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C63F3" w14:textId="77777777" w:rsidR="00BD3498" w:rsidRPr="00C5381D" w:rsidRDefault="00BD3498" w:rsidP="00BD349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5381D">
        <w:rPr>
          <w:rFonts w:ascii="Calibri" w:hAnsi="Calibri" w:cs="Calibri"/>
          <w:b/>
          <w:bCs/>
          <w:sz w:val="24"/>
          <w:szCs w:val="24"/>
        </w:rPr>
        <w:t>TISKOVÁ ZPRÁVA</w:t>
      </w:r>
    </w:p>
    <w:p w14:paraId="261C5F0A" w14:textId="77777777" w:rsidR="00294955" w:rsidRPr="00C5381D" w:rsidRDefault="00294955" w:rsidP="00BD349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4511251" w14:textId="774B93D8" w:rsidR="00294955" w:rsidRPr="00C5381D" w:rsidRDefault="00294955" w:rsidP="00BD349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5381D">
        <w:rPr>
          <w:rFonts w:ascii="Calibri" w:hAnsi="Calibri" w:cs="Calibri"/>
          <w:b/>
          <w:bCs/>
          <w:sz w:val="24"/>
          <w:szCs w:val="24"/>
        </w:rPr>
        <w:t>Modrozelená infrastruktura</w:t>
      </w:r>
      <w:r w:rsidR="00C169B1">
        <w:rPr>
          <w:rFonts w:ascii="Calibri" w:hAnsi="Calibri" w:cs="Calibri"/>
          <w:b/>
          <w:bCs/>
          <w:sz w:val="24"/>
          <w:szCs w:val="24"/>
        </w:rPr>
        <w:t xml:space="preserve"> v</w:t>
      </w:r>
      <w:r w:rsidRPr="00C5381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5381D">
        <w:rPr>
          <w:rFonts w:ascii="Calibri" w:hAnsi="Calibri" w:cs="Calibri"/>
          <w:b/>
          <w:bCs/>
          <w:sz w:val="24"/>
          <w:szCs w:val="24"/>
        </w:rPr>
        <w:t>CAMPu</w:t>
      </w:r>
      <w:proofErr w:type="spellEnd"/>
    </w:p>
    <w:p w14:paraId="093310B6" w14:textId="77777777" w:rsidR="00BD3498" w:rsidRPr="00C5381D" w:rsidRDefault="00BD3498" w:rsidP="00BD3498">
      <w:pPr>
        <w:rPr>
          <w:rFonts w:cstheme="minorHAnsi"/>
          <w:sz w:val="24"/>
          <w:szCs w:val="24"/>
        </w:rPr>
      </w:pPr>
    </w:p>
    <w:p w14:paraId="0714C8C6" w14:textId="77777777" w:rsidR="00BD3498" w:rsidRPr="00C5381D" w:rsidRDefault="00BD3498" w:rsidP="00BD3498">
      <w:pPr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5381D">
        <w:rPr>
          <w:rFonts w:ascii="Calibri" w:hAnsi="Calibri" w:cs="Calibri"/>
          <w:b/>
          <w:bCs/>
          <w:sz w:val="24"/>
          <w:szCs w:val="24"/>
        </w:rPr>
        <w:t>Praha, 3. dubna 2024</w:t>
      </w:r>
      <w:r w:rsidRPr="00C5381D">
        <w:rPr>
          <w:rFonts w:ascii="Calibri" w:hAnsi="Calibri" w:cs="Calibri"/>
          <w:sz w:val="24"/>
          <w:szCs w:val="24"/>
        </w:rPr>
        <w:t xml:space="preserve"> - </w:t>
      </w:r>
      <w:r w:rsidRPr="00C5381D">
        <w:rPr>
          <w:rFonts w:ascii="Calibri" w:hAnsi="Calibri" w:cs="Calibri"/>
          <w:b/>
          <w:bCs/>
          <w:sz w:val="24"/>
          <w:szCs w:val="24"/>
        </w:rPr>
        <w:t xml:space="preserve">Kamenivo je základní stavební materiál, který je nezbytný při zakládání staveb a </w:t>
      </w:r>
      <w:proofErr w:type="gramStart"/>
      <w:r w:rsidRPr="00C5381D">
        <w:rPr>
          <w:rFonts w:ascii="Calibri" w:hAnsi="Calibri" w:cs="Calibri"/>
          <w:b/>
          <w:bCs/>
          <w:sz w:val="24"/>
          <w:szCs w:val="24"/>
        </w:rPr>
        <w:t>tvoří</w:t>
      </w:r>
      <w:proofErr w:type="gramEnd"/>
      <w:r w:rsidRPr="00C5381D">
        <w:rPr>
          <w:rFonts w:ascii="Calibri" w:hAnsi="Calibri" w:cs="Calibri"/>
          <w:b/>
          <w:bCs/>
          <w:sz w:val="24"/>
          <w:szCs w:val="24"/>
        </w:rPr>
        <w:t xml:space="preserve"> převážnou část při stavbách dálnic, železnic a dalších liniových staveb. Stavaři upozorňují na problém, že od sametové revoluce nedošlo k otevření nových kamenolomů a do deseti let dojdou zásoby v dosud provozovaných ložiscích. Nedostatek hrozí také v případě písku. Podle České geologické služby do deseti let </w:t>
      </w:r>
      <w:proofErr w:type="gramStart"/>
      <w:r w:rsidRPr="00C5381D">
        <w:rPr>
          <w:rFonts w:ascii="Calibri" w:hAnsi="Calibri" w:cs="Calibri"/>
          <w:b/>
          <w:bCs/>
          <w:sz w:val="24"/>
          <w:szCs w:val="24"/>
        </w:rPr>
        <w:t>skončí</w:t>
      </w:r>
      <w:proofErr w:type="gramEnd"/>
      <w:r w:rsidRPr="00C5381D">
        <w:rPr>
          <w:rFonts w:ascii="Calibri" w:hAnsi="Calibri" w:cs="Calibri"/>
          <w:b/>
          <w:bCs/>
          <w:sz w:val="24"/>
          <w:szCs w:val="24"/>
        </w:rPr>
        <w:t xml:space="preserve"> kvůli dotěžení osm z deseti aktivních pískoven.</w:t>
      </w:r>
    </w:p>
    <w:p w14:paraId="4366FF50" w14:textId="7D068356" w:rsidR="00BD3498" w:rsidRPr="00C5381D" w:rsidRDefault="00294955" w:rsidP="00BD3498">
      <w:p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C5381D">
        <w:rPr>
          <w:rFonts w:ascii="Calibri" w:hAnsi="Calibri" w:cs="Calibri"/>
          <w:sz w:val="24"/>
          <w:szCs w:val="24"/>
        </w:rPr>
        <w:t xml:space="preserve">V Centru architektury a městského plánování v Praze </w:t>
      </w:r>
      <w:r w:rsidR="00413FDD">
        <w:rPr>
          <w:rFonts w:ascii="Calibri" w:hAnsi="Calibri" w:cs="Calibri"/>
          <w:sz w:val="24"/>
          <w:szCs w:val="24"/>
        </w:rPr>
        <w:t xml:space="preserve">o tom </w:t>
      </w:r>
      <w:r w:rsidR="00C5381D" w:rsidRPr="00C5381D">
        <w:rPr>
          <w:rFonts w:ascii="Calibri" w:hAnsi="Calibri" w:cs="Calibri"/>
          <w:sz w:val="24"/>
          <w:szCs w:val="24"/>
        </w:rPr>
        <w:t xml:space="preserve">ve středu </w:t>
      </w:r>
      <w:r w:rsidRPr="00C5381D">
        <w:rPr>
          <w:rFonts w:ascii="Calibri" w:hAnsi="Calibri" w:cs="Calibri"/>
          <w:sz w:val="24"/>
          <w:szCs w:val="24"/>
        </w:rPr>
        <w:t>diskutovali odborníci, politici i zástupci s</w:t>
      </w:r>
      <w:r w:rsidR="00C5381D" w:rsidRPr="00C5381D">
        <w:rPr>
          <w:rFonts w:ascii="Calibri" w:hAnsi="Calibri" w:cs="Calibri"/>
          <w:sz w:val="24"/>
          <w:szCs w:val="24"/>
        </w:rPr>
        <w:t>tátních i privátních firem</w:t>
      </w:r>
      <w:r w:rsidR="00413FDD">
        <w:rPr>
          <w:rFonts w:ascii="Calibri" w:hAnsi="Calibri" w:cs="Calibri"/>
          <w:sz w:val="24"/>
          <w:szCs w:val="24"/>
        </w:rPr>
        <w:t xml:space="preserve">. </w:t>
      </w:r>
      <w:r w:rsidR="00C5381D" w:rsidRPr="00C5381D">
        <w:rPr>
          <w:rFonts w:ascii="Calibri" w:hAnsi="Calibri" w:cs="Calibri"/>
          <w:sz w:val="24"/>
          <w:szCs w:val="24"/>
        </w:rPr>
        <w:t xml:space="preserve"> </w:t>
      </w:r>
      <w:r w:rsidR="00BD3498" w:rsidRPr="00C5381D">
        <w:rPr>
          <w:rFonts w:ascii="Calibri" w:hAnsi="Calibri" w:cs="Calibri"/>
          <w:sz w:val="24"/>
          <w:szCs w:val="24"/>
        </w:rPr>
        <w:t>Podle stavebních společností by se vláda měla více zajímat o jejich obnovu. Vyplývá to z </w:t>
      </w:r>
      <w:r w:rsidR="00486D28">
        <w:rPr>
          <w:rFonts w:ascii="Calibri" w:hAnsi="Calibri" w:cs="Calibri"/>
          <w:sz w:val="24"/>
          <w:szCs w:val="24"/>
        </w:rPr>
        <w:t>průzkumu</w:t>
      </w:r>
      <w:r w:rsidR="00BD3498" w:rsidRPr="00C5381D">
        <w:rPr>
          <w:rFonts w:ascii="Calibri" w:hAnsi="Calibri" w:cs="Calibri"/>
          <w:sz w:val="24"/>
          <w:szCs w:val="24"/>
        </w:rPr>
        <w:t xml:space="preserve"> zpracované</w:t>
      </w:r>
      <w:r w:rsidR="00486D28">
        <w:rPr>
          <w:rFonts w:ascii="Calibri" w:hAnsi="Calibri" w:cs="Calibri"/>
          <w:sz w:val="24"/>
          <w:szCs w:val="24"/>
        </w:rPr>
        <w:t>ho</w:t>
      </w:r>
      <w:r w:rsidR="00BD3498" w:rsidRPr="00C5381D">
        <w:rPr>
          <w:rFonts w:ascii="Calibri" w:hAnsi="Calibri" w:cs="Calibri"/>
          <w:sz w:val="24"/>
          <w:szCs w:val="24"/>
        </w:rPr>
        <w:t xml:space="preserve"> analytickou společností </w:t>
      </w:r>
      <w:r w:rsidR="00BD3498" w:rsidRPr="00C5381D">
        <w:rPr>
          <w:rFonts w:ascii="Calibri" w:hAnsi="Calibri" w:cs="Calibri"/>
          <w:b/>
          <w:bCs/>
          <w:sz w:val="24"/>
          <w:szCs w:val="24"/>
        </w:rPr>
        <w:t xml:space="preserve">CEEC </w:t>
      </w:r>
      <w:proofErr w:type="spellStart"/>
      <w:r w:rsidR="00BD3498" w:rsidRPr="00C5381D">
        <w:rPr>
          <w:rFonts w:ascii="Calibri" w:hAnsi="Calibri" w:cs="Calibri"/>
          <w:b/>
          <w:bCs/>
          <w:sz w:val="24"/>
          <w:szCs w:val="24"/>
        </w:rPr>
        <w:t>Research</w:t>
      </w:r>
      <w:proofErr w:type="spellEnd"/>
      <w:r w:rsidR="00BD3498" w:rsidRPr="00C5381D">
        <w:rPr>
          <w:rFonts w:ascii="Calibri" w:hAnsi="Calibri" w:cs="Calibri"/>
          <w:sz w:val="24"/>
          <w:szCs w:val="24"/>
        </w:rPr>
        <w:t>. Výrazná většina stavebních společností (86 %) souhlasí s tvrzením, že uzavírání těžebních lokalit bez náhrad přispívá k dlouhodobému problému s nedostatkem strategických surovin. Pro stavební společnosti je rychlejší objednat si například kamenivo ze zahraničí, což dále prodražuje finální cenu stavby.</w:t>
      </w:r>
    </w:p>
    <w:p w14:paraId="615D806B" w14:textId="77777777" w:rsidR="00BD3498" w:rsidRPr="00C5381D" w:rsidRDefault="00BD3498" w:rsidP="00BD3498">
      <w:pPr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5381D">
        <w:rPr>
          <w:rFonts w:ascii="Calibri" w:hAnsi="Calibri" w:cs="Calibri"/>
          <w:b/>
          <w:bCs/>
          <w:sz w:val="24"/>
          <w:szCs w:val="24"/>
        </w:rPr>
        <w:t>Proč nedochází k otevírání nových ložisek?</w:t>
      </w:r>
    </w:p>
    <w:p w14:paraId="3B7FCABC" w14:textId="5DBD33F8" w:rsidR="00BD3498" w:rsidRPr="00C5381D" w:rsidRDefault="00BD3498" w:rsidP="00BD3498">
      <w:p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C5381D">
        <w:rPr>
          <w:rFonts w:ascii="Calibri" w:hAnsi="Calibri" w:cs="Calibri"/>
          <w:sz w:val="24"/>
          <w:szCs w:val="24"/>
        </w:rPr>
        <w:t>Nejvýraznějším důvodem neobnovování kamenolomů a pískoven v České republice je podle ředitelů stavebních společností (59 %) – vedle majetkového vypořádání s vlastníky dotčených pozemků – také odpor obyvatel v příslušných obcích a konflikty zájmů určitých skupin. Dalším problémem je především složitá legislativa a dlouhý povolovací proces (dle 33 % dotázaných), který u pískoven průměrně zabere sedm let, u kamenolomů se odhaduje až deset let.</w:t>
      </w:r>
    </w:p>
    <w:p w14:paraId="309156C1" w14:textId="77777777" w:rsidR="00BD3498" w:rsidRPr="00C5381D" w:rsidRDefault="00BD3498" w:rsidP="00BD3498">
      <w:pPr>
        <w:rPr>
          <w:rFonts w:ascii="Calibri" w:hAnsi="Calibri" w:cs="Calibri"/>
          <w:i/>
          <w:iCs/>
          <w:sz w:val="24"/>
          <w:szCs w:val="24"/>
        </w:rPr>
      </w:pPr>
      <w:r w:rsidRPr="00C5381D">
        <w:rPr>
          <w:rFonts w:ascii="Calibri" w:hAnsi="Calibri" w:cs="Calibri"/>
          <w:sz w:val="24"/>
          <w:szCs w:val="24"/>
        </w:rPr>
        <w:t xml:space="preserve">Problém si uvědomuje také </w:t>
      </w:r>
      <w:r w:rsidRPr="00C5381D">
        <w:rPr>
          <w:rFonts w:ascii="Calibri" w:hAnsi="Calibri" w:cs="Calibri"/>
          <w:b/>
          <w:bCs/>
          <w:sz w:val="24"/>
          <w:szCs w:val="24"/>
        </w:rPr>
        <w:t xml:space="preserve">Eduard </w:t>
      </w:r>
      <w:proofErr w:type="spellStart"/>
      <w:r w:rsidRPr="00C5381D">
        <w:rPr>
          <w:rFonts w:ascii="Calibri" w:hAnsi="Calibri" w:cs="Calibri"/>
          <w:b/>
          <w:bCs/>
          <w:sz w:val="24"/>
          <w:szCs w:val="24"/>
        </w:rPr>
        <w:t>Muřický</w:t>
      </w:r>
      <w:proofErr w:type="spellEnd"/>
      <w:r w:rsidRPr="00C5381D">
        <w:rPr>
          <w:rFonts w:ascii="Calibri" w:hAnsi="Calibri" w:cs="Calibri"/>
          <w:b/>
          <w:bCs/>
          <w:sz w:val="24"/>
          <w:szCs w:val="24"/>
        </w:rPr>
        <w:t>, vrchní ředitel sekce hospodářství Ministerstva průmyslu a obchodu</w:t>
      </w:r>
      <w:r w:rsidRPr="00C5381D">
        <w:rPr>
          <w:rFonts w:ascii="Calibri" w:hAnsi="Calibri" w:cs="Calibri"/>
          <w:sz w:val="24"/>
          <w:szCs w:val="24"/>
        </w:rPr>
        <w:t xml:space="preserve">, který říká </w:t>
      </w:r>
      <w:r w:rsidRPr="00C5381D">
        <w:rPr>
          <w:rFonts w:ascii="Calibri" w:hAnsi="Calibri" w:cs="Calibri"/>
          <w:i/>
          <w:iCs/>
          <w:sz w:val="24"/>
          <w:szCs w:val="24"/>
        </w:rPr>
        <w:t>„Loňská novelizace liniového zákona přinesla, kromě jiného, změny směřující k posílení surovinové bezpečnosti ČR a to včetně návrhu řešení k zajištění surovin pro realizaci dopravních a energetických staveb. Bylo schváleno, že podle tohoto zákona  budou uplatněny postupy na stavby sloužící přípravě, otvírce a dobývání ložisek strategického významu,  včetně zavedení nového pojmu „těžební infrastruktura“. Na tuto infrastrukturu se nově vztahují příslušná ustanovení liniového zákona za účelem urychlení a zjednodušení povolovacích procesů.“</w:t>
      </w:r>
    </w:p>
    <w:p w14:paraId="52B9F664" w14:textId="77777777" w:rsidR="00BD3498" w:rsidRPr="00C5381D" w:rsidRDefault="00BD3498" w:rsidP="00BD3498">
      <w:p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C5381D">
        <w:rPr>
          <w:rFonts w:ascii="Calibri" w:hAnsi="Calibri" w:cs="Calibri"/>
          <w:sz w:val="24"/>
          <w:szCs w:val="24"/>
        </w:rPr>
        <w:t xml:space="preserve">Těžební unie ve spolupráci s Českou geologickou službou vytipovala potenciální ložiska v linii velkých dopravních staveb, díky tomu je známo, kde jsou ložiska k dispozici. Bez změny legislativy je prakticky nemožné tyto suroviny využít. </w:t>
      </w:r>
      <w:r w:rsidRPr="00C5381D">
        <w:rPr>
          <w:rFonts w:ascii="Calibri" w:hAnsi="Calibri" w:cs="Calibri"/>
          <w:b/>
          <w:bCs/>
          <w:sz w:val="24"/>
          <w:szCs w:val="24"/>
        </w:rPr>
        <w:t xml:space="preserve">Eduard </w:t>
      </w:r>
      <w:proofErr w:type="spellStart"/>
      <w:r w:rsidRPr="00C5381D">
        <w:rPr>
          <w:rFonts w:ascii="Calibri" w:hAnsi="Calibri" w:cs="Calibri"/>
          <w:b/>
          <w:bCs/>
          <w:sz w:val="24"/>
          <w:szCs w:val="24"/>
        </w:rPr>
        <w:t>Muřický</w:t>
      </w:r>
      <w:proofErr w:type="spellEnd"/>
      <w:r w:rsidRPr="00C5381D">
        <w:rPr>
          <w:rFonts w:ascii="Calibri" w:hAnsi="Calibri" w:cs="Calibri"/>
          <w:sz w:val="24"/>
          <w:szCs w:val="24"/>
        </w:rPr>
        <w:t xml:space="preserve"> pokračuje: „</w:t>
      </w:r>
      <w:r w:rsidRPr="00C5381D">
        <w:rPr>
          <w:rFonts w:ascii="Calibri" w:hAnsi="Calibri" w:cs="Calibri"/>
          <w:i/>
          <w:iCs/>
          <w:sz w:val="24"/>
          <w:szCs w:val="24"/>
        </w:rPr>
        <w:t xml:space="preserve">Je důležité, aby stát připravil podmínky nejen v legislativě, ale aktivně komunikoval s obcemi, veřejností </w:t>
      </w:r>
      <w:r w:rsidRPr="00C5381D">
        <w:rPr>
          <w:rFonts w:ascii="Calibri" w:hAnsi="Calibri" w:cs="Calibri"/>
          <w:i/>
          <w:iCs/>
          <w:sz w:val="24"/>
          <w:szCs w:val="24"/>
        </w:rPr>
        <w:lastRenderedPageBreak/>
        <w:t>i těžebními organizacemi</w:t>
      </w:r>
      <w:r w:rsidRPr="00C5381D">
        <w:rPr>
          <w:rFonts w:ascii="Calibri" w:hAnsi="Calibri" w:cs="Calibri"/>
          <w:sz w:val="24"/>
          <w:szCs w:val="24"/>
        </w:rPr>
        <w:t>,“ upozorňuje na přísné požadavky ochrany přírody a krajiny, dopravní nepřístupnost ložisek a mnohdy negativní postoje dotčených obcí.</w:t>
      </w:r>
    </w:p>
    <w:p w14:paraId="432E30B8" w14:textId="77777777" w:rsidR="00BD3498" w:rsidRPr="00C5381D" w:rsidRDefault="00BD3498" w:rsidP="00BD3498">
      <w:pPr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5381D">
        <w:rPr>
          <w:rFonts w:ascii="Calibri" w:hAnsi="Calibri" w:cs="Calibri"/>
          <w:b/>
          <w:bCs/>
          <w:sz w:val="24"/>
          <w:szCs w:val="24"/>
        </w:rPr>
        <w:t xml:space="preserve">Nedostatek surovin z kamenolomů a pískoven povede ke zvýšení cen </w:t>
      </w:r>
    </w:p>
    <w:p w14:paraId="5E0FED3E" w14:textId="77777777" w:rsidR="00BD3498" w:rsidRPr="00C5381D" w:rsidRDefault="00BD3498" w:rsidP="00BD3498">
      <w:pPr>
        <w:autoSpaceDE w:val="0"/>
        <w:spacing w:after="0" w:line="288" w:lineRule="auto"/>
        <w:jc w:val="both"/>
        <w:rPr>
          <w:rFonts w:ascii="Calibri" w:hAnsi="Calibri" w:cs="Calibri"/>
          <w:sz w:val="24"/>
          <w:szCs w:val="24"/>
        </w:rPr>
      </w:pPr>
      <w:r w:rsidRPr="00C5381D">
        <w:rPr>
          <w:rFonts w:ascii="Calibri" w:hAnsi="Calibri" w:cs="Calibri"/>
          <w:sz w:val="24"/>
          <w:szCs w:val="24"/>
        </w:rPr>
        <w:t xml:space="preserve">Kamenolomy a pískovny jsou základním zdrojem surovin také pro výrobu stavebních materiálů, jako je například beton. Potřebné jsou i pro spodní stavby všech komunikací a jsou základem veškerých dopravních staveb. Z průzkumu </w:t>
      </w:r>
      <w:r w:rsidRPr="00C5381D">
        <w:rPr>
          <w:rFonts w:ascii="Calibri" w:hAnsi="Calibri" w:cs="Calibri"/>
          <w:b/>
          <w:bCs/>
          <w:sz w:val="24"/>
          <w:szCs w:val="24"/>
        </w:rPr>
        <w:t xml:space="preserve">CEEC </w:t>
      </w:r>
      <w:proofErr w:type="spellStart"/>
      <w:r w:rsidRPr="00C5381D">
        <w:rPr>
          <w:rFonts w:ascii="Calibri" w:hAnsi="Calibri" w:cs="Calibri"/>
          <w:b/>
          <w:bCs/>
          <w:sz w:val="24"/>
          <w:szCs w:val="24"/>
        </w:rPr>
        <w:t>Research</w:t>
      </w:r>
      <w:proofErr w:type="spellEnd"/>
      <w:r w:rsidRPr="00C5381D">
        <w:rPr>
          <w:rFonts w:ascii="Calibri" w:hAnsi="Calibri" w:cs="Calibri"/>
          <w:sz w:val="24"/>
          <w:szCs w:val="24"/>
        </w:rPr>
        <w:t xml:space="preserve"> vyplývá, že jejich nedostatek povede podle tří čtvrtin dotázaných stavebních společností (75 %) ke zvýšení cen stavebního materiálu a následnému zvýšení ceny výsledné</w:t>
      </w:r>
      <w:r w:rsidRPr="00C5381D">
        <w:rPr>
          <w:rFonts w:cstheme="minorHAnsi"/>
          <w:sz w:val="24"/>
          <w:szCs w:val="24"/>
        </w:rPr>
        <w:t xml:space="preserve"> </w:t>
      </w:r>
      <w:r w:rsidRPr="00C5381D">
        <w:rPr>
          <w:rFonts w:ascii="Calibri" w:hAnsi="Calibri" w:cs="Calibri"/>
          <w:sz w:val="24"/>
          <w:szCs w:val="24"/>
        </w:rPr>
        <w:t xml:space="preserve">výstavby. Dalšími dopady budou v případě dovozu ze zahraničí zvýšení nákladů na dopravu, zvýšená ekologická zátěž (dle 27 % dotázaných) a snížení dostupnosti stavebních materiálů (25 % dotázaných). </w:t>
      </w:r>
    </w:p>
    <w:p w14:paraId="240D3AAB" w14:textId="77777777" w:rsidR="00BD3498" w:rsidRPr="00C5381D" w:rsidRDefault="00BD3498" w:rsidP="00BD3498">
      <w:pPr>
        <w:rPr>
          <w:sz w:val="24"/>
          <w:szCs w:val="24"/>
        </w:rPr>
      </w:pPr>
      <w:r w:rsidRPr="00C5381D"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6558959" wp14:editId="1A82BE7A">
            <wp:extent cx="5035809" cy="2768742"/>
            <wp:effectExtent l="0" t="0" r="0" b="0"/>
            <wp:docPr id="2013952397" name="Obrázek 2" descr="Obsah obrázku text, snímek obrazovky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465195" name="Obrázek 2" descr="Obsah obrázku text, snímek obrazovky, Písmo, řada/pruh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809" cy="276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0E112" w14:textId="42D48D33" w:rsidR="00282310" w:rsidRPr="00C5381D" w:rsidRDefault="00282310" w:rsidP="00282310">
      <w:pPr>
        <w:rPr>
          <w:sz w:val="24"/>
          <w:szCs w:val="24"/>
        </w:rPr>
      </w:pPr>
      <w:r w:rsidRPr="00C5381D">
        <w:rPr>
          <w:i/>
          <w:iCs/>
          <w:sz w:val="24"/>
          <w:szCs w:val="24"/>
        </w:rPr>
        <w:t>„Každá krize má ve svém důsledku ozdravný efekt: v efektivitě, užití jiných materiálů, bohužel ovšem často i v nedostatku finálního produktu a růstu cen,“</w:t>
      </w:r>
      <w:r w:rsidRPr="00C5381D">
        <w:rPr>
          <w:sz w:val="24"/>
          <w:szCs w:val="24"/>
        </w:rPr>
        <w:t xml:space="preserve"> říká </w:t>
      </w:r>
      <w:r w:rsidRPr="00C5381D">
        <w:rPr>
          <w:b/>
          <w:bCs/>
          <w:sz w:val="24"/>
          <w:szCs w:val="24"/>
        </w:rPr>
        <w:t xml:space="preserve">Jan </w:t>
      </w:r>
      <w:proofErr w:type="spellStart"/>
      <w:r w:rsidRPr="00C5381D">
        <w:rPr>
          <w:b/>
          <w:bCs/>
          <w:sz w:val="24"/>
          <w:szCs w:val="24"/>
        </w:rPr>
        <w:t>Řežáb</w:t>
      </w:r>
      <w:proofErr w:type="spellEnd"/>
      <w:r w:rsidR="00372E03" w:rsidRPr="00C5381D">
        <w:rPr>
          <w:sz w:val="24"/>
          <w:szCs w:val="24"/>
        </w:rPr>
        <w:t>, majitel a předseda správní rady JRD.</w:t>
      </w:r>
      <w:r w:rsidRPr="00C5381D">
        <w:rPr>
          <w:sz w:val="24"/>
          <w:szCs w:val="24"/>
        </w:rPr>
        <w:t xml:space="preserve"> </w:t>
      </w:r>
    </w:p>
    <w:p w14:paraId="02037FD5" w14:textId="71D695D1" w:rsidR="00BD3498" w:rsidRPr="00C5381D" w:rsidRDefault="00282310" w:rsidP="00BD3498">
      <w:pPr>
        <w:rPr>
          <w:sz w:val="24"/>
          <w:szCs w:val="24"/>
        </w:rPr>
      </w:pPr>
      <w:r w:rsidRPr="00C5381D">
        <w:rPr>
          <w:sz w:val="24"/>
          <w:szCs w:val="24"/>
        </w:rPr>
        <w:t> </w:t>
      </w:r>
      <w:r w:rsidR="00BD3498" w:rsidRPr="00C5381D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Recyklace jako </w:t>
      </w:r>
      <w:r w:rsidR="000B221A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jedna z cest</w:t>
      </w:r>
    </w:p>
    <w:p w14:paraId="5B4BCF1E" w14:textId="77777777" w:rsidR="00BD3498" w:rsidRPr="00C5381D" w:rsidRDefault="00BD3498" w:rsidP="00BD3498">
      <w:pPr>
        <w:rPr>
          <w:rFonts w:ascii="Calibri" w:hAnsi="Calibri" w:cs="Calibri"/>
          <w:sz w:val="24"/>
          <w:szCs w:val="24"/>
        </w:rPr>
      </w:pPr>
      <w:r w:rsidRPr="00C5381D">
        <w:rPr>
          <w:rFonts w:ascii="Calibri" w:hAnsi="Calibri" w:cs="Calibri"/>
          <w:sz w:val="24"/>
          <w:szCs w:val="24"/>
        </w:rPr>
        <w:t xml:space="preserve">A právě z hlediska ekologického i ekonomického se jako správná cesta nabízí větší využívání recyklovaných materiálů, protože </w:t>
      </w:r>
      <w:proofErr w:type="gramStart"/>
      <w:r w:rsidRPr="00C5381D">
        <w:rPr>
          <w:rFonts w:ascii="Calibri" w:hAnsi="Calibri" w:cs="Calibri"/>
          <w:sz w:val="24"/>
          <w:szCs w:val="24"/>
        </w:rPr>
        <w:t>řeší</w:t>
      </w:r>
      <w:proofErr w:type="gramEnd"/>
      <w:r w:rsidRPr="00C5381D">
        <w:rPr>
          <w:rFonts w:ascii="Calibri" w:hAnsi="Calibri" w:cs="Calibri"/>
          <w:sz w:val="24"/>
          <w:szCs w:val="24"/>
        </w:rPr>
        <w:t xml:space="preserve"> současně otázku, co s vybouraným materiálem.</w:t>
      </w:r>
    </w:p>
    <w:p w14:paraId="3865974E" w14:textId="735BA7D1" w:rsidR="00282310" w:rsidRPr="00C5381D" w:rsidRDefault="00372E03" w:rsidP="00282310">
      <w:pPr>
        <w:rPr>
          <w:rFonts w:eastAsia="Times New Roman"/>
          <w:i/>
          <w:iCs/>
          <w:sz w:val="24"/>
          <w:szCs w:val="24"/>
        </w:rPr>
      </w:pPr>
      <w:r w:rsidRPr="00C5381D">
        <w:rPr>
          <w:rFonts w:eastAsia="Times New Roman"/>
          <w:sz w:val="24"/>
          <w:szCs w:val="24"/>
        </w:rPr>
        <w:t xml:space="preserve">Zastupitel hlavního města Prahy a MČ Prahy 11 </w:t>
      </w:r>
      <w:r w:rsidR="00282310" w:rsidRPr="00C5381D">
        <w:rPr>
          <w:rFonts w:eastAsia="Times New Roman"/>
          <w:b/>
          <w:bCs/>
          <w:sz w:val="24"/>
          <w:szCs w:val="24"/>
        </w:rPr>
        <w:t xml:space="preserve">Ondřej Prokop </w:t>
      </w:r>
      <w:r w:rsidR="00282310" w:rsidRPr="00C5381D">
        <w:rPr>
          <w:rFonts w:eastAsia="Times New Roman"/>
          <w:sz w:val="24"/>
          <w:szCs w:val="24"/>
        </w:rPr>
        <w:t xml:space="preserve">říká: </w:t>
      </w:r>
      <w:r w:rsidR="00282310" w:rsidRPr="00C5381D">
        <w:rPr>
          <w:rFonts w:eastAsia="Times New Roman"/>
          <w:i/>
          <w:iCs/>
          <w:sz w:val="24"/>
          <w:szCs w:val="24"/>
        </w:rPr>
        <w:t xml:space="preserve">„Podporuji všechna opatření vedoucí k udržitelnému rozvoji a snižování naší závislosti na nedostatkových primárních surovinách. Recyklace ovšem není řešením sama o </w:t>
      </w:r>
      <w:proofErr w:type="gramStart"/>
      <w:r w:rsidR="00282310" w:rsidRPr="00C5381D">
        <w:rPr>
          <w:rFonts w:eastAsia="Times New Roman"/>
          <w:i/>
          <w:iCs/>
          <w:sz w:val="24"/>
          <w:szCs w:val="24"/>
        </w:rPr>
        <w:t>sobě - je</w:t>
      </w:r>
      <w:proofErr w:type="gramEnd"/>
      <w:r w:rsidR="00282310" w:rsidRPr="00C5381D">
        <w:rPr>
          <w:rFonts w:eastAsia="Times New Roman"/>
          <w:i/>
          <w:iCs/>
          <w:sz w:val="24"/>
          <w:szCs w:val="24"/>
        </w:rPr>
        <w:t xml:space="preserve"> schopna nahradit jen přibližně 10 % z celkového objemu materiálů potřebných ve stavebnictví. Zpracování a následná výroba produktů z recyklovaných surovin musí být co nejblíže ke zdroji i místu spotřeby. Tím pádem je nutné i recyklaci, stejně jako těžbu, pečlivě koordinovat s potřebami a požadavky místních obyvatel.“</w:t>
      </w:r>
    </w:p>
    <w:p w14:paraId="29759C3C" w14:textId="77777777" w:rsidR="00282310" w:rsidRPr="00C5381D" w:rsidRDefault="00282310" w:rsidP="00BD3498">
      <w:pPr>
        <w:rPr>
          <w:rFonts w:ascii="Calibri" w:hAnsi="Calibri" w:cs="Calibri"/>
          <w:sz w:val="24"/>
          <w:szCs w:val="24"/>
        </w:rPr>
      </w:pPr>
    </w:p>
    <w:p w14:paraId="7575CD15" w14:textId="3AC340F8" w:rsidR="00816FB6" w:rsidRPr="00816FB6" w:rsidRDefault="00816FB6" w:rsidP="00816FB6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816FB6">
        <w:rPr>
          <w:rFonts w:asciiTheme="majorHAnsi" w:hAnsiTheme="majorHAnsi" w:cstheme="majorHAnsi"/>
          <w:sz w:val="24"/>
          <w:szCs w:val="24"/>
        </w:rPr>
        <w:lastRenderedPageBreak/>
        <w:t xml:space="preserve">A ředitel a jednatel TBG Metrostav </w:t>
      </w:r>
      <w:r w:rsidRPr="00816FB6">
        <w:rPr>
          <w:rFonts w:asciiTheme="majorHAnsi" w:hAnsiTheme="majorHAnsi" w:cstheme="majorHAnsi"/>
          <w:b/>
          <w:bCs/>
          <w:sz w:val="24"/>
          <w:szCs w:val="24"/>
        </w:rPr>
        <w:t>Jakub Šimáček</w:t>
      </w:r>
      <w:r w:rsidRPr="00816FB6">
        <w:rPr>
          <w:rFonts w:asciiTheme="majorHAnsi" w:hAnsiTheme="majorHAnsi" w:cstheme="majorHAnsi"/>
          <w:sz w:val="24"/>
          <w:szCs w:val="24"/>
        </w:rPr>
        <w:t xml:space="preserve"> k tomu dodává</w:t>
      </w:r>
      <w:r>
        <w:rPr>
          <w:rFonts w:asciiTheme="majorHAnsi" w:hAnsiTheme="majorHAnsi" w:cstheme="majorHAnsi"/>
          <w:sz w:val="24"/>
          <w:szCs w:val="24"/>
        </w:rPr>
        <w:t>: „</w:t>
      </w:r>
      <w:r w:rsidRPr="00816FB6">
        <w:rPr>
          <w:rFonts w:asciiTheme="majorHAnsi" w:hAnsiTheme="majorHAnsi" w:cstheme="majorHAnsi"/>
          <w:i/>
          <w:iCs/>
          <w:sz w:val="24"/>
          <w:szCs w:val="24"/>
        </w:rPr>
        <w:t>Použití recyklovaných surovin zpět do stavební výroby je správnou cestou. Sami vyrábíme beton s využitím recyklované stavební suti už několik let a jeho využití se osvědčilo. Rozhodně se ale nejedná o celkové řešení nedostatku kameniva. Do některých betonů není možné recyklovaný materiál použít z důvodu požadovaných technických parametrů</w:t>
      </w:r>
      <w:r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="00486D28">
        <w:rPr>
          <w:rFonts w:asciiTheme="majorHAnsi" w:hAnsiTheme="majorHAnsi" w:cstheme="majorHAnsi"/>
          <w:i/>
          <w:iCs/>
          <w:sz w:val="24"/>
          <w:szCs w:val="24"/>
        </w:rPr>
        <w:t>“</w:t>
      </w:r>
    </w:p>
    <w:p w14:paraId="434989B4" w14:textId="77777777" w:rsidR="00816FB6" w:rsidRDefault="00816FB6" w:rsidP="00816FB6">
      <w:pPr>
        <w:pStyle w:val="Odstavecseseznamem"/>
      </w:pPr>
    </w:p>
    <w:p w14:paraId="264AC8E6" w14:textId="0DCCBFDB" w:rsidR="00BD3498" w:rsidRDefault="00B20D57" w:rsidP="00BD34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 </w:t>
      </w:r>
      <w:proofErr w:type="gramStart"/>
      <w:r>
        <w:rPr>
          <w:rFonts w:ascii="Calibri" w:hAnsi="Calibri" w:cs="Calibri"/>
          <w:sz w:val="24"/>
          <w:szCs w:val="24"/>
        </w:rPr>
        <w:t>diskuze</w:t>
      </w:r>
      <w:proofErr w:type="gramEnd"/>
      <w:r>
        <w:rPr>
          <w:rFonts w:ascii="Calibri" w:hAnsi="Calibri" w:cs="Calibri"/>
          <w:sz w:val="24"/>
          <w:szCs w:val="24"/>
        </w:rPr>
        <w:t xml:space="preserve"> vyplynula i potřeba řešení nejen samotného materiálu, ale také jeho přepravy, aby ta sama o sobě nezatěžovala životní prostředí víc, než je nutné</w:t>
      </w:r>
      <w:r w:rsidR="00C85812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 proto je třeba preferovat dopravu po železnici či po vodě.</w:t>
      </w:r>
      <w:r w:rsidR="0036490C">
        <w:rPr>
          <w:rFonts w:ascii="Calibri" w:hAnsi="Calibri" w:cs="Calibri"/>
          <w:sz w:val="24"/>
          <w:szCs w:val="24"/>
        </w:rPr>
        <w:t xml:space="preserve"> Přičemž nákladní železniční infrastruktura je v současnosti na hraně svých kapacit.</w:t>
      </w:r>
    </w:p>
    <w:p w14:paraId="3F986AB9" w14:textId="4DF2D0F6" w:rsidR="0036490C" w:rsidRDefault="002665D7" w:rsidP="00BD3498">
      <w:pPr>
        <w:rPr>
          <w:rFonts w:ascii="Calibri" w:hAnsi="Calibri" w:cs="Calibri"/>
          <w:sz w:val="24"/>
          <w:szCs w:val="24"/>
        </w:rPr>
      </w:pPr>
      <w:r w:rsidRPr="006B73AD">
        <w:rPr>
          <w:rFonts w:ascii="Calibri" w:hAnsi="Calibri" w:cs="Calibri"/>
          <w:i/>
          <w:iCs/>
          <w:sz w:val="24"/>
          <w:szCs w:val="24"/>
        </w:rPr>
        <w:t xml:space="preserve">„Účastníci konference debatovali </w:t>
      </w:r>
      <w:r w:rsidR="006B73AD" w:rsidRPr="006B73AD">
        <w:rPr>
          <w:rFonts w:ascii="Calibri" w:hAnsi="Calibri" w:cs="Calibri"/>
          <w:i/>
          <w:iCs/>
          <w:sz w:val="24"/>
          <w:szCs w:val="24"/>
        </w:rPr>
        <w:t>o</w:t>
      </w:r>
      <w:r w:rsidRPr="006B73AD">
        <w:rPr>
          <w:rFonts w:ascii="Calibri" w:hAnsi="Calibri" w:cs="Calibri"/>
          <w:i/>
          <w:iCs/>
          <w:sz w:val="24"/>
          <w:szCs w:val="24"/>
        </w:rPr>
        <w:t xml:space="preserve"> mnoha řešeních nedostatku stavebních materiálů, ale shodli se rozhodně na tom, že </w:t>
      </w:r>
      <w:r w:rsidRPr="006B73AD">
        <w:rPr>
          <w:rFonts w:ascii="Calibri" w:hAnsi="Calibri" w:cs="Calibri"/>
          <w:b/>
          <w:bCs/>
          <w:i/>
          <w:iCs/>
          <w:sz w:val="24"/>
          <w:szCs w:val="24"/>
        </w:rPr>
        <w:t>recyklace je cesta, nikoli cíl</w:t>
      </w:r>
      <w:r w:rsidRPr="006B73AD">
        <w:rPr>
          <w:rFonts w:ascii="Calibri" w:hAnsi="Calibri" w:cs="Calibri"/>
          <w:i/>
          <w:iCs/>
          <w:sz w:val="24"/>
          <w:szCs w:val="24"/>
        </w:rPr>
        <w:t xml:space="preserve">. V případě klíčových a strategických staveb, na které je kladena velká provozní zátěž, jako jsou třeba tunely, či vysokorychlostní tratě, je nutné používat suroviny té nejvyšší </w:t>
      </w:r>
      <w:r w:rsidR="006B73AD" w:rsidRPr="006B73AD">
        <w:rPr>
          <w:rFonts w:ascii="Calibri" w:hAnsi="Calibri" w:cs="Calibri"/>
          <w:i/>
          <w:iCs/>
          <w:sz w:val="24"/>
          <w:szCs w:val="24"/>
        </w:rPr>
        <w:t xml:space="preserve">možné </w:t>
      </w:r>
      <w:r w:rsidRPr="006B73AD">
        <w:rPr>
          <w:rFonts w:ascii="Calibri" w:hAnsi="Calibri" w:cs="Calibri"/>
          <w:i/>
          <w:iCs/>
          <w:sz w:val="24"/>
          <w:szCs w:val="24"/>
        </w:rPr>
        <w:t xml:space="preserve">kvality. Proto je nutné </w:t>
      </w:r>
      <w:r w:rsidR="006B73AD" w:rsidRPr="006B73AD">
        <w:rPr>
          <w:rFonts w:ascii="Calibri" w:hAnsi="Calibri" w:cs="Calibri"/>
          <w:i/>
          <w:iCs/>
          <w:sz w:val="24"/>
          <w:szCs w:val="24"/>
        </w:rPr>
        <w:t xml:space="preserve">soustředit se na </w:t>
      </w:r>
      <w:r w:rsidRPr="006B73AD">
        <w:rPr>
          <w:rFonts w:ascii="Calibri" w:hAnsi="Calibri" w:cs="Calibri"/>
          <w:i/>
          <w:iCs/>
          <w:sz w:val="24"/>
          <w:szCs w:val="24"/>
        </w:rPr>
        <w:t>otevír</w:t>
      </w:r>
      <w:r w:rsidR="006B73AD" w:rsidRPr="006B73AD">
        <w:rPr>
          <w:rFonts w:ascii="Calibri" w:hAnsi="Calibri" w:cs="Calibri"/>
          <w:i/>
          <w:iCs/>
          <w:sz w:val="24"/>
          <w:szCs w:val="24"/>
        </w:rPr>
        <w:t>ání</w:t>
      </w:r>
      <w:r w:rsidRPr="006B73AD">
        <w:rPr>
          <w:rFonts w:ascii="Calibri" w:hAnsi="Calibri" w:cs="Calibri"/>
          <w:i/>
          <w:iCs/>
          <w:sz w:val="24"/>
          <w:szCs w:val="24"/>
        </w:rPr>
        <w:t xml:space="preserve"> nov</w:t>
      </w:r>
      <w:r w:rsidR="006B73AD" w:rsidRPr="006B73AD">
        <w:rPr>
          <w:rFonts w:ascii="Calibri" w:hAnsi="Calibri" w:cs="Calibri"/>
          <w:i/>
          <w:iCs/>
          <w:sz w:val="24"/>
          <w:szCs w:val="24"/>
        </w:rPr>
        <w:t>ých</w:t>
      </w:r>
      <w:r w:rsidRPr="006B73AD">
        <w:rPr>
          <w:rFonts w:ascii="Calibri" w:hAnsi="Calibri" w:cs="Calibri"/>
          <w:i/>
          <w:iCs/>
          <w:sz w:val="24"/>
          <w:szCs w:val="24"/>
        </w:rPr>
        <w:t xml:space="preserve"> těžební</w:t>
      </w:r>
      <w:r w:rsidR="006B73AD" w:rsidRPr="006B73AD">
        <w:rPr>
          <w:rFonts w:ascii="Calibri" w:hAnsi="Calibri" w:cs="Calibri"/>
          <w:i/>
          <w:iCs/>
          <w:sz w:val="24"/>
          <w:szCs w:val="24"/>
        </w:rPr>
        <w:t>ch</w:t>
      </w:r>
      <w:r w:rsidR="006B73AD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6B73AD">
        <w:rPr>
          <w:rFonts w:ascii="Calibri" w:hAnsi="Calibri" w:cs="Calibri"/>
          <w:i/>
          <w:iCs/>
          <w:sz w:val="24"/>
          <w:szCs w:val="24"/>
        </w:rPr>
        <w:t xml:space="preserve">místa a maximálně komunikovat se samosprávami i širokou veřejností,“ </w:t>
      </w:r>
      <w:r>
        <w:rPr>
          <w:rFonts w:ascii="Calibri" w:hAnsi="Calibri" w:cs="Calibri"/>
          <w:sz w:val="24"/>
          <w:szCs w:val="24"/>
        </w:rPr>
        <w:t xml:space="preserve">uvedl v závěru </w:t>
      </w:r>
      <w:r w:rsidRPr="002665D7">
        <w:rPr>
          <w:rFonts w:ascii="Calibri" w:hAnsi="Calibri" w:cs="Calibri"/>
          <w:b/>
          <w:bCs/>
          <w:sz w:val="24"/>
          <w:szCs w:val="24"/>
        </w:rPr>
        <w:t>Michal Vacek</w:t>
      </w:r>
      <w:r>
        <w:rPr>
          <w:rFonts w:ascii="Calibri" w:hAnsi="Calibri" w:cs="Calibri"/>
          <w:sz w:val="24"/>
          <w:szCs w:val="24"/>
        </w:rPr>
        <w:t xml:space="preserve">, ředitel společnosti CEEC </w:t>
      </w:r>
      <w:proofErr w:type="spellStart"/>
      <w:r>
        <w:rPr>
          <w:rFonts w:ascii="Calibri" w:hAnsi="Calibri" w:cs="Calibri"/>
          <w:sz w:val="24"/>
          <w:szCs w:val="24"/>
        </w:rPr>
        <w:t>Research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3D8B1FF" w14:textId="77777777" w:rsidR="006B73AD" w:rsidRDefault="006B73AD" w:rsidP="00BD3498">
      <w:pPr>
        <w:rPr>
          <w:rFonts w:ascii="Calibri" w:hAnsi="Calibri" w:cs="Calibri"/>
          <w:sz w:val="24"/>
          <w:szCs w:val="24"/>
        </w:rPr>
      </w:pPr>
    </w:p>
    <w:p w14:paraId="6ED4E9F5" w14:textId="77777777" w:rsidR="0036490C" w:rsidRDefault="0036490C" w:rsidP="00BD3498">
      <w:pPr>
        <w:rPr>
          <w:rFonts w:ascii="Calibri" w:hAnsi="Calibri" w:cs="Calibri"/>
          <w:sz w:val="24"/>
          <w:szCs w:val="24"/>
        </w:rPr>
      </w:pPr>
    </w:p>
    <w:p w14:paraId="30DF3644" w14:textId="13354A30" w:rsidR="00D35284" w:rsidRPr="006B73AD" w:rsidRDefault="006B73AD" w:rsidP="001E50C2">
      <w:pPr>
        <w:pStyle w:val="Normlnweb"/>
        <w:spacing w:before="0" w:beforeAutospacing="0" w:after="0" w:afterAutospacing="0"/>
        <w:jc w:val="both"/>
        <w:rPr>
          <w:rFonts w:cstheme="minorHAnsi"/>
        </w:rPr>
      </w:pPr>
      <w:r w:rsidRPr="006B73AD">
        <w:rPr>
          <w:rFonts w:cstheme="minorHAnsi"/>
        </w:rPr>
        <w:t>MgA. Helena Grofová</w:t>
      </w:r>
    </w:p>
    <w:p w14:paraId="07507578" w14:textId="01103952" w:rsidR="006B73AD" w:rsidRDefault="006B73AD" w:rsidP="001E50C2">
      <w:pPr>
        <w:pStyle w:val="Normlnweb"/>
        <w:spacing w:before="0" w:beforeAutospacing="0" w:after="0" w:afterAutospacing="0"/>
        <w:jc w:val="both"/>
        <w:rPr>
          <w:rFonts w:cstheme="minorHAnsi"/>
        </w:rPr>
      </w:pPr>
      <w:r>
        <w:rPr>
          <w:rFonts w:cstheme="minorHAnsi"/>
        </w:rPr>
        <w:t>t</w:t>
      </w:r>
      <w:r w:rsidRPr="006B73AD">
        <w:rPr>
          <w:rFonts w:cstheme="minorHAnsi"/>
        </w:rPr>
        <w:t xml:space="preserve">isková mluvčí CEEC </w:t>
      </w:r>
      <w:proofErr w:type="spellStart"/>
      <w:r w:rsidRPr="006B73AD">
        <w:rPr>
          <w:rFonts w:cstheme="minorHAnsi"/>
        </w:rPr>
        <w:t>Research</w:t>
      </w:r>
      <w:proofErr w:type="spellEnd"/>
    </w:p>
    <w:p w14:paraId="01455877" w14:textId="77777777" w:rsidR="006B73AD" w:rsidRDefault="006B73AD" w:rsidP="001E50C2">
      <w:pPr>
        <w:pStyle w:val="Normlnweb"/>
        <w:spacing w:before="0" w:beforeAutospacing="0" w:after="0" w:afterAutospacing="0"/>
        <w:jc w:val="both"/>
        <w:rPr>
          <w:rFonts w:cstheme="minorHAnsi"/>
        </w:rPr>
      </w:pPr>
    </w:p>
    <w:p w14:paraId="5560E25E" w14:textId="34316F3E" w:rsidR="006B73AD" w:rsidRDefault="006B73AD" w:rsidP="001E50C2">
      <w:pPr>
        <w:pStyle w:val="Normlnweb"/>
        <w:spacing w:before="0" w:beforeAutospacing="0" w:after="0" w:afterAutospacing="0"/>
        <w:jc w:val="both"/>
        <w:rPr>
          <w:rFonts w:cstheme="minorHAnsi"/>
        </w:rPr>
      </w:pPr>
      <w:r>
        <w:rPr>
          <w:rFonts w:cstheme="minorHAnsi"/>
        </w:rPr>
        <w:t>602 303 990</w:t>
      </w:r>
    </w:p>
    <w:p w14:paraId="7DBE478D" w14:textId="54A7D5D4" w:rsidR="006B73AD" w:rsidRDefault="006B73AD" w:rsidP="001E50C2">
      <w:pPr>
        <w:pStyle w:val="Normlnweb"/>
        <w:spacing w:before="0" w:beforeAutospacing="0" w:after="0" w:afterAutospacing="0"/>
        <w:jc w:val="both"/>
        <w:rPr>
          <w:rFonts w:cstheme="minorHAnsi"/>
        </w:rPr>
      </w:pPr>
      <w:r>
        <w:rPr>
          <w:rFonts w:cstheme="minorHAnsi"/>
        </w:rPr>
        <w:t>grofova@ceec.eu</w:t>
      </w:r>
    </w:p>
    <w:p w14:paraId="246CDFAA" w14:textId="77777777" w:rsidR="006B73AD" w:rsidRPr="006B73AD" w:rsidRDefault="006B73AD" w:rsidP="001E50C2">
      <w:pPr>
        <w:pStyle w:val="Normlnweb"/>
        <w:spacing w:before="0" w:beforeAutospacing="0" w:after="0" w:afterAutospacing="0"/>
        <w:jc w:val="both"/>
        <w:rPr>
          <w:rFonts w:cstheme="minorHAnsi"/>
        </w:rPr>
      </w:pPr>
    </w:p>
    <w:sectPr w:rsidR="006B73AD" w:rsidRPr="006B73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6E716" w14:textId="77777777" w:rsidR="002611D1" w:rsidRDefault="002611D1" w:rsidP="003E0618">
      <w:pPr>
        <w:spacing w:after="0" w:line="240" w:lineRule="auto"/>
      </w:pPr>
      <w:r>
        <w:separator/>
      </w:r>
    </w:p>
  </w:endnote>
  <w:endnote w:type="continuationSeparator" w:id="0">
    <w:p w14:paraId="6A840AA6" w14:textId="77777777" w:rsidR="002611D1" w:rsidRDefault="002611D1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1854C" w14:textId="77777777" w:rsidR="002611D1" w:rsidRDefault="002611D1" w:rsidP="003E0618">
      <w:pPr>
        <w:spacing w:after="0" w:line="240" w:lineRule="auto"/>
      </w:pPr>
      <w:r>
        <w:separator/>
      </w:r>
    </w:p>
  </w:footnote>
  <w:footnote w:type="continuationSeparator" w:id="0">
    <w:p w14:paraId="20DB1982" w14:textId="77777777" w:rsidR="002611D1" w:rsidRDefault="002611D1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025EB"/>
    <w:rsid w:val="00003BDE"/>
    <w:rsid w:val="00013280"/>
    <w:rsid w:val="00022B1D"/>
    <w:rsid w:val="000275D1"/>
    <w:rsid w:val="0003358D"/>
    <w:rsid w:val="00061B21"/>
    <w:rsid w:val="00070BD8"/>
    <w:rsid w:val="00071533"/>
    <w:rsid w:val="000A64D4"/>
    <w:rsid w:val="000B221A"/>
    <w:rsid w:val="000B64CB"/>
    <w:rsid w:val="000C0FDC"/>
    <w:rsid w:val="000D5B01"/>
    <w:rsid w:val="000D6AB4"/>
    <w:rsid w:val="000E2E42"/>
    <w:rsid w:val="000F1515"/>
    <w:rsid w:val="00111A34"/>
    <w:rsid w:val="0015108E"/>
    <w:rsid w:val="00177EAE"/>
    <w:rsid w:val="0018568B"/>
    <w:rsid w:val="00186A14"/>
    <w:rsid w:val="001A2E34"/>
    <w:rsid w:val="001B0F08"/>
    <w:rsid w:val="001B2100"/>
    <w:rsid w:val="001C2D64"/>
    <w:rsid w:val="001E50C2"/>
    <w:rsid w:val="001F07D6"/>
    <w:rsid w:val="001F11C2"/>
    <w:rsid w:val="00211955"/>
    <w:rsid w:val="002143D8"/>
    <w:rsid w:val="00221821"/>
    <w:rsid w:val="00237393"/>
    <w:rsid w:val="002611D1"/>
    <w:rsid w:val="002625AB"/>
    <w:rsid w:val="002665D7"/>
    <w:rsid w:val="00267B79"/>
    <w:rsid w:val="00274DD5"/>
    <w:rsid w:val="00282310"/>
    <w:rsid w:val="0029385E"/>
    <w:rsid w:val="00294955"/>
    <w:rsid w:val="002A2565"/>
    <w:rsid w:val="002E297E"/>
    <w:rsid w:val="002F2FE5"/>
    <w:rsid w:val="0031504A"/>
    <w:rsid w:val="00315909"/>
    <w:rsid w:val="003160A1"/>
    <w:rsid w:val="0032347E"/>
    <w:rsid w:val="0036490C"/>
    <w:rsid w:val="00372E03"/>
    <w:rsid w:val="00391582"/>
    <w:rsid w:val="003C3C06"/>
    <w:rsid w:val="003D278A"/>
    <w:rsid w:val="003E0618"/>
    <w:rsid w:val="00412C22"/>
    <w:rsid w:val="00413FDD"/>
    <w:rsid w:val="00417531"/>
    <w:rsid w:val="004405AD"/>
    <w:rsid w:val="00486D28"/>
    <w:rsid w:val="004C0470"/>
    <w:rsid w:val="004D1C5A"/>
    <w:rsid w:val="004E2DED"/>
    <w:rsid w:val="005116ED"/>
    <w:rsid w:val="00544518"/>
    <w:rsid w:val="00571615"/>
    <w:rsid w:val="00584424"/>
    <w:rsid w:val="00596C51"/>
    <w:rsid w:val="005A1209"/>
    <w:rsid w:val="005E3FA3"/>
    <w:rsid w:val="006063A6"/>
    <w:rsid w:val="0061239B"/>
    <w:rsid w:val="00631D5F"/>
    <w:rsid w:val="00675D22"/>
    <w:rsid w:val="00680193"/>
    <w:rsid w:val="006B6D76"/>
    <w:rsid w:val="006B73AD"/>
    <w:rsid w:val="006E0F5F"/>
    <w:rsid w:val="006E1F6C"/>
    <w:rsid w:val="00732148"/>
    <w:rsid w:val="00733B16"/>
    <w:rsid w:val="00733BA0"/>
    <w:rsid w:val="00752FA9"/>
    <w:rsid w:val="00790FB0"/>
    <w:rsid w:val="00794EF6"/>
    <w:rsid w:val="007C01F1"/>
    <w:rsid w:val="007C0AF5"/>
    <w:rsid w:val="007E6067"/>
    <w:rsid w:val="00801EE8"/>
    <w:rsid w:val="00801FBD"/>
    <w:rsid w:val="00813A2E"/>
    <w:rsid w:val="00816FB6"/>
    <w:rsid w:val="00832DED"/>
    <w:rsid w:val="008544A0"/>
    <w:rsid w:val="008707CC"/>
    <w:rsid w:val="008971A0"/>
    <w:rsid w:val="008A3552"/>
    <w:rsid w:val="008A6630"/>
    <w:rsid w:val="008D24CF"/>
    <w:rsid w:val="00910B79"/>
    <w:rsid w:val="00926ED7"/>
    <w:rsid w:val="009404B3"/>
    <w:rsid w:val="009475D8"/>
    <w:rsid w:val="00970C2D"/>
    <w:rsid w:val="00984982"/>
    <w:rsid w:val="009A115D"/>
    <w:rsid w:val="009B72A4"/>
    <w:rsid w:val="009C09E6"/>
    <w:rsid w:val="009C1B41"/>
    <w:rsid w:val="009F02E6"/>
    <w:rsid w:val="00A03C44"/>
    <w:rsid w:val="00A31F68"/>
    <w:rsid w:val="00A45126"/>
    <w:rsid w:val="00A6043D"/>
    <w:rsid w:val="00A700A5"/>
    <w:rsid w:val="00A827EF"/>
    <w:rsid w:val="00A85F36"/>
    <w:rsid w:val="00A94294"/>
    <w:rsid w:val="00AA0E31"/>
    <w:rsid w:val="00AC7362"/>
    <w:rsid w:val="00B20D57"/>
    <w:rsid w:val="00B3378F"/>
    <w:rsid w:val="00B6268B"/>
    <w:rsid w:val="00B6605A"/>
    <w:rsid w:val="00B75EAE"/>
    <w:rsid w:val="00B80BD6"/>
    <w:rsid w:val="00B96076"/>
    <w:rsid w:val="00BA10E1"/>
    <w:rsid w:val="00BD3498"/>
    <w:rsid w:val="00BF74B3"/>
    <w:rsid w:val="00C169B1"/>
    <w:rsid w:val="00C27A96"/>
    <w:rsid w:val="00C36A1A"/>
    <w:rsid w:val="00C53637"/>
    <w:rsid w:val="00C5381D"/>
    <w:rsid w:val="00C55CB6"/>
    <w:rsid w:val="00C833DA"/>
    <w:rsid w:val="00C85812"/>
    <w:rsid w:val="00C90F60"/>
    <w:rsid w:val="00CA0A29"/>
    <w:rsid w:val="00CA7FCA"/>
    <w:rsid w:val="00CC4360"/>
    <w:rsid w:val="00CF15AB"/>
    <w:rsid w:val="00D204AA"/>
    <w:rsid w:val="00D35284"/>
    <w:rsid w:val="00D57E45"/>
    <w:rsid w:val="00D65368"/>
    <w:rsid w:val="00D71010"/>
    <w:rsid w:val="00DA5329"/>
    <w:rsid w:val="00DB6CEA"/>
    <w:rsid w:val="00DE4308"/>
    <w:rsid w:val="00DF6E59"/>
    <w:rsid w:val="00E56E35"/>
    <w:rsid w:val="00EC53A3"/>
    <w:rsid w:val="00ED5AC4"/>
    <w:rsid w:val="00F11782"/>
    <w:rsid w:val="00F31B15"/>
    <w:rsid w:val="00F34454"/>
    <w:rsid w:val="00F361E6"/>
    <w:rsid w:val="00F61495"/>
    <w:rsid w:val="00F76FF6"/>
    <w:rsid w:val="00FA7AE7"/>
    <w:rsid w:val="00FB7A5C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1FBD"/>
    <w:pPr>
      <w:keepNext/>
      <w:keepLines/>
      <w:suppressAutoHyphens/>
      <w:autoSpaceDN w:val="0"/>
      <w:spacing w:before="240" w:after="0" w:line="244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C047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01FBD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16FB6"/>
    <w:pPr>
      <w:spacing w:after="0" w:line="240" w:lineRule="auto"/>
      <w:ind w:left="720"/>
    </w:pPr>
    <w:rPr>
      <w:rFonts w:ascii="Aptos" w:hAnsi="Aptos" w:cs="Apto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Ondrášek Petr</dc:creator>
  <cp:keywords/>
  <dc:description/>
  <cp:lastModifiedBy>Michal Vacek</cp:lastModifiedBy>
  <cp:revision>14</cp:revision>
  <dcterms:created xsi:type="dcterms:W3CDTF">2024-04-02T09:29:00Z</dcterms:created>
  <dcterms:modified xsi:type="dcterms:W3CDTF">2024-04-03T16:33:00Z</dcterms:modified>
</cp:coreProperties>
</file>