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F3F6" w14:textId="49CA25DD" w:rsidR="00540B19" w:rsidRDefault="00540B19" w:rsidP="00540B19">
      <w:pPr>
        <w:pStyle w:val="Normlnweb"/>
        <w:spacing w:before="0" w:beforeAutospacing="0" w:after="16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</w:pPr>
      <w:r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Stavebnictví čeká v příštím roce </w:t>
      </w:r>
      <w:r w:rsidR="009C3030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znovu</w:t>
      </w:r>
      <w:r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 </w:t>
      </w:r>
      <w:r w:rsidR="009C3030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snížení</w:t>
      </w:r>
      <w:r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 produkce</w:t>
      </w:r>
      <w:r w:rsidR="009C3030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, klesne</w:t>
      </w:r>
      <w:r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 o </w:t>
      </w:r>
      <w:r w:rsidRPr="00540B19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–</w:t>
      </w:r>
      <w:r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2</w:t>
      </w:r>
      <w:r w:rsidRPr="00540B19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,</w:t>
      </w:r>
      <w:r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7</w:t>
      </w:r>
      <w:r w:rsidRPr="00540B19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 %</w:t>
      </w:r>
    </w:p>
    <w:p w14:paraId="0D8B79A3" w14:textId="1DE2C8ED" w:rsidR="0015108E" w:rsidRPr="00E32AFC" w:rsidRDefault="00540B19" w:rsidP="00E32AFC">
      <w:pPr>
        <w:spacing w:line="288" w:lineRule="auto"/>
        <w:jc w:val="both"/>
        <w:rPr>
          <w:rFonts w:cstheme="minorHAnsi"/>
          <w:b/>
          <w:bCs/>
        </w:rPr>
      </w:pPr>
      <w:r w:rsidRPr="00E32AFC">
        <w:rPr>
          <w:rFonts w:cstheme="minorHAnsi"/>
          <w:b/>
          <w:bCs/>
        </w:rPr>
        <w:t>9</w:t>
      </w:r>
      <w:r w:rsidR="00FA7AE7" w:rsidRPr="00E32AFC">
        <w:rPr>
          <w:rFonts w:cstheme="minorHAnsi"/>
          <w:b/>
          <w:bCs/>
        </w:rPr>
        <w:t xml:space="preserve">. </w:t>
      </w:r>
      <w:r w:rsidR="008721D0" w:rsidRPr="00E32AFC">
        <w:rPr>
          <w:rFonts w:cstheme="minorHAnsi"/>
          <w:b/>
          <w:bCs/>
        </w:rPr>
        <w:t>11</w:t>
      </w:r>
      <w:r w:rsidR="00FA7AE7" w:rsidRPr="00E32AFC">
        <w:rPr>
          <w:rFonts w:cstheme="minorHAnsi"/>
          <w:b/>
          <w:bCs/>
        </w:rPr>
        <w:t xml:space="preserve">. 2023 </w:t>
      </w:r>
      <w:r w:rsidR="00C36A1A" w:rsidRPr="00E32AFC">
        <w:rPr>
          <w:rFonts w:cstheme="minorHAnsi"/>
          <w:b/>
          <w:bCs/>
        </w:rPr>
        <w:t>–</w:t>
      </w:r>
      <w:r w:rsidRPr="00E32AFC">
        <w:rPr>
          <w:rFonts w:cstheme="minorHAnsi"/>
          <w:b/>
          <w:bCs/>
        </w:rPr>
        <w:t xml:space="preserve"> </w:t>
      </w:r>
      <w:r w:rsidR="00812314" w:rsidRPr="00E32AFC">
        <w:rPr>
          <w:rFonts w:cstheme="minorHAnsi"/>
          <w:b/>
          <w:bCs/>
        </w:rPr>
        <w:t xml:space="preserve">Stavebnictví v letošním roce </w:t>
      </w:r>
      <w:r w:rsidR="00C81220" w:rsidRPr="00E32AFC">
        <w:rPr>
          <w:rFonts w:cstheme="minorHAnsi"/>
          <w:b/>
          <w:bCs/>
        </w:rPr>
        <w:t xml:space="preserve">vykazuje </w:t>
      </w:r>
      <w:r w:rsidR="00812314" w:rsidRPr="00E32AFC">
        <w:rPr>
          <w:rFonts w:cstheme="minorHAnsi"/>
          <w:b/>
          <w:bCs/>
        </w:rPr>
        <w:t xml:space="preserve">pokles, který je na hodnotě –1,5 %. </w:t>
      </w:r>
      <w:r w:rsidR="00C81220" w:rsidRPr="00E32AFC">
        <w:rPr>
          <w:rFonts w:cstheme="minorHAnsi"/>
          <w:b/>
          <w:bCs/>
        </w:rPr>
        <w:t xml:space="preserve">V roce 2024 podle stavebních firem dojde k prohloubení propadu stavební produkce o −2,7 %. </w:t>
      </w:r>
      <w:r w:rsidR="00E32AFC" w:rsidRPr="00E32AFC">
        <w:rPr>
          <w:rFonts w:cstheme="minorHAnsi"/>
          <w:b/>
          <w:bCs/>
        </w:rPr>
        <w:t xml:space="preserve">Kapacity stavebních firem jsou aktuálně vytížené na 93 %, ale pro další měsíce očekávají </w:t>
      </w:r>
      <w:r w:rsidR="00E32AFC">
        <w:rPr>
          <w:rFonts w:cstheme="minorHAnsi"/>
          <w:b/>
          <w:bCs/>
        </w:rPr>
        <w:t>pokles</w:t>
      </w:r>
      <w:r w:rsidR="00E32AFC" w:rsidRPr="00E32AFC">
        <w:rPr>
          <w:rFonts w:cstheme="minorHAnsi"/>
          <w:b/>
          <w:bCs/>
        </w:rPr>
        <w:t xml:space="preserve"> na hodnotu 85 %. </w:t>
      </w:r>
      <w:r w:rsidR="009404B3" w:rsidRPr="00E32AFC">
        <w:rPr>
          <w:rFonts w:cstheme="minorHAnsi"/>
          <w:b/>
          <w:bCs/>
        </w:rPr>
        <w:t>Vyplývá to z Kvartální analýzy českého stavebnictví Q</w:t>
      </w:r>
      <w:r w:rsidR="008721D0" w:rsidRPr="00E32AFC">
        <w:rPr>
          <w:rFonts w:cstheme="minorHAnsi"/>
          <w:b/>
          <w:bCs/>
        </w:rPr>
        <w:t>4</w:t>
      </w:r>
      <w:r w:rsidR="009404B3" w:rsidRPr="00E32AFC">
        <w:rPr>
          <w:rFonts w:cstheme="minorHAnsi"/>
          <w:b/>
          <w:bCs/>
        </w:rPr>
        <w:t>/2023 zpracované analytickou společností CEEC Research</w:t>
      </w:r>
      <w:r w:rsidR="008721D0" w:rsidRPr="00E32AFC">
        <w:rPr>
          <w:rFonts w:cstheme="minorHAnsi"/>
          <w:b/>
          <w:bCs/>
        </w:rPr>
        <w:t>.</w:t>
      </w:r>
    </w:p>
    <w:p w14:paraId="19804DB0" w14:textId="3BBB2578" w:rsidR="00E32AFC" w:rsidRDefault="00C81220" w:rsidP="00C81220">
      <w:pPr>
        <w:spacing w:line="288" w:lineRule="auto"/>
        <w:jc w:val="both"/>
        <w:rPr>
          <w:rFonts w:cstheme="minorHAnsi"/>
        </w:rPr>
      </w:pPr>
      <w:r w:rsidRPr="00C81220">
        <w:rPr>
          <w:rFonts w:cstheme="minorHAnsi"/>
        </w:rPr>
        <w:t xml:space="preserve">Vývoj trhu stavebních prací se aktuálně propadá. </w:t>
      </w:r>
      <w:r w:rsidR="00E32AFC">
        <w:rPr>
          <w:rFonts w:cstheme="minorHAnsi"/>
        </w:rPr>
        <w:t>M</w:t>
      </w:r>
      <w:r w:rsidRPr="00C81220">
        <w:rPr>
          <w:rFonts w:cstheme="minorHAnsi"/>
        </w:rPr>
        <w:t xml:space="preserve">eziroční srovnání stavební produkce </w:t>
      </w:r>
      <w:r w:rsidR="00E32AFC">
        <w:rPr>
          <w:rFonts w:cstheme="minorHAnsi"/>
        </w:rPr>
        <w:t xml:space="preserve">je vypočteno </w:t>
      </w:r>
      <w:r w:rsidRPr="00C81220">
        <w:rPr>
          <w:rFonts w:cstheme="minorHAnsi"/>
        </w:rPr>
        <w:t xml:space="preserve">z posledních dvanácti měsíčních indexů ČSÚ (klouzavý rok za 12 měsíců zpětně). </w:t>
      </w:r>
      <w:bookmarkStart w:id="0" w:name="_Hlk150348508"/>
      <w:r w:rsidRPr="00C81220">
        <w:rPr>
          <w:rFonts w:cstheme="minorHAnsi"/>
        </w:rPr>
        <w:t>Trh stavebních prací aktuálně představuje pokles −1,5 %</w:t>
      </w:r>
      <w:r w:rsidR="00E32AFC">
        <w:rPr>
          <w:rFonts w:cstheme="minorHAnsi"/>
        </w:rPr>
        <w:t>.</w:t>
      </w:r>
      <w:r w:rsidR="006178F1">
        <w:rPr>
          <w:rFonts w:cstheme="minorHAnsi"/>
        </w:rPr>
        <w:t xml:space="preserve"> Inženýrské stavitelství meziročně klesá dokonce o 4,6 %</w:t>
      </w:r>
      <w:r w:rsidR="00277B2C">
        <w:rPr>
          <w:rFonts w:cstheme="minorHAnsi"/>
        </w:rPr>
        <w:t>, zatímco pozemní stavitelství stagnuje (</w:t>
      </w:r>
      <w:r w:rsidR="00277B2C" w:rsidRPr="00C81220">
        <w:rPr>
          <w:rFonts w:cstheme="minorHAnsi"/>
        </w:rPr>
        <w:t>−</w:t>
      </w:r>
      <w:r w:rsidR="00277B2C">
        <w:rPr>
          <w:rFonts w:cstheme="minorHAnsi"/>
        </w:rPr>
        <w:t>0</w:t>
      </w:r>
      <w:r w:rsidR="00277B2C" w:rsidRPr="00C81220">
        <w:rPr>
          <w:rFonts w:cstheme="minorHAnsi"/>
        </w:rPr>
        <w:t>,</w:t>
      </w:r>
      <w:r w:rsidR="00277B2C">
        <w:rPr>
          <w:rFonts w:cstheme="minorHAnsi"/>
        </w:rPr>
        <w:t>3</w:t>
      </w:r>
      <w:r w:rsidR="00277B2C" w:rsidRPr="00C81220">
        <w:rPr>
          <w:rFonts w:cstheme="minorHAnsi"/>
        </w:rPr>
        <w:t xml:space="preserve"> %</w:t>
      </w:r>
      <w:r w:rsidR="00277B2C">
        <w:rPr>
          <w:rFonts w:cstheme="minorHAnsi"/>
        </w:rPr>
        <w:t>)</w:t>
      </w:r>
      <w:r w:rsidR="006178F1">
        <w:rPr>
          <w:rFonts w:cstheme="minorHAnsi"/>
        </w:rPr>
        <w:t>.</w:t>
      </w:r>
      <w:r w:rsidR="00E32AFC">
        <w:rPr>
          <w:rFonts w:cstheme="minorHAnsi"/>
        </w:rPr>
        <w:t xml:space="preserve"> </w:t>
      </w:r>
      <w:r w:rsidRPr="00C81220">
        <w:rPr>
          <w:rFonts w:cstheme="minorHAnsi"/>
        </w:rPr>
        <w:t xml:space="preserve">Je to horší </w:t>
      </w:r>
      <w:proofErr w:type="gramStart"/>
      <w:r w:rsidRPr="00C81220">
        <w:rPr>
          <w:rFonts w:cstheme="minorHAnsi"/>
        </w:rPr>
        <w:t>vývoj,</w:t>
      </w:r>
      <w:proofErr w:type="gramEnd"/>
      <w:r w:rsidRPr="00C81220">
        <w:rPr>
          <w:rFonts w:cstheme="minorHAnsi"/>
        </w:rPr>
        <w:t xml:space="preserve"> než vykazuje </w:t>
      </w:r>
      <w:bookmarkEnd w:id="0"/>
      <w:r w:rsidRPr="00C81220">
        <w:rPr>
          <w:rFonts w:cstheme="minorHAnsi"/>
        </w:rPr>
        <w:t>průměrně produkce stavebnictví v Evropě. Z mírného růstu ke stagnaci směřuje srovnatelný index EU27, který je aktuálně na hodnotě +0,5 %</w:t>
      </w:r>
      <w:r w:rsidR="00E32AFC">
        <w:rPr>
          <w:rFonts w:cstheme="minorHAnsi"/>
        </w:rPr>
        <w:t>, protože v</w:t>
      </w:r>
      <w:r w:rsidRPr="00C81220">
        <w:rPr>
          <w:rFonts w:cstheme="minorHAnsi"/>
        </w:rPr>
        <w:t xml:space="preserve"> uplynulých měsících stavebnictví meziročně ztrácelo v</w:t>
      </w:r>
      <w:r w:rsidR="00E32AFC">
        <w:rPr>
          <w:rFonts w:cstheme="minorHAnsi"/>
        </w:rPr>
        <w:t>e většině</w:t>
      </w:r>
      <w:r w:rsidRPr="00C81220">
        <w:rPr>
          <w:rFonts w:cstheme="minorHAnsi"/>
        </w:rPr>
        <w:t xml:space="preserve"> </w:t>
      </w:r>
      <w:r w:rsidR="00E32AFC">
        <w:rPr>
          <w:rFonts w:cstheme="minorHAnsi"/>
        </w:rPr>
        <w:t>evropských zemí</w:t>
      </w:r>
      <w:r w:rsidRPr="00C81220">
        <w:rPr>
          <w:rFonts w:cstheme="minorHAnsi"/>
        </w:rPr>
        <w:t>.</w:t>
      </w:r>
    </w:p>
    <w:p w14:paraId="27CA7B44" w14:textId="6ED92C51" w:rsidR="00E06E38" w:rsidRPr="00C81220" w:rsidRDefault="00C81220" w:rsidP="00E06E38">
      <w:pPr>
        <w:spacing w:line="288" w:lineRule="auto"/>
        <w:jc w:val="both"/>
        <w:rPr>
          <w:rFonts w:cstheme="minorHAnsi"/>
        </w:rPr>
      </w:pPr>
      <w:r w:rsidRPr="00C81220">
        <w:rPr>
          <w:rFonts w:cstheme="minorHAnsi"/>
        </w:rPr>
        <w:t xml:space="preserve">V roce 2024 podle oslovených ředitelů stavebních firem dojde k dalšímu prohloubení propadu stavební produkce o −2,7 %. </w:t>
      </w:r>
      <w:r w:rsidR="00E06E38" w:rsidRPr="00C81220">
        <w:rPr>
          <w:rFonts w:cstheme="minorHAnsi"/>
        </w:rPr>
        <w:t>Ředitelé stavebních firem se zaměřením na pozemní stavitelství očekávají pokles o</w:t>
      </w:r>
      <w:r w:rsidR="00BE4EB1">
        <w:rPr>
          <w:rFonts w:cstheme="minorHAnsi"/>
        </w:rPr>
        <w:t> </w:t>
      </w:r>
      <w:r w:rsidR="00E06E38" w:rsidRPr="00C81220">
        <w:rPr>
          <w:rFonts w:cstheme="minorHAnsi"/>
        </w:rPr>
        <w:t>–2,5 %. Ředitelé stavebních firem zaměřujících se na inženýrské stavitelství predikují pokles ještě významnější, a to o –3 %. Pokles očekávají velké i malé stavební firmy.</w:t>
      </w:r>
    </w:p>
    <w:p w14:paraId="62E0A254" w14:textId="266C9315" w:rsidR="00C81220" w:rsidRDefault="00E06E38" w:rsidP="00C81220">
      <w:pPr>
        <w:spacing w:line="288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E535888" wp14:editId="7AC8C42E">
            <wp:extent cx="5315223" cy="3835597"/>
            <wp:effectExtent l="0" t="0" r="0" b="0"/>
            <wp:docPr id="1085985303" name="Obrázek 1" descr="Obsah obrázku text, snímek obrazovky, Písmo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985303" name="Obrázek 1" descr="Obsah obrázku text, snímek obrazovky, Písmo, diagram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223" cy="383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A361C" w14:textId="4CCA53A9" w:rsidR="001467A2" w:rsidRDefault="00710D56" w:rsidP="00E06E38">
      <w:pPr>
        <w:spacing w:line="288" w:lineRule="auto"/>
        <w:jc w:val="both"/>
        <w:rPr>
          <w:rFonts w:cstheme="minorHAnsi"/>
        </w:rPr>
      </w:pPr>
      <w:r>
        <w:rPr>
          <w:rFonts w:cstheme="minorHAnsi"/>
          <w:b/>
          <w:bCs/>
          <w:color w:val="0070C0"/>
          <w:sz w:val="28"/>
          <w:szCs w:val="28"/>
        </w:rPr>
        <w:lastRenderedPageBreak/>
        <w:t xml:space="preserve">JAKÉ JSOU </w:t>
      </w:r>
      <w:r w:rsidR="000D17FB">
        <w:rPr>
          <w:rFonts w:cstheme="minorHAnsi"/>
          <w:b/>
          <w:bCs/>
          <w:color w:val="0070C0"/>
          <w:sz w:val="28"/>
          <w:szCs w:val="28"/>
        </w:rPr>
        <w:t xml:space="preserve">AKTUÁLNÍ </w:t>
      </w:r>
      <w:r w:rsidR="001467A2">
        <w:rPr>
          <w:rFonts w:cstheme="minorHAnsi"/>
          <w:b/>
          <w:bCs/>
          <w:color w:val="0070C0"/>
          <w:sz w:val="28"/>
          <w:szCs w:val="28"/>
        </w:rPr>
        <w:t>PŘÍČINY</w:t>
      </w:r>
      <w:r>
        <w:rPr>
          <w:rFonts w:cstheme="minorHAnsi"/>
          <w:b/>
          <w:bCs/>
          <w:color w:val="0070C0"/>
          <w:sz w:val="28"/>
          <w:szCs w:val="28"/>
        </w:rPr>
        <w:t xml:space="preserve"> VÝVOJE? </w:t>
      </w:r>
    </w:p>
    <w:p w14:paraId="5DA08397" w14:textId="4F46B40F" w:rsidR="00E06E38" w:rsidRDefault="00E06E38" w:rsidP="00E06E38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>Obor stavebnictví je velmi citlivý na celkovou ekonomickou situac</w:t>
      </w:r>
      <w:r w:rsidR="000D17FB">
        <w:rPr>
          <w:rFonts w:cstheme="minorHAnsi"/>
        </w:rPr>
        <w:t xml:space="preserve">i. </w:t>
      </w:r>
      <w:r w:rsidRPr="00C81220">
        <w:rPr>
          <w:rFonts w:cstheme="minorHAnsi"/>
        </w:rPr>
        <w:t xml:space="preserve">Příčinou vývoje na trhu je </w:t>
      </w:r>
      <w:r>
        <w:rPr>
          <w:rFonts w:cstheme="minorHAnsi"/>
        </w:rPr>
        <w:t xml:space="preserve">vedle zpomalení ekonomiky </w:t>
      </w:r>
      <w:r w:rsidRPr="00C81220">
        <w:rPr>
          <w:rFonts w:cstheme="minorHAnsi"/>
        </w:rPr>
        <w:t xml:space="preserve">zejména horší dostupnost úvěrů a pokračující ochlazení </w:t>
      </w:r>
      <w:r>
        <w:rPr>
          <w:rFonts w:cstheme="minorHAnsi"/>
        </w:rPr>
        <w:t xml:space="preserve">poptávky, omezení </w:t>
      </w:r>
      <w:r w:rsidRPr="00C81220">
        <w:rPr>
          <w:rFonts w:cstheme="minorHAnsi"/>
        </w:rPr>
        <w:t xml:space="preserve">výstavby rezidenčního bydlení </w:t>
      </w:r>
      <w:r w:rsidR="000D17FB">
        <w:rPr>
          <w:rFonts w:cstheme="minorHAnsi"/>
        </w:rPr>
        <w:t>a</w:t>
      </w:r>
      <w:r w:rsidRPr="00C81220">
        <w:rPr>
          <w:rFonts w:cstheme="minorHAnsi"/>
        </w:rPr>
        <w:t xml:space="preserve"> kancelářského developmentu. Počty zahájené bytové výstavby meziročně klesají</w:t>
      </w:r>
      <w:r>
        <w:rPr>
          <w:rFonts w:cstheme="minorHAnsi"/>
        </w:rPr>
        <w:t xml:space="preserve"> o 14,6 %</w:t>
      </w:r>
      <w:r w:rsidRPr="00C81220">
        <w:rPr>
          <w:rFonts w:cstheme="minorHAnsi"/>
        </w:rPr>
        <w:t xml:space="preserve">, za srpen to bylo až o −23,1 %. Od dubna klesají v průměru o </w:t>
      </w:r>
      <w:r>
        <w:rPr>
          <w:rFonts w:cstheme="minorHAnsi"/>
        </w:rPr>
        <w:t>10,4</w:t>
      </w:r>
      <w:r w:rsidRPr="00C81220">
        <w:rPr>
          <w:rFonts w:cstheme="minorHAnsi"/>
        </w:rPr>
        <w:t xml:space="preserve"> % každý měsíc také počty stavebních povolení. </w:t>
      </w:r>
    </w:p>
    <w:p w14:paraId="4DE85EE7" w14:textId="77777777" w:rsidR="000D17FB" w:rsidRPr="00C81220" w:rsidRDefault="000D17FB" w:rsidP="000D17FB">
      <w:pPr>
        <w:spacing w:line="288" w:lineRule="auto"/>
        <w:jc w:val="both"/>
        <w:rPr>
          <w:rFonts w:cstheme="minorHAnsi"/>
        </w:rPr>
      </w:pPr>
      <w:r w:rsidRPr="000D17FB">
        <w:rPr>
          <w:rFonts w:cstheme="minorHAnsi"/>
          <w:i/>
          <w:iCs/>
        </w:rPr>
        <w:t>„Věříme, že se trh stavebních zakázek postupně rozhýbe. Přispěje k tomu klesající inflace, stabilizace cen energií a ostatních vstupů. Rizikem přirozeně jsou nové otřesy globálních konfliktů, které mohou vyvolat další nejistotu na trzích a cenové šoky. Evropa i Česká republika jsou ale dnes na tyto situace mnohem lépe připraveny než před ruskou agresí na Ukrajině,“</w:t>
      </w:r>
      <w:r>
        <w:rPr>
          <w:rFonts w:cstheme="minorHAnsi"/>
        </w:rPr>
        <w:t xml:space="preserve"> říká </w:t>
      </w:r>
      <w:r w:rsidRPr="000D17FB">
        <w:rPr>
          <w:rFonts w:cstheme="minorHAnsi"/>
          <w:b/>
          <w:bCs/>
        </w:rPr>
        <w:t>Martin Kupka, ministr dopravy ČR</w:t>
      </w:r>
      <w:r>
        <w:rPr>
          <w:rFonts w:cstheme="minorHAnsi"/>
        </w:rPr>
        <w:t>.</w:t>
      </w:r>
    </w:p>
    <w:p w14:paraId="591B4CEE" w14:textId="3F0CACF1" w:rsidR="000D17FB" w:rsidRDefault="000D17FB" w:rsidP="000D17FB">
      <w:pPr>
        <w:spacing w:line="288" w:lineRule="auto"/>
        <w:jc w:val="both"/>
        <w:rPr>
          <w:rFonts w:cstheme="minorHAnsi"/>
        </w:rPr>
      </w:pPr>
      <w:r w:rsidRPr="000D17FB">
        <w:rPr>
          <w:rFonts w:cstheme="minorHAnsi"/>
          <w:i/>
          <w:iCs/>
        </w:rPr>
        <w:t>„Od července příštího roku se v plné míře začne projevovat nová regulace stavebního práva. Zjednodušení povolování staveb je ale pouze jedním z celé řady kroků, kterými Ministerstvo pro místní rozvoj podpoří výstavbu a zvyšuje dostupnost bydlení v Česku. S pomocí Národního plánu obnovy a</w:t>
      </w:r>
      <w:r w:rsidR="00646633">
        <w:rPr>
          <w:rFonts w:cstheme="minorHAnsi"/>
          <w:i/>
          <w:iCs/>
        </w:rPr>
        <w:t> </w:t>
      </w:r>
      <w:r w:rsidRPr="000D17FB">
        <w:rPr>
          <w:rFonts w:cstheme="minorHAnsi"/>
          <w:i/>
          <w:iCs/>
        </w:rPr>
        <w:t>zapojením soukromých zdrojů chceme nastartovat dlouhodobý trend rozšiřování obecních bytových fondů,“</w:t>
      </w:r>
      <w:r>
        <w:rPr>
          <w:rFonts w:cstheme="minorHAnsi"/>
        </w:rPr>
        <w:t xml:space="preserve"> připomíná </w:t>
      </w:r>
      <w:r w:rsidRPr="000D17FB">
        <w:rPr>
          <w:rFonts w:cstheme="minorHAnsi"/>
          <w:b/>
          <w:bCs/>
        </w:rPr>
        <w:t>Ivan Bartoš, místopředseda vlády pro digitalizaci a ministr pro místní rozvoj ČR</w:t>
      </w:r>
      <w:r>
        <w:rPr>
          <w:rFonts w:cstheme="minorHAnsi"/>
        </w:rPr>
        <w:t>.</w:t>
      </w:r>
    </w:p>
    <w:p w14:paraId="4B5DD37C" w14:textId="6366C694" w:rsidR="00710D56" w:rsidRPr="00710D56" w:rsidRDefault="00710D56" w:rsidP="00710D56">
      <w:pPr>
        <w:spacing w:line="288" w:lineRule="auto"/>
        <w:jc w:val="both"/>
        <w:rPr>
          <w:rFonts w:cstheme="minorHAnsi"/>
        </w:rPr>
      </w:pPr>
      <w:r w:rsidRPr="00710D56">
        <w:rPr>
          <w:rFonts w:cstheme="minorHAnsi"/>
          <w:i/>
          <w:iCs/>
        </w:rPr>
        <w:t>„Stavebnictví bude v příštím roce dále klesat. Stále totiž kvůli nepříznivé ekonomické situaci, velmi drahým úvěrům, nižší poptávce a nepřiměřeně vysoké ceně stavebních dodávek dochází k odkladu velkého množství projektů. Zlepšení může přinést snížení cen stavebních dodávek, a to minimálně o</w:t>
      </w:r>
      <w:r w:rsidR="00CA3237">
        <w:rPr>
          <w:rFonts w:cstheme="minorHAnsi"/>
          <w:i/>
          <w:iCs/>
        </w:rPr>
        <w:t> </w:t>
      </w:r>
      <w:r w:rsidRPr="00710D56">
        <w:rPr>
          <w:rFonts w:cstheme="minorHAnsi"/>
          <w:i/>
          <w:iCs/>
        </w:rPr>
        <w:t>15</w:t>
      </w:r>
      <w:r w:rsidR="00CA3237">
        <w:rPr>
          <w:rFonts w:cstheme="minorHAnsi"/>
          <w:i/>
          <w:iCs/>
        </w:rPr>
        <w:t> </w:t>
      </w:r>
      <w:r w:rsidRPr="00710D56">
        <w:rPr>
          <w:rFonts w:cstheme="minorHAnsi"/>
          <w:i/>
          <w:iCs/>
        </w:rPr>
        <w:t>% oproti cenám z loňska,“</w:t>
      </w:r>
      <w:r>
        <w:rPr>
          <w:rFonts w:cstheme="minorHAnsi"/>
        </w:rPr>
        <w:t xml:space="preserve"> říká </w:t>
      </w:r>
      <w:r w:rsidRPr="00710D56">
        <w:rPr>
          <w:rFonts w:cstheme="minorHAnsi"/>
          <w:b/>
          <w:bCs/>
        </w:rPr>
        <w:t>Dušan Kunovský, předseda představenstva Central Group</w:t>
      </w:r>
      <w:r>
        <w:rPr>
          <w:rFonts w:cstheme="minorHAnsi"/>
        </w:rPr>
        <w:t>, a</w:t>
      </w:r>
      <w:r w:rsidR="00CA3237">
        <w:rPr>
          <w:rFonts w:cstheme="minorHAnsi"/>
        </w:rPr>
        <w:t> </w:t>
      </w:r>
      <w:r>
        <w:rPr>
          <w:rFonts w:cstheme="minorHAnsi"/>
        </w:rPr>
        <w:t>přidává konkrétní příklad: „</w:t>
      </w:r>
      <w:r w:rsidRPr="00710D56">
        <w:rPr>
          <w:rFonts w:cstheme="minorHAnsi"/>
          <w:i/>
          <w:iCs/>
        </w:rPr>
        <w:t>S Metrostavem jsme se dokázali domluvit na přijatelnějších cenách a získal nyní zakázku na dalších 400 bytů ve velkém projektu Tesla Hloubětín. Celkově máme do konce příštího roku připraveno pro zahájení výstavby 2700 bytů v 11 lokalitách</w:t>
      </w:r>
      <w:r w:rsidR="002C4043">
        <w:rPr>
          <w:rFonts w:cstheme="minorHAnsi"/>
          <w:i/>
          <w:iCs/>
        </w:rPr>
        <w:t>.</w:t>
      </w:r>
      <w:r>
        <w:rPr>
          <w:rFonts w:cstheme="minorHAnsi"/>
        </w:rPr>
        <w:t>“</w:t>
      </w:r>
    </w:p>
    <w:p w14:paraId="6E2148B3" w14:textId="155F8BF0" w:rsidR="00A93647" w:rsidRDefault="00A93647" w:rsidP="00E06E38">
      <w:pPr>
        <w:spacing w:line="288" w:lineRule="auto"/>
        <w:jc w:val="both"/>
        <w:rPr>
          <w:rFonts w:cstheme="minorHAnsi"/>
        </w:rPr>
      </w:pPr>
      <w:r w:rsidRPr="00A93647">
        <w:rPr>
          <w:rFonts w:cstheme="minorHAnsi"/>
        </w:rPr>
        <w:t>Produkci českého stavebnictví naopak pozitivně ovlivňuj</w:t>
      </w:r>
      <w:r w:rsidR="00710D56">
        <w:rPr>
          <w:rFonts w:cstheme="minorHAnsi"/>
        </w:rPr>
        <w:t>e vyšší</w:t>
      </w:r>
      <w:r w:rsidRPr="00A93647">
        <w:rPr>
          <w:rFonts w:cstheme="minorHAnsi"/>
        </w:rPr>
        <w:t xml:space="preserve"> </w:t>
      </w:r>
      <w:r w:rsidR="00710D56">
        <w:rPr>
          <w:rFonts w:cstheme="minorHAnsi"/>
        </w:rPr>
        <w:t xml:space="preserve">množství rekonstrukcí budov a </w:t>
      </w:r>
      <w:r w:rsidRPr="00A93647">
        <w:rPr>
          <w:rFonts w:cstheme="minorHAnsi"/>
        </w:rPr>
        <w:t xml:space="preserve">vývoj veřejných zakázek. Podle údajů za 1. až 3. čtvrtletí bylo zadáno </w:t>
      </w:r>
      <w:r>
        <w:rPr>
          <w:rFonts w:cstheme="minorHAnsi"/>
        </w:rPr>
        <w:t xml:space="preserve">zhotovitelům </w:t>
      </w:r>
      <w:r w:rsidRPr="00A93647">
        <w:rPr>
          <w:rFonts w:cstheme="minorHAnsi"/>
        </w:rPr>
        <w:t>o 23,1 % zakázek více než ve stejném období předchozího roku. Hodnota těchto zakázek činila 167,9 mld. Kč, což představovalo růst o 19,2 %. Pokud bychom modelově vyloučili největší veřejné zakázky a posuzovali pouze zakázky s hodnotou pod miliardu korun, dostaneme pro běžné zakázky naopak meziroční pokles hodnoty zadaných zakázek –4,2 %.</w:t>
      </w:r>
    </w:p>
    <w:p w14:paraId="6B20E1ED" w14:textId="54F1517D" w:rsidR="00710D56" w:rsidRDefault="003E01EA" w:rsidP="003E01EA">
      <w:pPr>
        <w:spacing w:line="288" w:lineRule="auto"/>
        <w:jc w:val="both"/>
        <w:rPr>
          <w:rFonts w:cstheme="minorHAnsi"/>
        </w:rPr>
      </w:pPr>
      <w:r w:rsidRPr="000D17FB">
        <w:rPr>
          <w:rFonts w:cstheme="minorHAnsi"/>
          <w:i/>
          <w:iCs/>
        </w:rPr>
        <w:t>„Zaznamenáváme zajímavý objem rekonstrukcí a přezbrojení systémů vytápění, chlazení a větrání na ekologicky úsporné technologie. Dotační programy SFŽP významně podporují tento trend a zaslouží si pochvalu. V sektoru průmyslové výstavby nebo veřejných zakázek stále řešíme množství projektů. U</w:t>
      </w:r>
      <w:r w:rsidR="0084739B">
        <w:rPr>
          <w:rFonts w:cstheme="minorHAnsi"/>
          <w:i/>
          <w:iCs/>
        </w:rPr>
        <w:t> </w:t>
      </w:r>
      <w:r w:rsidRPr="000D17FB">
        <w:rPr>
          <w:rFonts w:cstheme="minorHAnsi"/>
          <w:i/>
          <w:iCs/>
        </w:rPr>
        <w:t>kancelářských budov a obchodních center očekáváme nadále více investic do rekonstrukcí nežli do nově zahájených projektů</w:t>
      </w:r>
      <w:r w:rsidR="009D43C6">
        <w:rPr>
          <w:rFonts w:cstheme="minorHAnsi"/>
          <w:i/>
          <w:iCs/>
        </w:rPr>
        <w:t>,</w:t>
      </w:r>
      <w:r w:rsidR="000D17FB" w:rsidRPr="000D17FB">
        <w:rPr>
          <w:rFonts w:cstheme="minorHAnsi"/>
          <w:i/>
          <w:iCs/>
        </w:rPr>
        <w:t>“</w:t>
      </w:r>
      <w:r>
        <w:rPr>
          <w:rFonts w:cstheme="minorHAnsi"/>
        </w:rPr>
        <w:t xml:space="preserve"> prozrazuje </w:t>
      </w:r>
      <w:r w:rsidRPr="000D17FB">
        <w:rPr>
          <w:rFonts w:cstheme="minorHAnsi"/>
          <w:b/>
          <w:bCs/>
        </w:rPr>
        <w:t>Vladimír Steiner, jednatel</w:t>
      </w:r>
      <w:r w:rsidR="000D17FB" w:rsidRPr="000D17FB">
        <w:rPr>
          <w:rFonts w:cstheme="minorHAnsi"/>
          <w:b/>
          <w:bCs/>
        </w:rPr>
        <w:t xml:space="preserve"> společnosti</w:t>
      </w:r>
      <w:r w:rsidRPr="000D17FB">
        <w:rPr>
          <w:rFonts w:cstheme="minorHAnsi"/>
          <w:b/>
          <w:bCs/>
        </w:rPr>
        <w:t xml:space="preserve"> </w:t>
      </w:r>
      <w:proofErr w:type="spellStart"/>
      <w:r w:rsidRPr="000D17FB">
        <w:rPr>
          <w:rFonts w:cstheme="minorHAnsi"/>
          <w:b/>
          <w:bCs/>
        </w:rPr>
        <w:t>Daikin</w:t>
      </w:r>
      <w:proofErr w:type="spellEnd"/>
      <w:r w:rsidR="000D17FB">
        <w:rPr>
          <w:rFonts w:cstheme="minorHAnsi"/>
        </w:rPr>
        <w:t>.</w:t>
      </w:r>
    </w:p>
    <w:p w14:paraId="2648615F" w14:textId="77777777" w:rsidR="00C81220" w:rsidRPr="00E06E38" w:rsidRDefault="00C81220" w:rsidP="00C81220">
      <w:pPr>
        <w:spacing w:line="288" w:lineRule="auto"/>
        <w:jc w:val="both"/>
        <w:rPr>
          <w:rFonts w:cstheme="minorHAnsi"/>
          <w:b/>
          <w:bCs/>
          <w:color w:val="0070C0"/>
          <w:sz w:val="28"/>
          <w:szCs w:val="28"/>
        </w:rPr>
      </w:pPr>
      <w:r w:rsidRPr="00E06E38">
        <w:rPr>
          <w:rFonts w:cstheme="minorHAnsi"/>
          <w:b/>
          <w:bCs/>
          <w:color w:val="0070C0"/>
          <w:sz w:val="28"/>
          <w:szCs w:val="28"/>
        </w:rPr>
        <w:t>KAPACITY JSOU V PRŮMĚRU VYTÍŽENÉ NA 93 %, ALE OČEKÁVÁ SE PROPAD</w:t>
      </w:r>
    </w:p>
    <w:p w14:paraId="41CC3B86" w14:textId="094A420F" w:rsidR="00C81220" w:rsidRDefault="00C81220" w:rsidP="00C81220">
      <w:pPr>
        <w:spacing w:line="288" w:lineRule="auto"/>
        <w:jc w:val="both"/>
        <w:rPr>
          <w:rFonts w:cstheme="minorHAnsi"/>
        </w:rPr>
      </w:pPr>
      <w:r w:rsidRPr="00C81220">
        <w:rPr>
          <w:rFonts w:cstheme="minorHAnsi"/>
        </w:rPr>
        <w:t>Kapacity stavebních společností pokračují stále v poměrně vysoké úrovni vytížení (93 %). Vysoká kapacitní vytíženost je v době, kdy predikce směř</w:t>
      </w:r>
      <w:r w:rsidR="00E06E38">
        <w:rPr>
          <w:rFonts w:cstheme="minorHAnsi"/>
        </w:rPr>
        <w:t xml:space="preserve">ují </w:t>
      </w:r>
      <w:r w:rsidRPr="00C81220">
        <w:rPr>
          <w:rFonts w:cstheme="minorHAnsi"/>
        </w:rPr>
        <w:t xml:space="preserve">směrem dolů, dána především setrvačností zakázek, které jsou nasmlouvány z minulých období. Vytíženost kapacit na příští rok podle ředitelů </w:t>
      </w:r>
      <w:r w:rsidRPr="00C81220">
        <w:rPr>
          <w:rFonts w:cstheme="minorHAnsi"/>
        </w:rPr>
        <w:lastRenderedPageBreak/>
        <w:t xml:space="preserve">stavebních společností výrazně klesne. Pro příští měsíce očekávají, že průměrně klesne vytíženost kapacit na 85 %. Podle poloviny ředitelů stavebních společností (48 %) je vytíženost kapacit ve srovnání s minulým obdobím </w:t>
      </w:r>
      <w:r w:rsidR="00E06E38">
        <w:rPr>
          <w:rFonts w:cstheme="minorHAnsi"/>
        </w:rPr>
        <w:t xml:space="preserve">již nyní </w:t>
      </w:r>
      <w:r w:rsidRPr="00C81220">
        <w:rPr>
          <w:rFonts w:cstheme="minorHAnsi"/>
        </w:rPr>
        <w:t>nižší. Některé společnosti nyní mají zakázky pouze na dva až tři měsíce.</w:t>
      </w:r>
    </w:p>
    <w:p w14:paraId="7E617E94" w14:textId="21760752" w:rsidR="000D17FB" w:rsidRPr="00C81220" w:rsidRDefault="000D17FB" w:rsidP="00C81220">
      <w:pPr>
        <w:spacing w:line="288" w:lineRule="auto"/>
        <w:jc w:val="both"/>
        <w:rPr>
          <w:rFonts w:cstheme="minorHAnsi"/>
        </w:rPr>
      </w:pPr>
      <w:r w:rsidRPr="003E01EA">
        <w:rPr>
          <w:rFonts w:cstheme="minorHAnsi"/>
          <w:i/>
          <w:iCs/>
        </w:rPr>
        <w:t xml:space="preserve">„Další segment stavebnictví, kterým jsou projektanti a inženýrské firmy, očekávají příští rok stagnaci projektových prací a </w:t>
      </w:r>
      <w:r>
        <w:rPr>
          <w:rFonts w:cstheme="minorHAnsi"/>
          <w:i/>
          <w:iCs/>
        </w:rPr>
        <w:t xml:space="preserve">také </w:t>
      </w:r>
      <w:r w:rsidRPr="003E01EA">
        <w:rPr>
          <w:rFonts w:cstheme="minorHAnsi"/>
          <w:i/>
          <w:iCs/>
        </w:rPr>
        <w:t>nečekají zásadní oživení projektů pro stavaře,“</w:t>
      </w:r>
      <w:r>
        <w:rPr>
          <w:rFonts w:cstheme="minorHAnsi"/>
        </w:rPr>
        <w:t xml:space="preserve"> připomíná </w:t>
      </w:r>
      <w:r w:rsidRPr="003E01EA">
        <w:rPr>
          <w:rFonts w:cstheme="minorHAnsi"/>
          <w:b/>
          <w:bCs/>
        </w:rPr>
        <w:t>Michal Vacek, výkonný ředitel CEEC Research</w:t>
      </w:r>
      <w:r>
        <w:rPr>
          <w:rFonts w:cstheme="minorHAnsi"/>
        </w:rPr>
        <w:t>, a dodává:</w:t>
      </w:r>
      <w:r w:rsidRPr="00710D56">
        <w:rPr>
          <w:rFonts w:cstheme="minorHAnsi"/>
        </w:rPr>
        <w:t xml:space="preserve"> </w:t>
      </w:r>
      <w:r w:rsidRPr="003E01EA">
        <w:rPr>
          <w:rFonts w:cstheme="minorHAnsi"/>
          <w:i/>
          <w:iCs/>
        </w:rPr>
        <w:t>„Na příští rok jsou však delší dobu připravovány některé velké strategické investiční akce státu a jeho organizací, kde očekáváme jejich spuštění s platností nového liniového zákona, což by mělo přílivu práce pro stavebnictví pomoci.“</w:t>
      </w:r>
    </w:p>
    <w:p w14:paraId="5A2209D5" w14:textId="29C4805F" w:rsidR="00C81220" w:rsidRDefault="00E06E38" w:rsidP="00C81220">
      <w:pPr>
        <w:spacing w:line="288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27D97D9" wp14:editId="69B7EB7C">
            <wp:extent cx="5512083" cy="3759393"/>
            <wp:effectExtent l="0" t="0" r="0" b="0"/>
            <wp:docPr id="979941070" name="Obrázek 2" descr="Obsah obrázku text, řada/pruh, Vykreslený graf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941070" name="Obrázek 2" descr="Obsah obrázku text, řada/pruh, Vykreslený graf, Písmo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083" cy="375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B9AEB" w14:textId="77777777" w:rsidR="00C81220" w:rsidRPr="00E06E38" w:rsidRDefault="00C81220" w:rsidP="00C81220">
      <w:pPr>
        <w:spacing w:line="288" w:lineRule="auto"/>
        <w:jc w:val="both"/>
        <w:rPr>
          <w:rFonts w:cstheme="minorHAnsi"/>
          <w:b/>
          <w:bCs/>
          <w:color w:val="0070C0"/>
          <w:sz w:val="28"/>
          <w:szCs w:val="28"/>
        </w:rPr>
      </w:pPr>
      <w:r w:rsidRPr="00E06E38">
        <w:rPr>
          <w:rFonts w:cstheme="minorHAnsi"/>
          <w:b/>
          <w:bCs/>
          <w:color w:val="0070C0"/>
          <w:sz w:val="28"/>
          <w:szCs w:val="28"/>
        </w:rPr>
        <w:t>SPOLEČNOSTI OČEKÁVAJÍ V ROCE 2023 POKLES TRŽEB O 1,5 %</w:t>
      </w:r>
    </w:p>
    <w:p w14:paraId="0B41F179" w14:textId="4B2B860F" w:rsidR="00E06E38" w:rsidRDefault="00C81220" w:rsidP="00C81220">
      <w:pPr>
        <w:spacing w:line="288" w:lineRule="auto"/>
        <w:jc w:val="both"/>
        <w:rPr>
          <w:rFonts w:cstheme="minorHAnsi"/>
        </w:rPr>
      </w:pPr>
      <w:r w:rsidRPr="00C81220">
        <w:rPr>
          <w:rFonts w:cstheme="minorHAnsi"/>
        </w:rPr>
        <w:t>Očekávání vývoje tržeb stavebních společností koresponduje s predikovaným poklesem vývoje trhu stavebních prací. Pokles tržeb o –1,5 % může být problematický pro ziskovost zakázek řady stavebních firem, zejména s ohledem na inflaci a rostoucí mzdové náklady. Podle Českého statistického úřadu (srpen 2023) průměrná hrubá měsíční nominální mzda zaměstnanců ve stavebních podnicích s 50 a</w:t>
      </w:r>
      <w:r w:rsidR="00382726">
        <w:rPr>
          <w:rFonts w:cstheme="minorHAnsi"/>
        </w:rPr>
        <w:t> </w:t>
      </w:r>
      <w:r w:rsidRPr="00C81220">
        <w:rPr>
          <w:rFonts w:cstheme="minorHAnsi"/>
        </w:rPr>
        <w:t>více zaměstnanci meziročně vzrostla o +9,7 %.</w:t>
      </w:r>
    </w:p>
    <w:p w14:paraId="6EFC02F1" w14:textId="77777777" w:rsidR="00277B2C" w:rsidRDefault="00277B2C" w:rsidP="00C81220">
      <w:pPr>
        <w:spacing w:line="288" w:lineRule="auto"/>
        <w:jc w:val="both"/>
        <w:rPr>
          <w:rFonts w:cstheme="minorHAnsi"/>
          <w:color w:val="000000"/>
        </w:rPr>
      </w:pPr>
    </w:p>
    <w:p w14:paraId="7D8DC242" w14:textId="01FA00C4" w:rsidR="00F34C9F" w:rsidRDefault="00F34C9F" w:rsidP="00C81220">
      <w:pPr>
        <w:spacing w:line="288" w:lineRule="auto"/>
        <w:jc w:val="both"/>
        <w:rPr>
          <w:rFonts w:cstheme="minorHAnsi"/>
          <w:color w:val="000000"/>
        </w:rPr>
      </w:pPr>
      <w:r w:rsidRPr="00C81220">
        <w:rPr>
          <w:rFonts w:cstheme="minorHAnsi"/>
          <w:color w:val="000000"/>
        </w:rPr>
        <w:t xml:space="preserve">Údaje vychází z Kvartální </w:t>
      </w:r>
      <w:r w:rsidR="0001546E" w:rsidRPr="00C81220">
        <w:rPr>
          <w:rFonts w:cstheme="minorHAnsi"/>
          <w:color w:val="000000"/>
        </w:rPr>
        <w:t>analýzy</w:t>
      </w:r>
      <w:r w:rsidRPr="00C81220">
        <w:rPr>
          <w:rFonts w:cstheme="minorHAnsi"/>
          <w:color w:val="000000"/>
        </w:rPr>
        <w:t xml:space="preserve"> českého stavebnictví Q</w:t>
      </w:r>
      <w:r w:rsidR="008721D0" w:rsidRPr="00C81220">
        <w:rPr>
          <w:rFonts w:cstheme="minorHAnsi"/>
          <w:color w:val="000000"/>
        </w:rPr>
        <w:t>4</w:t>
      </w:r>
      <w:r w:rsidRPr="00C81220">
        <w:rPr>
          <w:rFonts w:cstheme="minorHAnsi"/>
          <w:color w:val="000000"/>
        </w:rPr>
        <w:t xml:space="preserve">/2023 </w:t>
      </w:r>
      <w:r w:rsidRPr="00C81220">
        <w:rPr>
          <w:rFonts w:cstheme="minorHAnsi"/>
        </w:rPr>
        <w:t>zpracované analytickou společností CEEC Research</w:t>
      </w:r>
      <w:r w:rsidR="008721D0" w:rsidRPr="00C81220">
        <w:rPr>
          <w:rFonts w:cstheme="minorHAnsi"/>
        </w:rPr>
        <w:t>, která b</w:t>
      </w:r>
      <w:r w:rsidR="006718DB" w:rsidRPr="00C81220">
        <w:rPr>
          <w:rFonts w:cstheme="minorHAnsi"/>
        </w:rPr>
        <w:t xml:space="preserve">yla </w:t>
      </w:r>
      <w:r w:rsidR="008721D0" w:rsidRPr="00C81220">
        <w:rPr>
          <w:rFonts w:cstheme="minorHAnsi"/>
        </w:rPr>
        <w:t xml:space="preserve">vydána </w:t>
      </w:r>
      <w:r w:rsidRPr="00C81220">
        <w:rPr>
          <w:rFonts w:cstheme="minorHAnsi"/>
          <w:color w:val="000000"/>
        </w:rPr>
        <w:t xml:space="preserve">při příležitosti </w:t>
      </w:r>
      <w:r w:rsidR="008721D0" w:rsidRPr="00C81220">
        <w:rPr>
          <w:rFonts w:cstheme="minorHAnsi"/>
          <w:color w:val="000000"/>
        </w:rPr>
        <w:t xml:space="preserve">konference </w:t>
      </w:r>
      <w:r w:rsidR="008721D0" w:rsidRPr="00C81220">
        <w:rPr>
          <w:rFonts w:cstheme="minorHAnsi"/>
          <w:b/>
          <w:bCs/>
          <w:color w:val="000000"/>
        </w:rPr>
        <w:t>Setkání lídrů českého stavebnictví 2023/H2</w:t>
      </w:r>
      <w:r w:rsidR="008721D0" w:rsidRPr="00C81220">
        <w:rPr>
          <w:rFonts w:cstheme="minorHAnsi"/>
          <w:color w:val="000000"/>
        </w:rPr>
        <w:t xml:space="preserve"> ve čtvrtek</w:t>
      </w:r>
      <w:r w:rsidRPr="00C81220">
        <w:rPr>
          <w:rFonts w:cstheme="minorHAnsi"/>
          <w:color w:val="000000"/>
        </w:rPr>
        <w:t xml:space="preserve"> </w:t>
      </w:r>
      <w:r w:rsidR="008721D0" w:rsidRPr="00C81220">
        <w:rPr>
          <w:rFonts w:cstheme="minorHAnsi"/>
          <w:color w:val="000000"/>
        </w:rPr>
        <w:t>9</w:t>
      </w:r>
      <w:r w:rsidRPr="00C81220">
        <w:rPr>
          <w:rFonts w:cstheme="minorHAnsi"/>
          <w:color w:val="000000"/>
        </w:rPr>
        <w:t xml:space="preserve">. </w:t>
      </w:r>
      <w:r w:rsidR="008721D0" w:rsidRPr="00C81220">
        <w:rPr>
          <w:rFonts w:cstheme="minorHAnsi"/>
          <w:color w:val="000000"/>
        </w:rPr>
        <w:t xml:space="preserve">listopadu </w:t>
      </w:r>
      <w:r w:rsidRPr="00C81220">
        <w:rPr>
          <w:rFonts w:cstheme="minorHAnsi"/>
          <w:color w:val="000000"/>
        </w:rPr>
        <w:t xml:space="preserve">2023 na </w:t>
      </w:r>
      <w:r w:rsidR="008721D0" w:rsidRPr="00C81220">
        <w:rPr>
          <w:rFonts w:cstheme="minorHAnsi"/>
          <w:color w:val="000000"/>
        </w:rPr>
        <w:t xml:space="preserve">Pražském hradě a </w:t>
      </w:r>
      <w:r w:rsidR="006718DB" w:rsidRPr="00C81220">
        <w:rPr>
          <w:rFonts w:cstheme="minorHAnsi"/>
          <w:color w:val="000000"/>
        </w:rPr>
        <w:t xml:space="preserve">je </w:t>
      </w:r>
      <w:r w:rsidRPr="00C81220">
        <w:rPr>
          <w:rFonts w:cstheme="minorHAnsi"/>
          <w:color w:val="000000"/>
        </w:rPr>
        <w:t xml:space="preserve">zveřejněna na </w:t>
      </w:r>
      <w:hyperlink r:id="rId8">
        <w:r w:rsidRPr="00C81220">
          <w:rPr>
            <w:rFonts w:cstheme="minorHAnsi"/>
            <w:color w:val="0563C1"/>
            <w:u w:val="single"/>
          </w:rPr>
          <w:t>www.ceec.eu</w:t>
        </w:r>
      </w:hyperlink>
      <w:r w:rsidRPr="00C81220">
        <w:rPr>
          <w:rFonts w:cstheme="minorHAnsi"/>
          <w:color w:val="000000"/>
        </w:rPr>
        <w:t>.</w:t>
      </w:r>
    </w:p>
    <w:p w14:paraId="7245FCA3" w14:textId="7398E787" w:rsidR="00277B2C" w:rsidRPr="00C81220" w:rsidRDefault="00277B2C" w:rsidP="00C81220">
      <w:pPr>
        <w:spacing w:line="288" w:lineRule="auto"/>
        <w:jc w:val="both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lastRenderedPageBreak/>
        <w:drawing>
          <wp:inline distT="0" distB="0" distL="0" distR="0" wp14:anchorId="4BF71696" wp14:editId="0D0E8C3D">
            <wp:extent cx="5760720" cy="3334385"/>
            <wp:effectExtent l="0" t="0" r="0" b="0"/>
            <wp:docPr id="14938277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827719" name="Obrázek 14938277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264EC" w14:textId="77777777" w:rsidR="00F34C9F" w:rsidRDefault="00F34C9F" w:rsidP="00F34C9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53C690D1" w14:textId="438C81EC" w:rsidR="00F34C9F" w:rsidRDefault="00F34C9F" w:rsidP="00F34C9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  <w:r>
        <w:rPr>
          <w:b/>
          <w:color w:val="000000"/>
        </w:rPr>
        <w:t>Kontakt pro média:</w:t>
      </w:r>
      <w:r>
        <w:rPr>
          <w:b/>
          <w:color w:val="000000"/>
        </w:rPr>
        <w:br/>
      </w:r>
      <w:r>
        <w:rPr>
          <w:color w:val="000000"/>
        </w:rPr>
        <w:t xml:space="preserve">Ing. Petr Ondrášek, </w:t>
      </w:r>
      <w:r w:rsidR="00B87740">
        <w:rPr>
          <w:color w:val="000000"/>
        </w:rPr>
        <w:t xml:space="preserve">provozní ředitel </w:t>
      </w:r>
      <w:r>
        <w:rPr>
          <w:color w:val="000000"/>
        </w:rPr>
        <w:t xml:space="preserve">CEEC Research </w:t>
      </w:r>
      <w:r>
        <w:rPr>
          <w:color w:val="000000"/>
        </w:rPr>
        <w:br/>
        <w:t xml:space="preserve">(+420) 602 303 990, </w:t>
      </w:r>
      <w:hyperlink r:id="rId10">
        <w:r>
          <w:rPr>
            <w:color w:val="0563C1"/>
            <w:u w:val="single"/>
          </w:rPr>
          <w:t>ondrasek@ceec.eu</w:t>
        </w:r>
      </w:hyperlink>
      <w:r>
        <w:rPr>
          <w:color w:val="1155CC"/>
          <w:u w:val="single"/>
        </w:rPr>
        <w:t xml:space="preserve"> </w:t>
      </w:r>
    </w:p>
    <w:p w14:paraId="03AE8F06" w14:textId="77777777" w:rsidR="00F34C9F" w:rsidRDefault="00F34C9F" w:rsidP="00F3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stavebnictví, následně se analytické zaměření rozšířilo i na další vybrané sektory ekonomiky.</w:t>
      </w:r>
    </w:p>
    <w:p w14:paraId="7828409F" w14:textId="2E89F521" w:rsidR="00022B1D" w:rsidRPr="00813413" w:rsidRDefault="00022B1D" w:rsidP="00F34C9F">
      <w:pPr>
        <w:pStyle w:val="Normlnweb"/>
        <w:spacing w:before="0" w:beforeAutospacing="0" w:after="160" w:afterAutospacing="0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sectPr w:rsidR="00022B1D" w:rsidRPr="0081341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8FAA" w14:textId="77777777" w:rsidR="00585ADA" w:rsidRDefault="00585ADA" w:rsidP="003E0618">
      <w:pPr>
        <w:spacing w:after="0" w:line="240" w:lineRule="auto"/>
      </w:pPr>
      <w:r>
        <w:separator/>
      </w:r>
    </w:p>
  </w:endnote>
  <w:endnote w:type="continuationSeparator" w:id="0">
    <w:p w14:paraId="0B7FFB6D" w14:textId="77777777" w:rsidR="00585ADA" w:rsidRDefault="00585ADA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7901" w14:textId="77777777" w:rsidR="00585ADA" w:rsidRDefault="00585ADA" w:rsidP="003E0618">
      <w:pPr>
        <w:spacing w:after="0" w:line="240" w:lineRule="auto"/>
      </w:pPr>
      <w:r>
        <w:separator/>
      </w:r>
    </w:p>
  </w:footnote>
  <w:footnote w:type="continuationSeparator" w:id="0">
    <w:p w14:paraId="4FE2EA2E" w14:textId="77777777" w:rsidR="00585ADA" w:rsidRDefault="00585ADA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837303731" name="Obrázek 83730373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EF0"/>
    <w:rsid w:val="00013280"/>
    <w:rsid w:val="0001546E"/>
    <w:rsid w:val="000203B3"/>
    <w:rsid w:val="00022B1D"/>
    <w:rsid w:val="0003358D"/>
    <w:rsid w:val="00061B21"/>
    <w:rsid w:val="00070BD8"/>
    <w:rsid w:val="00094AE8"/>
    <w:rsid w:val="000A3207"/>
    <w:rsid w:val="000A44DD"/>
    <w:rsid w:val="000C0FDC"/>
    <w:rsid w:val="000D17FB"/>
    <w:rsid w:val="000D6AB4"/>
    <w:rsid w:val="000E2E42"/>
    <w:rsid w:val="000F1515"/>
    <w:rsid w:val="001467A2"/>
    <w:rsid w:val="0015108E"/>
    <w:rsid w:val="0016119C"/>
    <w:rsid w:val="001768A4"/>
    <w:rsid w:val="00177ABF"/>
    <w:rsid w:val="0018090B"/>
    <w:rsid w:val="0018568B"/>
    <w:rsid w:val="00186A14"/>
    <w:rsid w:val="001A4764"/>
    <w:rsid w:val="001C48B0"/>
    <w:rsid w:val="001E3DDD"/>
    <w:rsid w:val="001E7EC0"/>
    <w:rsid w:val="001F3217"/>
    <w:rsid w:val="001F3AEB"/>
    <w:rsid w:val="00211955"/>
    <w:rsid w:val="00221821"/>
    <w:rsid w:val="00236FBA"/>
    <w:rsid w:val="0024011B"/>
    <w:rsid w:val="002462CF"/>
    <w:rsid w:val="002625AB"/>
    <w:rsid w:val="00277B2C"/>
    <w:rsid w:val="002A2565"/>
    <w:rsid w:val="002B6812"/>
    <w:rsid w:val="002C4043"/>
    <w:rsid w:val="00302068"/>
    <w:rsid w:val="00310CCF"/>
    <w:rsid w:val="003151DA"/>
    <w:rsid w:val="00315909"/>
    <w:rsid w:val="00364FE1"/>
    <w:rsid w:val="00382726"/>
    <w:rsid w:val="003B7F79"/>
    <w:rsid w:val="003C3C06"/>
    <w:rsid w:val="003D68A7"/>
    <w:rsid w:val="003E01EA"/>
    <w:rsid w:val="003E0618"/>
    <w:rsid w:val="003E3641"/>
    <w:rsid w:val="0041530B"/>
    <w:rsid w:val="00417531"/>
    <w:rsid w:val="0045182F"/>
    <w:rsid w:val="00467E96"/>
    <w:rsid w:val="004D1C5A"/>
    <w:rsid w:val="005116ED"/>
    <w:rsid w:val="00540B19"/>
    <w:rsid w:val="00544518"/>
    <w:rsid w:val="00571615"/>
    <w:rsid w:val="0057197D"/>
    <w:rsid w:val="00584424"/>
    <w:rsid w:val="00585ADA"/>
    <w:rsid w:val="005866AA"/>
    <w:rsid w:val="00596C51"/>
    <w:rsid w:val="005A1209"/>
    <w:rsid w:val="005F082F"/>
    <w:rsid w:val="006178F1"/>
    <w:rsid w:val="00631D5F"/>
    <w:rsid w:val="00646633"/>
    <w:rsid w:val="00657601"/>
    <w:rsid w:val="006718DB"/>
    <w:rsid w:val="00676566"/>
    <w:rsid w:val="006942AF"/>
    <w:rsid w:val="006A736E"/>
    <w:rsid w:val="006A767E"/>
    <w:rsid w:val="006B6BC7"/>
    <w:rsid w:val="006E1F6C"/>
    <w:rsid w:val="007055DE"/>
    <w:rsid w:val="00710D56"/>
    <w:rsid w:val="00733B16"/>
    <w:rsid w:val="007511A6"/>
    <w:rsid w:val="0075619C"/>
    <w:rsid w:val="00770E86"/>
    <w:rsid w:val="0078628D"/>
    <w:rsid w:val="007C0AF5"/>
    <w:rsid w:val="007D2768"/>
    <w:rsid w:val="00812314"/>
    <w:rsid w:val="00813413"/>
    <w:rsid w:val="00834946"/>
    <w:rsid w:val="0084739B"/>
    <w:rsid w:val="00850CB1"/>
    <w:rsid w:val="00852F36"/>
    <w:rsid w:val="008544A0"/>
    <w:rsid w:val="008707CC"/>
    <w:rsid w:val="008721D0"/>
    <w:rsid w:val="0088466F"/>
    <w:rsid w:val="008C1A57"/>
    <w:rsid w:val="008C2681"/>
    <w:rsid w:val="008D24CF"/>
    <w:rsid w:val="00923F4E"/>
    <w:rsid w:val="00926ED7"/>
    <w:rsid w:val="009342E6"/>
    <w:rsid w:val="009404B3"/>
    <w:rsid w:val="0094620F"/>
    <w:rsid w:val="00987292"/>
    <w:rsid w:val="00993F3D"/>
    <w:rsid w:val="009A115D"/>
    <w:rsid w:val="009B72A4"/>
    <w:rsid w:val="009C09E6"/>
    <w:rsid w:val="009C3030"/>
    <w:rsid w:val="009C38C8"/>
    <w:rsid w:val="009D2FEF"/>
    <w:rsid w:val="009D43C6"/>
    <w:rsid w:val="009D485C"/>
    <w:rsid w:val="009F02E6"/>
    <w:rsid w:val="00A2086C"/>
    <w:rsid w:val="00A31F68"/>
    <w:rsid w:val="00A6043D"/>
    <w:rsid w:val="00A81076"/>
    <w:rsid w:val="00A827EF"/>
    <w:rsid w:val="00A93647"/>
    <w:rsid w:val="00AF3EDD"/>
    <w:rsid w:val="00AF6921"/>
    <w:rsid w:val="00B72052"/>
    <w:rsid w:val="00B74A15"/>
    <w:rsid w:val="00B87740"/>
    <w:rsid w:val="00BA10E1"/>
    <w:rsid w:val="00BA2008"/>
    <w:rsid w:val="00BA5061"/>
    <w:rsid w:val="00BB38D8"/>
    <w:rsid w:val="00BE4EB1"/>
    <w:rsid w:val="00BE61DB"/>
    <w:rsid w:val="00BF74B3"/>
    <w:rsid w:val="00C363E1"/>
    <w:rsid w:val="00C36A1A"/>
    <w:rsid w:val="00C53637"/>
    <w:rsid w:val="00C543BD"/>
    <w:rsid w:val="00C55CB6"/>
    <w:rsid w:val="00C723B6"/>
    <w:rsid w:val="00C81220"/>
    <w:rsid w:val="00C90F60"/>
    <w:rsid w:val="00CA18D3"/>
    <w:rsid w:val="00CA3237"/>
    <w:rsid w:val="00CD1DD5"/>
    <w:rsid w:val="00CF251B"/>
    <w:rsid w:val="00D06415"/>
    <w:rsid w:val="00D137FE"/>
    <w:rsid w:val="00D16AA7"/>
    <w:rsid w:val="00D243A7"/>
    <w:rsid w:val="00D347F3"/>
    <w:rsid w:val="00D379AE"/>
    <w:rsid w:val="00D474B7"/>
    <w:rsid w:val="00D83A61"/>
    <w:rsid w:val="00D87C46"/>
    <w:rsid w:val="00DA5329"/>
    <w:rsid w:val="00DC1A23"/>
    <w:rsid w:val="00DE4B24"/>
    <w:rsid w:val="00E01330"/>
    <w:rsid w:val="00E06E38"/>
    <w:rsid w:val="00E32AFC"/>
    <w:rsid w:val="00EB3F1F"/>
    <w:rsid w:val="00EE3EDC"/>
    <w:rsid w:val="00EF1686"/>
    <w:rsid w:val="00F11782"/>
    <w:rsid w:val="00F243AF"/>
    <w:rsid w:val="00F337BB"/>
    <w:rsid w:val="00F34454"/>
    <w:rsid w:val="00F344B5"/>
    <w:rsid w:val="00F34C9F"/>
    <w:rsid w:val="00F41F55"/>
    <w:rsid w:val="00F53C70"/>
    <w:rsid w:val="00F5546B"/>
    <w:rsid w:val="00F74990"/>
    <w:rsid w:val="00F76FF6"/>
    <w:rsid w:val="00FA7AE7"/>
    <w:rsid w:val="00FB759B"/>
    <w:rsid w:val="00FB7A5C"/>
    <w:rsid w:val="00FD1579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ndrasek@ceec.e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Ondrášek</dc:creator>
  <cp:keywords/>
  <dc:description/>
  <cp:lastModifiedBy>Michal Vacek</cp:lastModifiedBy>
  <cp:revision>2</cp:revision>
  <dcterms:created xsi:type="dcterms:W3CDTF">2023-11-09T09:46:00Z</dcterms:created>
  <dcterms:modified xsi:type="dcterms:W3CDTF">2023-11-09T09:46:00Z</dcterms:modified>
</cp:coreProperties>
</file>