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E222" w14:textId="56873C50" w:rsidR="00022B1D" w:rsidRPr="001F3AEB" w:rsidRDefault="002B6812" w:rsidP="00022B1D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</w:pPr>
      <w:r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Počet </w:t>
      </w:r>
      <w:r w:rsidR="001F3AEB"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veřejných zakázek </w:t>
      </w:r>
      <w:r w:rsidR="007511A6"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zadaných </w:t>
      </w:r>
      <w:r w:rsidR="00657601"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stav</w:t>
      </w:r>
      <w:r w:rsidR="001F3AEB"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ařům </w:t>
      </w:r>
      <w:r w:rsidR="009342E6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meziročně </w:t>
      </w:r>
      <w:r w:rsidR="006A767E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na</w:t>
      </w:r>
      <w:r w:rsidR="0094620F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rost</w:t>
      </w:r>
      <w:r w:rsidR="008C1A57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l</w:t>
      </w:r>
      <w:r w:rsidR="009342E6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 o </w:t>
      </w:r>
      <w:r w:rsidR="008C1A57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23,1 %</w:t>
      </w:r>
    </w:p>
    <w:p w14:paraId="0D8B79A3" w14:textId="4C349148" w:rsidR="0015108E" w:rsidRPr="00A81076" w:rsidRDefault="008721D0" w:rsidP="00A81076">
      <w:pPr>
        <w:spacing w:line="288" w:lineRule="auto"/>
        <w:jc w:val="both"/>
        <w:rPr>
          <w:rFonts w:cstheme="minorHAnsi"/>
          <w:b/>
          <w:bCs/>
        </w:rPr>
      </w:pPr>
      <w:r w:rsidRPr="00A81076">
        <w:rPr>
          <w:rFonts w:cstheme="minorHAnsi"/>
          <w:b/>
          <w:bCs/>
        </w:rPr>
        <w:t>7</w:t>
      </w:r>
      <w:r w:rsidR="00FA7AE7" w:rsidRPr="00A81076">
        <w:rPr>
          <w:rFonts w:cstheme="minorHAnsi"/>
          <w:b/>
          <w:bCs/>
        </w:rPr>
        <w:t xml:space="preserve">. </w:t>
      </w:r>
      <w:r w:rsidRPr="00A81076">
        <w:rPr>
          <w:rFonts w:cstheme="minorHAnsi"/>
          <w:b/>
          <w:bCs/>
        </w:rPr>
        <w:t>11</w:t>
      </w:r>
      <w:r w:rsidR="00FA7AE7" w:rsidRPr="00A81076">
        <w:rPr>
          <w:rFonts w:cstheme="minorHAnsi"/>
          <w:b/>
          <w:bCs/>
        </w:rPr>
        <w:t xml:space="preserve">. 2023 </w:t>
      </w:r>
      <w:r w:rsidR="00C36A1A" w:rsidRPr="00A81076">
        <w:rPr>
          <w:rFonts w:cstheme="minorHAnsi"/>
          <w:b/>
          <w:bCs/>
        </w:rPr>
        <w:t>–</w:t>
      </w:r>
      <w:r w:rsidR="00FA7AE7" w:rsidRPr="00A81076">
        <w:rPr>
          <w:rFonts w:cstheme="minorHAnsi"/>
          <w:b/>
          <w:bCs/>
        </w:rPr>
        <w:t xml:space="preserve"> </w:t>
      </w:r>
      <w:r w:rsidR="0094620F" w:rsidRPr="00A81076">
        <w:rPr>
          <w:rFonts w:cstheme="minorHAnsi"/>
          <w:b/>
          <w:bCs/>
        </w:rPr>
        <w:t xml:space="preserve">Produkci </w:t>
      </w:r>
      <w:r w:rsidR="005A1209" w:rsidRPr="00A81076">
        <w:rPr>
          <w:rFonts w:cstheme="minorHAnsi"/>
          <w:b/>
          <w:bCs/>
        </w:rPr>
        <w:t>české</w:t>
      </w:r>
      <w:r w:rsidR="0094620F" w:rsidRPr="00A81076">
        <w:rPr>
          <w:rFonts w:cstheme="minorHAnsi"/>
          <w:b/>
          <w:bCs/>
        </w:rPr>
        <w:t>ho</w:t>
      </w:r>
      <w:r w:rsidR="005A1209" w:rsidRPr="00A81076">
        <w:rPr>
          <w:rFonts w:cstheme="minorHAnsi"/>
          <w:b/>
          <w:bCs/>
        </w:rPr>
        <w:t xml:space="preserve"> stavebnictví </w:t>
      </w:r>
      <w:r w:rsidR="008C1A57" w:rsidRPr="00A81076">
        <w:rPr>
          <w:rFonts w:cstheme="minorHAnsi"/>
          <w:b/>
          <w:bCs/>
        </w:rPr>
        <w:t xml:space="preserve">stále </w:t>
      </w:r>
      <w:r w:rsidR="0094620F" w:rsidRPr="00A81076">
        <w:rPr>
          <w:rFonts w:cstheme="minorHAnsi"/>
          <w:b/>
          <w:bCs/>
        </w:rPr>
        <w:t>silně ovlivňuje vývoj</w:t>
      </w:r>
      <w:r w:rsidR="005A1209" w:rsidRPr="00A81076">
        <w:rPr>
          <w:rFonts w:cstheme="minorHAnsi"/>
          <w:b/>
          <w:bCs/>
        </w:rPr>
        <w:t xml:space="preserve"> veřejn</w:t>
      </w:r>
      <w:r w:rsidR="0094620F" w:rsidRPr="00A81076">
        <w:rPr>
          <w:rFonts w:cstheme="minorHAnsi"/>
          <w:b/>
          <w:bCs/>
        </w:rPr>
        <w:t>ých</w:t>
      </w:r>
      <w:r w:rsidR="005A1209" w:rsidRPr="00A81076">
        <w:rPr>
          <w:rFonts w:cstheme="minorHAnsi"/>
          <w:b/>
          <w:bCs/>
        </w:rPr>
        <w:t xml:space="preserve"> zakáz</w:t>
      </w:r>
      <w:r w:rsidR="0094620F" w:rsidRPr="00A81076">
        <w:rPr>
          <w:rFonts w:cstheme="minorHAnsi"/>
          <w:b/>
          <w:bCs/>
        </w:rPr>
        <w:t>e</w:t>
      </w:r>
      <w:r w:rsidR="005A1209" w:rsidRPr="00A81076">
        <w:rPr>
          <w:rFonts w:cstheme="minorHAnsi"/>
          <w:b/>
          <w:bCs/>
        </w:rPr>
        <w:t xml:space="preserve">k. </w:t>
      </w:r>
      <w:r w:rsidR="0094620F" w:rsidRPr="00A81076">
        <w:rPr>
          <w:rFonts w:cstheme="minorHAnsi"/>
          <w:b/>
          <w:bCs/>
        </w:rPr>
        <w:t xml:space="preserve">Podle údajů za 1. až 3. čtvrtletí meziročně vzrostl počet oznámení o veřejné zakázce o 1,3 %. </w:t>
      </w:r>
      <w:r w:rsidR="00DE4B24" w:rsidRPr="00A81076">
        <w:rPr>
          <w:rFonts w:cstheme="minorHAnsi"/>
          <w:b/>
          <w:bCs/>
        </w:rPr>
        <w:t xml:space="preserve">Na </w:t>
      </w:r>
      <w:r w:rsidR="0094620F" w:rsidRPr="00A81076">
        <w:rPr>
          <w:rFonts w:cstheme="minorHAnsi"/>
          <w:b/>
          <w:bCs/>
        </w:rPr>
        <w:t xml:space="preserve">celkovou produkci stavebnictví, které v letošním roce prochází poklesem –1,5 %, má významný vliv především hodnota zadaných zakázek, které byly již vysoutěženy a zadány zhotovitelům. V 1. až 3. čtvrtletí 2023 bylo zadáno o 23,1 % zakázek více než ve stejném období předchozího roku. Hodnota těchto zakázek činila 167,9 mld. Kč, což představovalo růst o 19,2 %. Pokud bychom </w:t>
      </w:r>
      <w:r w:rsidR="00A81076" w:rsidRPr="00A81076">
        <w:rPr>
          <w:rFonts w:cstheme="minorHAnsi"/>
          <w:b/>
          <w:bCs/>
        </w:rPr>
        <w:t xml:space="preserve">modelově </w:t>
      </w:r>
      <w:r w:rsidR="0094620F" w:rsidRPr="00A81076">
        <w:rPr>
          <w:rFonts w:cstheme="minorHAnsi"/>
          <w:b/>
          <w:bCs/>
        </w:rPr>
        <w:t xml:space="preserve">vyloučili největší veřejné zakázky a posuzovali pouze zakázky s hodnotou pod miliardu korun, dostaneme pro běžné zakázky naopak meziroční pokles hodnoty zadaných zakázek –4,2 %. Celkem bylo za první tři čtvrtletí letos zadáno 5 844 veřejných zakázek. </w:t>
      </w:r>
      <w:r w:rsidR="009404B3" w:rsidRPr="00A81076">
        <w:rPr>
          <w:rFonts w:cstheme="minorHAnsi"/>
          <w:b/>
          <w:bCs/>
        </w:rPr>
        <w:t>Vyplývá to z Kvartální analýzy českého stavebnictví Q</w:t>
      </w:r>
      <w:r w:rsidRPr="00A81076">
        <w:rPr>
          <w:rFonts w:cstheme="minorHAnsi"/>
          <w:b/>
          <w:bCs/>
        </w:rPr>
        <w:t>4</w:t>
      </w:r>
      <w:r w:rsidR="009404B3" w:rsidRPr="00A81076">
        <w:rPr>
          <w:rFonts w:cstheme="minorHAnsi"/>
          <w:b/>
          <w:bCs/>
        </w:rPr>
        <w:t>/2023 zpracované analytickou společností CEEC Research</w:t>
      </w:r>
      <w:r w:rsidRPr="00A81076">
        <w:rPr>
          <w:rFonts w:cstheme="minorHAnsi"/>
          <w:b/>
          <w:bCs/>
        </w:rPr>
        <w:t>.</w:t>
      </w:r>
    </w:p>
    <w:p w14:paraId="4343A8DD" w14:textId="44FFF3A9" w:rsidR="00D06415" w:rsidRPr="00A81076" w:rsidRDefault="00D06415" w:rsidP="00A81076">
      <w:pPr>
        <w:spacing w:line="288" w:lineRule="auto"/>
        <w:jc w:val="both"/>
        <w:rPr>
          <w:rFonts w:cstheme="minorHAnsi"/>
          <w:bCs/>
        </w:rPr>
      </w:pPr>
      <w:r w:rsidRPr="00A81076">
        <w:rPr>
          <w:rFonts w:cstheme="minorHAnsi"/>
          <w:b/>
          <w:bCs/>
          <w:color w:val="0070C0"/>
          <w:sz w:val="32"/>
          <w:szCs w:val="32"/>
        </w:rPr>
        <w:t>Počet oznámení o veřejné zakázce meziročně rostl o 1,3 %</w:t>
      </w:r>
    </w:p>
    <w:p w14:paraId="5BA2387D" w14:textId="1E0DBB21" w:rsidR="00A81076" w:rsidRPr="00A81076" w:rsidRDefault="00A81076" w:rsidP="00A81076">
      <w:pPr>
        <w:spacing w:line="288" w:lineRule="auto"/>
        <w:jc w:val="both"/>
        <w:rPr>
          <w:rFonts w:cstheme="minorHAnsi"/>
        </w:rPr>
      </w:pPr>
      <w:r w:rsidRPr="00A81076">
        <w:rPr>
          <w:rFonts w:cstheme="minorHAnsi"/>
        </w:rPr>
        <w:t>Stavebnictví má silný podíl na veřejných investicích (31,8 % v prvním pololetí) a je tomu i naopak.</w:t>
      </w:r>
      <w:r w:rsidRPr="00A81076">
        <w:rPr>
          <w:rFonts w:cstheme="minorHAnsi"/>
          <w:i/>
          <w:iCs/>
        </w:rPr>
        <w:t xml:space="preserve"> „Veřejné zakázky pro české stavebnictví hrají klíčovou roli a </w:t>
      </w:r>
      <w:proofErr w:type="gramStart"/>
      <w:r w:rsidRPr="00A81076">
        <w:rPr>
          <w:rFonts w:cstheme="minorHAnsi"/>
          <w:i/>
          <w:iCs/>
        </w:rPr>
        <w:t>tvoří</w:t>
      </w:r>
      <w:proofErr w:type="gramEnd"/>
      <w:r w:rsidRPr="00A81076">
        <w:rPr>
          <w:rFonts w:cstheme="minorHAnsi"/>
          <w:i/>
          <w:iCs/>
        </w:rPr>
        <w:t xml:space="preserve"> třetinu objemu práce na stavebním trhu,“</w:t>
      </w:r>
      <w:r w:rsidRPr="00A81076">
        <w:rPr>
          <w:rFonts w:cstheme="minorHAnsi"/>
        </w:rPr>
        <w:t xml:space="preserve"> připomíná </w:t>
      </w:r>
      <w:r w:rsidRPr="00A81076">
        <w:rPr>
          <w:rFonts w:cstheme="minorHAnsi"/>
          <w:b/>
          <w:bCs/>
        </w:rPr>
        <w:t xml:space="preserve">Kamil Jeřábek, generální ředitel společnosti </w:t>
      </w:r>
      <w:proofErr w:type="spellStart"/>
      <w:r w:rsidRPr="00A81076">
        <w:rPr>
          <w:rFonts w:cstheme="minorHAnsi"/>
          <w:b/>
          <w:bCs/>
        </w:rPr>
        <w:t>Wienerberger</w:t>
      </w:r>
      <w:proofErr w:type="spellEnd"/>
      <w:r w:rsidRPr="00A81076">
        <w:rPr>
          <w:rFonts w:cstheme="minorHAnsi"/>
        </w:rPr>
        <w:t xml:space="preserve">.  </w:t>
      </w:r>
    </w:p>
    <w:p w14:paraId="3078EB03" w14:textId="5ECDE99D" w:rsidR="008C1A57" w:rsidRDefault="008C1A57" w:rsidP="00A81076">
      <w:pPr>
        <w:spacing w:line="288" w:lineRule="auto"/>
        <w:jc w:val="both"/>
        <w:rPr>
          <w:rFonts w:cstheme="minorHAnsi"/>
          <w:bCs/>
        </w:rPr>
      </w:pPr>
      <w:r w:rsidRPr="00A81076">
        <w:rPr>
          <w:rFonts w:cstheme="minorHAnsi"/>
          <w:bCs/>
        </w:rPr>
        <w:t xml:space="preserve">V 1. až 3. čtvrtletí 2023 bylo vydáno 1 132 řádných oznámení o </w:t>
      </w:r>
      <w:r w:rsidR="00D06415" w:rsidRPr="00A81076">
        <w:rPr>
          <w:rFonts w:cstheme="minorHAnsi"/>
          <w:bCs/>
        </w:rPr>
        <w:t xml:space="preserve">veřejné </w:t>
      </w:r>
      <w:r w:rsidRPr="00A81076">
        <w:rPr>
          <w:rFonts w:cstheme="minorHAnsi"/>
          <w:bCs/>
        </w:rPr>
        <w:t>zakázce, což je o 1,3 % více než ve stejném období předchozího roku. Celková předpokládaná hodnota oznámení o zakázce v 1. až 3. čtvrtletí 2023 činila 155,4 mld. Kč a byl zaznamenán její meziroční růst o 18,6 %. Pokud bychom modelově posuzovali pouze zakázky s hodnotou pod 1 mld. Kč, dostaneme meziroční pokles hodnoty oznámených zakázek o 0,3</w:t>
      </w:r>
      <w:r w:rsidR="00D474B7" w:rsidRPr="00A81076">
        <w:rPr>
          <w:rFonts w:cstheme="minorHAnsi"/>
          <w:bCs/>
        </w:rPr>
        <w:t> </w:t>
      </w:r>
      <w:r w:rsidRPr="00A81076">
        <w:rPr>
          <w:rFonts w:cstheme="minorHAnsi"/>
          <w:bCs/>
        </w:rPr>
        <w:t>%.</w:t>
      </w:r>
      <w:r w:rsidR="00993F3D">
        <w:rPr>
          <w:rFonts w:cstheme="minorHAnsi"/>
          <w:bCs/>
        </w:rPr>
        <w:t>).</w:t>
      </w:r>
    </w:p>
    <w:p w14:paraId="2E527AA1" w14:textId="39677301" w:rsidR="00993F3D" w:rsidRDefault="00993F3D" w:rsidP="00A81076">
      <w:pPr>
        <w:spacing w:line="288" w:lineRule="auto"/>
        <w:jc w:val="both"/>
        <w:rPr>
          <w:rFonts w:cstheme="minorHAnsi"/>
          <w:bCs/>
        </w:rPr>
      </w:pPr>
      <w:r>
        <w:rPr>
          <w:rFonts w:cstheme="minorHAnsi"/>
          <w:bCs/>
          <w:noProof/>
        </w:rPr>
        <w:drawing>
          <wp:inline distT="0" distB="0" distL="0" distR="0" wp14:anchorId="50B3C268" wp14:editId="19DCD623">
            <wp:extent cx="5760720" cy="2363470"/>
            <wp:effectExtent l="0" t="0" r="0" b="0"/>
            <wp:docPr id="1401555964" name="Obrázek 1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555964" name="Obrázek 1" descr="Obsah obrázku text, snímek obrazovky, číslo, Písmo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1311" w14:textId="57B6DA16" w:rsidR="00F5546B" w:rsidRPr="00A81076" w:rsidRDefault="00F5546B" w:rsidP="00A81076">
      <w:pPr>
        <w:spacing w:line="288" w:lineRule="auto"/>
        <w:jc w:val="both"/>
        <w:rPr>
          <w:rFonts w:cstheme="minorHAnsi"/>
        </w:rPr>
      </w:pPr>
      <w:r w:rsidRPr="00A81076">
        <w:rPr>
          <w:rFonts w:cstheme="minorHAnsi"/>
        </w:rPr>
        <w:t xml:space="preserve">Veřejné zadavatele </w:t>
      </w:r>
      <w:r w:rsidR="008C1A57" w:rsidRPr="00A81076">
        <w:rPr>
          <w:rFonts w:cstheme="minorHAnsi"/>
        </w:rPr>
        <w:t xml:space="preserve">po počáteční opatrnosti </w:t>
      </w:r>
      <w:r w:rsidRPr="00A81076">
        <w:rPr>
          <w:rFonts w:cstheme="minorHAnsi"/>
        </w:rPr>
        <w:t>pozitivně ovlivnila stabilizace cen stavebních materiálů</w:t>
      </w:r>
      <w:r w:rsidR="00C363E1" w:rsidRPr="00A81076">
        <w:rPr>
          <w:rFonts w:cstheme="minorHAnsi"/>
        </w:rPr>
        <w:t xml:space="preserve">, což se projevuje </w:t>
      </w:r>
      <w:r w:rsidR="008C1A57" w:rsidRPr="00A81076">
        <w:rPr>
          <w:rFonts w:cstheme="minorHAnsi"/>
        </w:rPr>
        <w:t>dynamickým</w:t>
      </w:r>
      <w:r w:rsidR="00C363E1" w:rsidRPr="00A81076">
        <w:rPr>
          <w:rFonts w:cstheme="minorHAnsi"/>
        </w:rPr>
        <w:t xml:space="preserve"> nárůstem počtu </w:t>
      </w:r>
      <w:r w:rsidRPr="00A81076">
        <w:rPr>
          <w:rFonts w:cstheme="minorHAnsi"/>
        </w:rPr>
        <w:t xml:space="preserve">veřejných zakázek ve stavebnictví v průběhu letošního </w:t>
      </w:r>
      <w:r w:rsidRPr="00A81076">
        <w:rPr>
          <w:rFonts w:cstheme="minorHAnsi"/>
        </w:rPr>
        <w:lastRenderedPageBreak/>
        <w:t>roku. „</w:t>
      </w:r>
      <w:r w:rsidRPr="00A81076">
        <w:rPr>
          <w:rFonts w:cstheme="minorHAnsi"/>
          <w:i/>
          <w:iCs/>
        </w:rPr>
        <w:t>Veřejní zadavatelé přitom mají připraven</w:t>
      </w:r>
      <w:r w:rsidR="00AF3EDD" w:rsidRPr="00A81076">
        <w:rPr>
          <w:rFonts w:cstheme="minorHAnsi"/>
          <w:i/>
          <w:iCs/>
        </w:rPr>
        <w:t xml:space="preserve">é </w:t>
      </w:r>
      <w:r w:rsidRPr="00A81076">
        <w:rPr>
          <w:rFonts w:cstheme="minorHAnsi"/>
          <w:i/>
          <w:iCs/>
        </w:rPr>
        <w:t>projekt</w:t>
      </w:r>
      <w:r w:rsidR="001E7EC0" w:rsidRPr="00A81076">
        <w:rPr>
          <w:rFonts w:cstheme="minorHAnsi"/>
          <w:i/>
          <w:iCs/>
        </w:rPr>
        <w:t>y</w:t>
      </w:r>
      <w:r w:rsidR="00C363E1" w:rsidRPr="00A81076">
        <w:rPr>
          <w:rFonts w:cstheme="minorHAnsi"/>
          <w:i/>
          <w:iCs/>
        </w:rPr>
        <w:t xml:space="preserve"> a</w:t>
      </w:r>
      <w:r w:rsidRPr="00A81076">
        <w:rPr>
          <w:rFonts w:cstheme="minorHAnsi"/>
          <w:i/>
          <w:iCs/>
        </w:rPr>
        <w:t xml:space="preserve"> na účtech samospráv leží podle zprávy kontrolního úřadu až 400 miliard korun</w:t>
      </w:r>
      <w:r w:rsidR="00AF3EDD" w:rsidRPr="00A81076">
        <w:rPr>
          <w:rFonts w:cstheme="minorHAnsi"/>
          <w:i/>
          <w:iCs/>
        </w:rPr>
        <w:t>,</w:t>
      </w:r>
      <w:r w:rsidRPr="00A81076">
        <w:rPr>
          <w:rFonts w:cstheme="minorHAnsi"/>
        </w:rPr>
        <w:t>“</w:t>
      </w:r>
      <w:r w:rsidR="00AF3EDD" w:rsidRPr="00A81076">
        <w:rPr>
          <w:rFonts w:cstheme="minorHAnsi"/>
        </w:rPr>
        <w:t xml:space="preserve"> upozorňuje </w:t>
      </w:r>
      <w:r w:rsidR="00AF3EDD" w:rsidRPr="00A81076">
        <w:rPr>
          <w:rFonts w:cstheme="minorHAnsi"/>
          <w:b/>
          <w:bCs/>
        </w:rPr>
        <w:t>Michal Vacek, výkonný ředitel CEEC Research.</w:t>
      </w:r>
    </w:p>
    <w:p w14:paraId="66538CD6" w14:textId="25FB6989" w:rsidR="0024011B" w:rsidRPr="00A81076" w:rsidRDefault="0024011B" w:rsidP="00A81076">
      <w:pPr>
        <w:spacing w:line="288" w:lineRule="auto"/>
        <w:jc w:val="both"/>
        <w:rPr>
          <w:rFonts w:cstheme="minorHAnsi"/>
        </w:rPr>
      </w:pPr>
      <w:r w:rsidRPr="00A81076">
        <w:rPr>
          <w:rFonts w:cstheme="minorHAnsi"/>
        </w:rPr>
        <w:t>„</w:t>
      </w:r>
      <w:r w:rsidRPr="00A81076">
        <w:rPr>
          <w:rFonts w:cstheme="minorHAnsi"/>
          <w:i/>
          <w:iCs/>
        </w:rPr>
        <w:t>U aktuálních zakázek jsme příjemně překvapeni narůstajícím zájmem zhotovitelů a poklesem výsledných nabídkových cen oproti projektovaným cenám. Po dlouhém období zdražování očekáváme, že se nám u našich velkých projektů v následujících dvou letech podaří ušetřit a zároveň získat spolehlivé a kvalitní dodavatele</w:t>
      </w:r>
      <w:r w:rsidRPr="00A81076">
        <w:rPr>
          <w:rFonts w:cstheme="minorHAnsi"/>
        </w:rPr>
        <w:t xml:space="preserve">,“ říká </w:t>
      </w:r>
      <w:r w:rsidRPr="00A81076">
        <w:rPr>
          <w:rFonts w:cstheme="minorHAnsi"/>
          <w:b/>
          <w:bCs/>
        </w:rPr>
        <w:t>František Jura, primátor statutárního města Prostějova</w:t>
      </w:r>
      <w:r w:rsidRPr="00A81076">
        <w:rPr>
          <w:rFonts w:cstheme="minorHAnsi"/>
        </w:rPr>
        <w:t>.</w:t>
      </w:r>
    </w:p>
    <w:p w14:paraId="210BB827" w14:textId="4D808D3A" w:rsidR="00C363E1" w:rsidRPr="00A81076" w:rsidRDefault="00850CB1" w:rsidP="00A81076">
      <w:pPr>
        <w:spacing w:line="288" w:lineRule="auto"/>
        <w:jc w:val="both"/>
        <w:rPr>
          <w:rFonts w:cstheme="minorHAnsi"/>
        </w:rPr>
      </w:pPr>
      <w:r w:rsidRPr="00A81076">
        <w:rPr>
          <w:rFonts w:cstheme="minorHAnsi"/>
        </w:rPr>
        <w:t>Největší zakázku v</w:t>
      </w:r>
      <w:r w:rsidR="002462CF" w:rsidRPr="00A81076">
        <w:rPr>
          <w:rFonts w:cstheme="minorHAnsi"/>
        </w:rPr>
        <w:t> </w:t>
      </w:r>
      <w:r w:rsidRPr="00A81076">
        <w:rPr>
          <w:rFonts w:cstheme="minorHAnsi"/>
        </w:rPr>
        <w:t xml:space="preserve">březnu </w:t>
      </w:r>
      <w:r w:rsidR="00C363E1" w:rsidRPr="00A81076">
        <w:rPr>
          <w:rFonts w:cstheme="minorHAnsi"/>
        </w:rPr>
        <w:t xml:space="preserve">oznámila </w:t>
      </w:r>
      <w:r w:rsidRPr="00A81076">
        <w:rPr>
          <w:rFonts w:cstheme="minorHAnsi"/>
        </w:rPr>
        <w:t>Správa železnic na systém zlepšení bezpečnosti dopravy ETCS na trase od státní hranice s</w:t>
      </w:r>
      <w:r w:rsidR="002462CF" w:rsidRPr="00A81076">
        <w:rPr>
          <w:rFonts w:cstheme="minorHAnsi"/>
        </w:rPr>
        <w:t> </w:t>
      </w:r>
      <w:r w:rsidRPr="00A81076">
        <w:rPr>
          <w:rFonts w:cstheme="minorHAnsi"/>
        </w:rPr>
        <w:t>Německem do Kralup nad Vltavou v</w:t>
      </w:r>
      <w:r w:rsidR="002462CF" w:rsidRPr="00A81076">
        <w:rPr>
          <w:rFonts w:cstheme="minorHAnsi"/>
        </w:rPr>
        <w:t> </w:t>
      </w:r>
      <w:r w:rsidRPr="00A81076">
        <w:rPr>
          <w:rFonts w:cstheme="minorHAnsi"/>
        </w:rPr>
        <w:t xml:space="preserve">hodnotě 12,8 miliard korun. Mezi </w:t>
      </w:r>
      <w:r w:rsidR="00C363E1" w:rsidRPr="00A81076">
        <w:rPr>
          <w:rFonts w:cstheme="minorHAnsi"/>
        </w:rPr>
        <w:t xml:space="preserve">třemi největšími oznámeními </w:t>
      </w:r>
      <w:r w:rsidRPr="00A81076">
        <w:rPr>
          <w:rFonts w:cstheme="minorHAnsi"/>
        </w:rPr>
        <w:t>j</w:t>
      </w:r>
      <w:r w:rsidR="00C363E1" w:rsidRPr="00A81076">
        <w:rPr>
          <w:rFonts w:cstheme="minorHAnsi"/>
        </w:rPr>
        <w:t>e</w:t>
      </w:r>
      <w:r w:rsidRPr="00A81076">
        <w:rPr>
          <w:rFonts w:cstheme="minorHAnsi"/>
        </w:rPr>
        <w:t xml:space="preserve"> </w:t>
      </w:r>
      <w:r w:rsidR="00C363E1" w:rsidRPr="00A81076">
        <w:rPr>
          <w:rFonts w:cstheme="minorHAnsi"/>
        </w:rPr>
        <w:t>srpnová zakázka Pražské vodohospodářské společnosti na přestavbu a</w:t>
      </w:r>
      <w:r w:rsidR="001E7EC0" w:rsidRPr="00A81076">
        <w:rPr>
          <w:rFonts w:cstheme="minorHAnsi"/>
        </w:rPr>
        <w:t> </w:t>
      </w:r>
      <w:r w:rsidR="00C363E1" w:rsidRPr="00A81076">
        <w:rPr>
          <w:rFonts w:cstheme="minorHAnsi"/>
        </w:rPr>
        <w:t xml:space="preserve">rozšíření Ústřední čistírny odpadních vod v Praze na Císařském ostrově (7,3 miliard) a </w:t>
      </w:r>
      <w:r w:rsidRPr="00A81076">
        <w:rPr>
          <w:rFonts w:cstheme="minorHAnsi"/>
        </w:rPr>
        <w:t xml:space="preserve">také oznámení od Ředitelství silnic a dálnic ČR </w:t>
      </w:r>
      <w:r w:rsidR="002462CF" w:rsidRPr="00A81076">
        <w:rPr>
          <w:rFonts w:cstheme="minorHAnsi"/>
        </w:rPr>
        <w:t xml:space="preserve">na </w:t>
      </w:r>
      <w:r w:rsidRPr="00A81076">
        <w:rPr>
          <w:rFonts w:cstheme="minorHAnsi"/>
        </w:rPr>
        <w:t>výstavbu D3 (6,2 miliard)</w:t>
      </w:r>
      <w:r w:rsidR="00C363E1" w:rsidRPr="00A81076">
        <w:rPr>
          <w:rFonts w:cstheme="minorHAnsi"/>
        </w:rPr>
        <w:t>.</w:t>
      </w:r>
      <w:r w:rsidRPr="00A81076">
        <w:rPr>
          <w:rFonts w:cstheme="minorHAnsi"/>
        </w:rPr>
        <w:t xml:space="preserve"> </w:t>
      </w:r>
    </w:p>
    <w:p w14:paraId="08973975" w14:textId="3994E2EE" w:rsidR="008C1A57" w:rsidRPr="00A81076" w:rsidRDefault="008C1A57" w:rsidP="00A81076">
      <w:pPr>
        <w:spacing w:line="288" w:lineRule="auto"/>
        <w:jc w:val="both"/>
        <w:rPr>
          <w:rFonts w:cstheme="minorHAnsi"/>
          <w:bCs/>
        </w:rPr>
      </w:pPr>
      <w:r w:rsidRPr="00A81076">
        <w:rPr>
          <w:rFonts w:cstheme="minorHAnsi"/>
          <w:bCs/>
        </w:rPr>
        <w:t>Značná část oznámených zakázek je časem zadána konkrétnímu dodavateli. Ze zakázek, které byly oznámeny v 1. až 3. čtvrtletí 2023, bylo zatím zadáno 46 %. Co se týká hodnoty, bylo zadáno zatím 25</w:t>
      </w:r>
      <w:r w:rsidR="00D87C46" w:rsidRPr="00A81076">
        <w:rPr>
          <w:rFonts w:cstheme="minorHAnsi"/>
          <w:bCs/>
        </w:rPr>
        <w:t> </w:t>
      </w:r>
      <w:r w:rsidRPr="00A81076">
        <w:rPr>
          <w:rFonts w:cstheme="minorHAnsi"/>
          <w:bCs/>
        </w:rPr>
        <w:t>% z celkového objemu zakázek oznámených v 1. až 3. čtvrtletí 2023.</w:t>
      </w:r>
    </w:p>
    <w:p w14:paraId="18E44E6C" w14:textId="7F5A6314" w:rsidR="001A4764" w:rsidRPr="00A81076" w:rsidRDefault="001A4764" w:rsidP="00A81076">
      <w:pPr>
        <w:spacing w:line="288" w:lineRule="auto"/>
        <w:jc w:val="both"/>
        <w:rPr>
          <w:rFonts w:cstheme="minorHAnsi"/>
        </w:rPr>
      </w:pPr>
      <w:r w:rsidRPr="00A81076">
        <w:rPr>
          <w:rFonts w:cstheme="minorHAnsi"/>
          <w:bCs/>
        </w:rPr>
        <w:t xml:space="preserve">Určitá část z oznámených zakázek je v následujících měsících zrušena a některé z nich mohou být znovu oznámeny jako další zakázka. Ze zakázek, které byly oznámeny v 1. až 3. čtvrtletí 2023, bylo zrušeno 8 %. Co se týká předběžného objemu, byla zatím zrušena 2 % z celkové hodnoty zakázek oznámených v 1. až 3. čtvrtletí 2023. </w:t>
      </w:r>
      <w:r w:rsidR="00AF6921" w:rsidRPr="00A81076">
        <w:rPr>
          <w:rFonts w:cstheme="minorHAnsi"/>
        </w:rPr>
        <w:t xml:space="preserve">Mezi zrušenými jsou </w:t>
      </w:r>
      <w:r w:rsidR="00F41F55" w:rsidRPr="00A81076">
        <w:rPr>
          <w:rFonts w:cstheme="minorHAnsi"/>
        </w:rPr>
        <w:t>t</w:t>
      </w:r>
      <w:r w:rsidRPr="00A81076">
        <w:rPr>
          <w:rFonts w:cstheme="minorHAnsi"/>
        </w:rPr>
        <w:t xml:space="preserve">řemi </w:t>
      </w:r>
      <w:r w:rsidR="00AF6921" w:rsidRPr="00A81076">
        <w:rPr>
          <w:rFonts w:cstheme="minorHAnsi"/>
        </w:rPr>
        <w:t>nejv</w:t>
      </w:r>
      <w:r w:rsidRPr="00A81076">
        <w:rPr>
          <w:rFonts w:cstheme="minorHAnsi"/>
        </w:rPr>
        <w:t xml:space="preserve">ětšími </w:t>
      </w:r>
      <w:r w:rsidR="00AF6921" w:rsidRPr="00A81076">
        <w:rPr>
          <w:rFonts w:cstheme="minorHAnsi"/>
        </w:rPr>
        <w:t>zakázka</w:t>
      </w:r>
      <w:r w:rsidRPr="00A81076">
        <w:rPr>
          <w:rFonts w:cstheme="minorHAnsi"/>
        </w:rPr>
        <w:t xml:space="preserve"> na výstavbu fotovoltaické elektrárny od společnosti 3L real (1,7 miliardy), dále</w:t>
      </w:r>
      <w:r w:rsidR="00AF6921" w:rsidRPr="00A81076">
        <w:rPr>
          <w:rFonts w:cstheme="minorHAnsi"/>
        </w:rPr>
        <w:t xml:space="preserve"> na rekonstrukci areálu Emauzy od Institutu plánování a rozvoje hl. m. Prahy (900 mil.) nebo zakázky na zhotovitele stavby Sanatoria Pálava od společnosti Thermal Pasohlávky (650 mil.).</w:t>
      </w:r>
    </w:p>
    <w:p w14:paraId="00E33C07" w14:textId="0A102D94" w:rsidR="007511A6" w:rsidRPr="00A81076" w:rsidRDefault="00D06415" w:rsidP="00A81076">
      <w:pPr>
        <w:spacing w:line="288" w:lineRule="auto"/>
        <w:jc w:val="both"/>
        <w:rPr>
          <w:rFonts w:cstheme="minorHAnsi"/>
          <w:b/>
          <w:bCs/>
          <w:color w:val="0070C0"/>
          <w:sz w:val="32"/>
          <w:szCs w:val="32"/>
        </w:rPr>
      </w:pPr>
      <w:r w:rsidRPr="00A81076">
        <w:rPr>
          <w:rFonts w:cstheme="minorHAnsi"/>
          <w:b/>
          <w:bCs/>
          <w:color w:val="0070C0"/>
          <w:sz w:val="32"/>
          <w:szCs w:val="32"/>
        </w:rPr>
        <w:t>V</w:t>
      </w:r>
      <w:r w:rsidR="007511A6" w:rsidRPr="00A81076">
        <w:rPr>
          <w:rFonts w:cstheme="minorHAnsi"/>
          <w:b/>
          <w:bCs/>
          <w:color w:val="0070C0"/>
          <w:sz w:val="32"/>
          <w:szCs w:val="32"/>
        </w:rPr>
        <w:t>eřejn</w:t>
      </w:r>
      <w:r w:rsidRPr="00A81076">
        <w:rPr>
          <w:rFonts w:cstheme="minorHAnsi"/>
          <w:b/>
          <w:bCs/>
          <w:color w:val="0070C0"/>
          <w:sz w:val="32"/>
          <w:szCs w:val="32"/>
        </w:rPr>
        <w:t xml:space="preserve">é </w:t>
      </w:r>
      <w:r w:rsidR="007511A6" w:rsidRPr="00A81076">
        <w:rPr>
          <w:rFonts w:cstheme="minorHAnsi"/>
          <w:b/>
          <w:bCs/>
          <w:color w:val="0070C0"/>
          <w:sz w:val="32"/>
          <w:szCs w:val="32"/>
        </w:rPr>
        <w:t>zakázk</w:t>
      </w:r>
      <w:r w:rsidRPr="00A81076">
        <w:rPr>
          <w:rFonts w:cstheme="minorHAnsi"/>
          <w:b/>
          <w:bCs/>
          <w:color w:val="0070C0"/>
          <w:sz w:val="32"/>
          <w:szCs w:val="32"/>
        </w:rPr>
        <w:t>y</w:t>
      </w:r>
      <w:r w:rsidR="007511A6" w:rsidRPr="00A81076">
        <w:rPr>
          <w:rFonts w:cstheme="minorHAnsi"/>
          <w:b/>
          <w:bCs/>
          <w:color w:val="0070C0"/>
          <w:sz w:val="32"/>
          <w:szCs w:val="32"/>
        </w:rPr>
        <w:t xml:space="preserve"> zadan</w:t>
      </w:r>
      <w:r w:rsidRPr="00A81076">
        <w:rPr>
          <w:rFonts w:cstheme="minorHAnsi"/>
          <w:b/>
          <w:bCs/>
          <w:color w:val="0070C0"/>
          <w:sz w:val="32"/>
          <w:szCs w:val="32"/>
        </w:rPr>
        <w:t xml:space="preserve">é </w:t>
      </w:r>
      <w:r w:rsidR="007511A6" w:rsidRPr="00A81076">
        <w:rPr>
          <w:rFonts w:cstheme="minorHAnsi"/>
          <w:b/>
          <w:bCs/>
          <w:color w:val="0070C0"/>
          <w:sz w:val="32"/>
          <w:szCs w:val="32"/>
        </w:rPr>
        <w:t>zhotovitelům</w:t>
      </w:r>
      <w:r w:rsidRPr="00A81076">
        <w:rPr>
          <w:rFonts w:cstheme="minorHAnsi"/>
          <w:b/>
          <w:bCs/>
          <w:color w:val="0070C0"/>
          <w:sz w:val="32"/>
          <w:szCs w:val="32"/>
        </w:rPr>
        <w:t xml:space="preserve"> znovu nabírají tempo</w:t>
      </w:r>
    </w:p>
    <w:p w14:paraId="13805ADA" w14:textId="76F9A0B5" w:rsidR="005866AA" w:rsidRDefault="005866AA" w:rsidP="00A81076">
      <w:pPr>
        <w:spacing w:line="288" w:lineRule="auto"/>
        <w:jc w:val="both"/>
        <w:rPr>
          <w:rFonts w:cstheme="minorHAnsi"/>
        </w:rPr>
      </w:pPr>
      <w:r w:rsidRPr="00A81076">
        <w:rPr>
          <w:rFonts w:cstheme="minorHAnsi"/>
        </w:rPr>
        <w:t>V</w:t>
      </w:r>
      <w:r w:rsidR="00D06415" w:rsidRPr="00A81076">
        <w:rPr>
          <w:rFonts w:cstheme="minorHAnsi"/>
        </w:rPr>
        <w:t> předchozím roce 2022 bylo veřejnými zadavateli vysoutěženo a zadáno zhotovitelům o 15,2 % méně stavebních zakázek, než</w:t>
      </w:r>
      <w:r w:rsidRPr="00A81076">
        <w:rPr>
          <w:rFonts w:cstheme="minorHAnsi"/>
        </w:rPr>
        <w:t xml:space="preserve"> tomu bylo </w:t>
      </w:r>
      <w:r w:rsidR="00D06415" w:rsidRPr="00A81076">
        <w:rPr>
          <w:rFonts w:cstheme="minorHAnsi"/>
        </w:rPr>
        <w:t>v roce 2021</w:t>
      </w:r>
      <w:r w:rsidRPr="00A81076">
        <w:rPr>
          <w:rFonts w:cstheme="minorHAnsi"/>
        </w:rPr>
        <w:t>.</w:t>
      </w:r>
      <w:r w:rsidR="00D06415" w:rsidRPr="00A81076">
        <w:rPr>
          <w:rFonts w:cstheme="minorHAnsi"/>
        </w:rPr>
        <w:t xml:space="preserve"> Po loňském poklesu</w:t>
      </w:r>
      <w:r w:rsidRPr="00A81076">
        <w:rPr>
          <w:rFonts w:cstheme="minorHAnsi"/>
        </w:rPr>
        <w:t xml:space="preserve"> tento ukazatel postupně nabírá růstové tempo. V 1. až 3. čtvrtletí 2023 bylo zadáno 5 844 zakázek (včetně částí zakázek), což je o 23,1</w:t>
      </w:r>
      <w:r w:rsidR="0018090B" w:rsidRPr="00A81076">
        <w:rPr>
          <w:rFonts w:cstheme="minorHAnsi"/>
        </w:rPr>
        <w:t> </w:t>
      </w:r>
      <w:r w:rsidRPr="00A81076">
        <w:rPr>
          <w:rFonts w:cstheme="minorHAnsi"/>
        </w:rPr>
        <w:t>% více než ve stejném období předchozího roku. Hodnota zakázek zadaných v 1. až 3. čtvrtletí 2023 činila 167,9 mld. Kč, což představovalo růst o 19,2 %. Pokud bychom ovšem modelově posuzovali pouze zakázky s hodnotou pod 1 mld. Kč, dostaneme meziroční pokles hodnoty zadaných zakázek o 4,2 %.</w:t>
      </w:r>
    </w:p>
    <w:p w14:paraId="23BDF53E" w14:textId="51DAF11B" w:rsidR="00993F3D" w:rsidRDefault="00993F3D" w:rsidP="00A81076">
      <w:pPr>
        <w:spacing w:line="288" w:lineRule="auto"/>
        <w:jc w:val="both"/>
        <w:rPr>
          <w:rFonts w:cstheme="minorHAnsi"/>
        </w:rPr>
      </w:pPr>
      <w:r w:rsidRPr="00A81076">
        <w:rPr>
          <w:rFonts w:cstheme="minorHAnsi"/>
          <w:i/>
          <w:iCs/>
        </w:rPr>
        <w:t>„Pozitivní je, že zadávání stavebních zakázek pokračuje ve vyšším počtu vypisovaných tendrů, ale současně indikujeme, že od menších veřejných zadavatelů a na běžných veřejných zakázkách pod miliardu korun hodnota zakázek meziročně o 4,2 % klesla, což při započtení dvouciferné míry inflace je na stavebním trhu poznat,“</w:t>
      </w:r>
      <w:r w:rsidRPr="00A81076">
        <w:rPr>
          <w:rFonts w:cstheme="minorHAnsi"/>
        </w:rPr>
        <w:t xml:space="preserve"> doplňuje Michal Vacek.</w:t>
      </w:r>
    </w:p>
    <w:p w14:paraId="42801AC6" w14:textId="766691A9" w:rsidR="00993F3D" w:rsidRPr="00A81076" w:rsidRDefault="00993F3D" w:rsidP="00A81076">
      <w:pPr>
        <w:spacing w:line="288" w:lineRule="auto"/>
        <w:jc w:val="both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57EF041E" wp14:editId="6315ECFE">
            <wp:extent cx="5760720" cy="2915285"/>
            <wp:effectExtent l="0" t="0" r="0" b="0"/>
            <wp:docPr id="985381364" name="Obrázek 2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381364" name="Obrázek 2" descr="Obsah obrázku text, snímek obrazovky, číslo, Písmo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D5598" w14:textId="55097911" w:rsidR="00993F3D" w:rsidRPr="00A81076" w:rsidRDefault="00C543BD" w:rsidP="00A81076">
      <w:pPr>
        <w:spacing w:line="288" w:lineRule="auto"/>
        <w:jc w:val="both"/>
        <w:rPr>
          <w:rFonts w:cstheme="minorHAnsi"/>
        </w:rPr>
      </w:pPr>
      <w:r w:rsidRPr="00A81076">
        <w:rPr>
          <w:rFonts w:cstheme="minorHAnsi"/>
        </w:rPr>
        <w:t xml:space="preserve">Největší zadanou stavební zakázkou </w:t>
      </w:r>
      <w:r w:rsidR="005866AA" w:rsidRPr="00A81076">
        <w:rPr>
          <w:rFonts w:cstheme="minorHAnsi"/>
        </w:rPr>
        <w:t xml:space="preserve">se v září stala výstavba zařízení pro energetické využití odpadu v elektrárenské lokalitě Mělník od společnosti ČEZ (pouze jediná nabídka), dále </w:t>
      </w:r>
      <w:r w:rsidRPr="00A81076">
        <w:rPr>
          <w:rFonts w:cstheme="minorHAnsi"/>
        </w:rPr>
        <w:t xml:space="preserve">výstavba multifunkční sportovní haly v Brně, kterou zadalo v lednu statutární město Brno v hodnotě 4,444 miliard korun </w:t>
      </w:r>
      <w:r w:rsidR="005866AA" w:rsidRPr="00A81076">
        <w:rPr>
          <w:rFonts w:cstheme="minorHAnsi"/>
        </w:rPr>
        <w:t>(</w:t>
      </w:r>
      <w:r w:rsidRPr="00A81076">
        <w:rPr>
          <w:rFonts w:cstheme="minorHAnsi"/>
        </w:rPr>
        <w:t>ze 4 nabídek</w:t>
      </w:r>
      <w:r w:rsidR="0088466F" w:rsidRPr="00A81076">
        <w:rPr>
          <w:rFonts w:cstheme="minorHAnsi"/>
        </w:rPr>
        <w:t xml:space="preserve"> uchazečů</w:t>
      </w:r>
      <w:r w:rsidR="005866AA" w:rsidRPr="00A81076">
        <w:rPr>
          <w:rFonts w:cstheme="minorHAnsi"/>
        </w:rPr>
        <w:t>)</w:t>
      </w:r>
      <w:r w:rsidRPr="00A81076">
        <w:rPr>
          <w:rFonts w:cstheme="minorHAnsi"/>
        </w:rPr>
        <w:t xml:space="preserve">. Mezi největší zakázky </w:t>
      </w:r>
      <w:proofErr w:type="gramStart"/>
      <w:r w:rsidRPr="00A81076">
        <w:rPr>
          <w:rFonts w:cstheme="minorHAnsi"/>
        </w:rPr>
        <w:t>patří</w:t>
      </w:r>
      <w:proofErr w:type="gramEnd"/>
      <w:r w:rsidRPr="00A81076">
        <w:rPr>
          <w:rFonts w:cstheme="minorHAnsi"/>
        </w:rPr>
        <w:t xml:space="preserve"> modernizace Krajské nemocnice Liberec v hodnotě 3,146 m</w:t>
      </w:r>
      <w:r w:rsidR="0088466F" w:rsidRPr="00A81076">
        <w:rPr>
          <w:rFonts w:cstheme="minorHAnsi"/>
        </w:rPr>
        <w:t>iliard</w:t>
      </w:r>
      <w:r w:rsidRPr="00A81076">
        <w:rPr>
          <w:rFonts w:cstheme="minorHAnsi"/>
        </w:rPr>
        <w:t xml:space="preserve"> korun (ze 3 nabídek) nebo stavba D35 Janov–Opatovec, kterou vybralo Ředitelství silnic a dálnic ČR </w:t>
      </w:r>
      <w:r w:rsidR="005866AA" w:rsidRPr="00A81076">
        <w:rPr>
          <w:rFonts w:cstheme="minorHAnsi"/>
        </w:rPr>
        <w:t>(</w:t>
      </w:r>
      <w:r w:rsidRPr="00A81076">
        <w:rPr>
          <w:rFonts w:cstheme="minorHAnsi"/>
        </w:rPr>
        <w:t>ze 4 nabídek</w:t>
      </w:r>
      <w:r w:rsidR="005866AA" w:rsidRPr="00A81076">
        <w:rPr>
          <w:rFonts w:cstheme="minorHAnsi"/>
        </w:rPr>
        <w:t>)</w:t>
      </w:r>
      <w:r w:rsidRPr="00A81076">
        <w:rPr>
          <w:rFonts w:cstheme="minorHAnsi"/>
        </w:rPr>
        <w:t xml:space="preserve"> a zadalo zhotoviteli za 2,540 miliard.</w:t>
      </w:r>
    </w:p>
    <w:p w14:paraId="40722697" w14:textId="4BEC0D16" w:rsidR="0024011B" w:rsidRPr="00A81076" w:rsidRDefault="0024011B" w:rsidP="00A81076">
      <w:pPr>
        <w:spacing w:line="288" w:lineRule="auto"/>
        <w:jc w:val="both"/>
        <w:rPr>
          <w:rFonts w:cstheme="minorHAnsi"/>
        </w:rPr>
      </w:pPr>
      <w:r w:rsidRPr="00A81076">
        <w:rPr>
          <w:rFonts w:cstheme="minorHAnsi"/>
        </w:rPr>
        <w:t>Největší poč</w:t>
      </w:r>
      <w:r w:rsidR="00FB759B" w:rsidRPr="00A81076">
        <w:rPr>
          <w:rFonts w:cstheme="minorHAnsi"/>
        </w:rPr>
        <w:t>et</w:t>
      </w:r>
      <w:r w:rsidRPr="00A81076">
        <w:rPr>
          <w:rFonts w:cstheme="minorHAnsi"/>
        </w:rPr>
        <w:t xml:space="preserve"> uchazečů (17 nabídek) měl</w:t>
      </w:r>
      <w:r w:rsidR="00FB759B" w:rsidRPr="00A81076">
        <w:rPr>
          <w:rFonts w:cstheme="minorHAnsi"/>
        </w:rPr>
        <w:t>a</w:t>
      </w:r>
      <w:r w:rsidRPr="00A81076">
        <w:rPr>
          <w:rFonts w:cstheme="minorHAnsi"/>
        </w:rPr>
        <w:t xml:space="preserve"> zakázka Moravskoslezského kraje na výstavbu sportovní haly pro Gymnázium a SPŠEI ve Frenštátě. Dále 15 nabídek hodnotilo město Šternberk na výstavbu domova pro seniory. Ze 14 nabídek na rekonstrukci středoškolské budovy Pionýrská 23 v Brně vybíral Jihomoravský kraj. </w:t>
      </w:r>
    </w:p>
    <w:p w14:paraId="120C7D91" w14:textId="6B6F7CB7" w:rsidR="0024011B" w:rsidRPr="00A81076" w:rsidRDefault="0024011B" w:rsidP="00A81076">
      <w:pPr>
        <w:spacing w:line="288" w:lineRule="auto"/>
        <w:jc w:val="both"/>
        <w:rPr>
          <w:rFonts w:cstheme="minorHAnsi"/>
          <w:color w:val="000000"/>
        </w:rPr>
      </w:pPr>
      <w:r w:rsidRPr="00A81076">
        <w:rPr>
          <w:rFonts w:cstheme="minorHAnsi"/>
          <w:color w:val="000000"/>
        </w:rPr>
        <w:t>„</w:t>
      </w:r>
      <w:r w:rsidRPr="00A81076">
        <w:rPr>
          <w:rFonts w:cstheme="minorHAnsi"/>
          <w:i/>
          <w:iCs/>
          <w:color w:val="000000"/>
        </w:rPr>
        <w:t>V příštím roce vláda plánuje investovat do infrastruktury zhruba stejný objem finančních prostředků jako v roce 2023. Více než 150 miliard na výstavbu dopravních staveb ze strany státu je nepochybně pro stavebnictví významný stimul. Zajistí nejen pokračování rozdělaných projektů, ale i zahajování řady nových a údržbu stávajících</w:t>
      </w:r>
      <w:r w:rsidRPr="00A81076">
        <w:rPr>
          <w:rFonts w:cstheme="minorHAnsi"/>
          <w:color w:val="000000"/>
        </w:rPr>
        <w:t xml:space="preserve">,“ nabízí pohled do příštího roku </w:t>
      </w:r>
      <w:r w:rsidRPr="00A81076">
        <w:rPr>
          <w:rFonts w:cstheme="minorHAnsi"/>
          <w:b/>
          <w:bCs/>
          <w:color w:val="000000"/>
        </w:rPr>
        <w:t>Martin Kupka, ministr dopravy ČR</w:t>
      </w:r>
      <w:r w:rsidRPr="00A81076">
        <w:rPr>
          <w:rFonts w:cstheme="minorHAnsi"/>
          <w:color w:val="000000"/>
        </w:rPr>
        <w:t>, a</w:t>
      </w:r>
      <w:r w:rsidR="00236FBA" w:rsidRPr="00A81076">
        <w:rPr>
          <w:rFonts w:cstheme="minorHAnsi"/>
          <w:color w:val="000000"/>
        </w:rPr>
        <w:t> </w:t>
      </w:r>
      <w:r w:rsidRPr="00A81076">
        <w:rPr>
          <w:rFonts w:cstheme="minorHAnsi"/>
          <w:color w:val="000000"/>
        </w:rPr>
        <w:t xml:space="preserve">dodává: </w:t>
      </w:r>
      <w:r w:rsidRPr="00A81076">
        <w:rPr>
          <w:rFonts w:cstheme="minorHAnsi"/>
          <w:i/>
          <w:iCs/>
          <w:color w:val="000000"/>
        </w:rPr>
        <w:t>„V příštím roce máme v plánu začít stavět 128 kilometrů silnic, z toho 81 kilometrů dálnic. Do provozu pak dáme řidičům k užívání dohromady 118 kilometrů nových dálničních staveb</w:t>
      </w:r>
      <w:r w:rsidR="00236FBA" w:rsidRPr="00A81076">
        <w:rPr>
          <w:rFonts w:cstheme="minorHAnsi"/>
          <w:i/>
          <w:iCs/>
          <w:color w:val="000000"/>
        </w:rPr>
        <w:t>,</w:t>
      </w:r>
      <w:r w:rsidRPr="00A81076">
        <w:rPr>
          <w:rFonts w:cstheme="minorHAnsi"/>
          <w:i/>
          <w:iCs/>
          <w:color w:val="000000"/>
        </w:rPr>
        <w:t xml:space="preserve"> jako jsou dlouhé úseky na jihočeské D3, písecké D4 nebo na moravské D55. Do provozu půjde také 28 kilometrů obchvatů a přeložek silnic I. třídy,“ </w:t>
      </w:r>
      <w:r w:rsidRPr="00A81076">
        <w:rPr>
          <w:rFonts w:cstheme="minorHAnsi"/>
          <w:color w:val="000000"/>
        </w:rPr>
        <w:t>vypočítává Martin Kupka.</w:t>
      </w:r>
    </w:p>
    <w:p w14:paraId="157A9229" w14:textId="2CF5C411" w:rsidR="001F3217" w:rsidRPr="00A81076" w:rsidRDefault="001F3217" w:rsidP="00A81076">
      <w:pPr>
        <w:spacing w:line="288" w:lineRule="auto"/>
        <w:jc w:val="both"/>
        <w:rPr>
          <w:rFonts w:cstheme="minorHAnsi"/>
        </w:rPr>
      </w:pPr>
      <w:r w:rsidRPr="00A81076">
        <w:rPr>
          <w:rFonts w:cstheme="minorHAnsi"/>
          <w:i/>
          <w:iCs/>
        </w:rPr>
        <w:t>„Doufám, že veřejné investiční rozpočty přispějí k uklidnění trhu, který byl letos velmi nervózní. V</w:t>
      </w:r>
      <w:r w:rsidR="00236FBA" w:rsidRPr="00A81076">
        <w:rPr>
          <w:rFonts w:cstheme="minorHAnsi"/>
          <w:i/>
          <w:iCs/>
        </w:rPr>
        <w:t> </w:t>
      </w:r>
      <w:r w:rsidRPr="00A81076">
        <w:rPr>
          <w:rFonts w:cstheme="minorHAnsi"/>
          <w:i/>
          <w:iCs/>
        </w:rPr>
        <w:t xml:space="preserve">důsledku toho některé firmy </w:t>
      </w:r>
      <w:r w:rsidR="00AF3EDD" w:rsidRPr="00A81076">
        <w:rPr>
          <w:rFonts w:cstheme="minorHAnsi"/>
          <w:i/>
          <w:iCs/>
        </w:rPr>
        <w:t>z</w:t>
      </w:r>
      <w:r w:rsidRPr="00A81076">
        <w:rPr>
          <w:rFonts w:cstheme="minorHAnsi"/>
          <w:i/>
          <w:iCs/>
        </w:rPr>
        <w:t>volily strategii podhodnocování nabídek. Myslím, že mnohé zakázky vysoutěžené v letošním roce budou mít kvůli těmto spekulacím vítězných uchazečů a extrémně nízkým nabídkovým cenám problémy,“</w:t>
      </w:r>
      <w:r w:rsidRPr="00A81076">
        <w:rPr>
          <w:rFonts w:cstheme="minorHAnsi"/>
        </w:rPr>
        <w:t xml:space="preserve"> </w:t>
      </w:r>
      <w:r w:rsidR="00AF3EDD" w:rsidRPr="00A81076">
        <w:rPr>
          <w:rFonts w:cstheme="minorHAnsi"/>
        </w:rPr>
        <w:t>uvažuje</w:t>
      </w:r>
      <w:r w:rsidRPr="00A81076">
        <w:rPr>
          <w:rFonts w:cstheme="minorHAnsi"/>
        </w:rPr>
        <w:t xml:space="preserve"> </w:t>
      </w:r>
      <w:r w:rsidRPr="00A81076">
        <w:rPr>
          <w:rFonts w:cstheme="minorHAnsi"/>
          <w:b/>
          <w:bCs/>
        </w:rPr>
        <w:t>Moritz Freyborn, předseda představenstva společnosti Strabag</w:t>
      </w:r>
      <w:r w:rsidRPr="00A81076">
        <w:rPr>
          <w:rFonts w:cstheme="minorHAnsi"/>
        </w:rPr>
        <w:t>.</w:t>
      </w:r>
    </w:p>
    <w:p w14:paraId="71F4C771" w14:textId="1EB6E747" w:rsidR="0024011B" w:rsidRDefault="0024011B" w:rsidP="00A81076">
      <w:pPr>
        <w:spacing w:line="288" w:lineRule="auto"/>
        <w:jc w:val="both"/>
        <w:rPr>
          <w:rFonts w:cstheme="minorHAnsi"/>
        </w:rPr>
      </w:pPr>
      <w:r w:rsidRPr="00A81076">
        <w:rPr>
          <w:rFonts w:cstheme="minorHAnsi"/>
          <w:i/>
          <w:iCs/>
        </w:rPr>
        <w:t>„Chceme očekávat oživení a promyšlenou státní podporu, aby si segment stavebnictví udržel svoji kapacitu,“</w:t>
      </w:r>
      <w:r w:rsidRPr="00A81076">
        <w:rPr>
          <w:rFonts w:cstheme="minorHAnsi"/>
        </w:rPr>
        <w:t xml:space="preserve"> </w:t>
      </w:r>
      <w:r w:rsidR="006A767E" w:rsidRPr="00A81076">
        <w:rPr>
          <w:rFonts w:cstheme="minorHAnsi"/>
        </w:rPr>
        <w:t>přidáv</w:t>
      </w:r>
      <w:r w:rsidR="00CD1DD5" w:rsidRPr="00A81076">
        <w:rPr>
          <w:rFonts w:cstheme="minorHAnsi"/>
        </w:rPr>
        <w:t>á</w:t>
      </w:r>
      <w:r w:rsidR="006A767E" w:rsidRPr="00A81076">
        <w:rPr>
          <w:rFonts w:cstheme="minorHAnsi"/>
        </w:rPr>
        <w:t xml:space="preserve"> komentář </w:t>
      </w:r>
      <w:r w:rsidR="006A767E" w:rsidRPr="00A81076">
        <w:rPr>
          <w:rFonts w:cstheme="minorHAnsi"/>
          <w:b/>
          <w:bCs/>
        </w:rPr>
        <w:t>Ivo Luňák, jednatel společnosti Tyros Loading Systems</w:t>
      </w:r>
      <w:r w:rsidR="006A767E" w:rsidRPr="00A81076">
        <w:rPr>
          <w:rFonts w:cstheme="minorHAnsi"/>
        </w:rPr>
        <w:t>.</w:t>
      </w:r>
    </w:p>
    <w:p w14:paraId="1209D82D" w14:textId="6C25DA42" w:rsidR="00993F3D" w:rsidRPr="00A81076" w:rsidRDefault="00993F3D" w:rsidP="00A81076">
      <w:pPr>
        <w:spacing w:line="288" w:lineRule="auto"/>
        <w:jc w:val="both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0332FDD5" wp14:editId="7B15172B">
            <wp:extent cx="5760720" cy="3834765"/>
            <wp:effectExtent l="0" t="0" r="0" b="0"/>
            <wp:docPr id="269700502" name="Obrázek 3" descr="Obsah obrázku text, Písmo, Vykreslený graf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00502" name="Obrázek 3" descr="Obsah obrázku text, Písmo, Vykreslený graf, řada/pruh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DC242" w14:textId="24BFFE00" w:rsidR="00F34C9F" w:rsidRPr="00A81076" w:rsidRDefault="00F34C9F" w:rsidP="00A81076">
      <w:pPr>
        <w:spacing w:line="288" w:lineRule="auto"/>
        <w:jc w:val="both"/>
        <w:rPr>
          <w:rFonts w:cstheme="minorHAnsi"/>
          <w:color w:val="000000"/>
        </w:rPr>
      </w:pPr>
      <w:r w:rsidRPr="00A81076">
        <w:rPr>
          <w:rFonts w:cstheme="minorHAnsi"/>
          <w:color w:val="000000"/>
        </w:rPr>
        <w:t>Údaje vychází z </w:t>
      </w:r>
      <w:r w:rsidRPr="00A81076">
        <w:rPr>
          <w:rFonts w:cstheme="minorHAnsi"/>
          <w:b/>
          <w:color w:val="000000"/>
        </w:rPr>
        <w:t xml:space="preserve">Kvartální </w:t>
      </w:r>
      <w:r w:rsidR="0001546E" w:rsidRPr="00A81076">
        <w:rPr>
          <w:rFonts w:cstheme="minorHAnsi"/>
          <w:b/>
          <w:color w:val="000000"/>
        </w:rPr>
        <w:t>analýzy</w:t>
      </w:r>
      <w:r w:rsidRPr="00A81076">
        <w:rPr>
          <w:rFonts w:cstheme="minorHAnsi"/>
          <w:b/>
          <w:color w:val="000000"/>
        </w:rPr>
        <w:t xml:space="preserve"> českého stavebnictví Q</w:t>
      </w:r>
      <w:r w:rsidR="008721D0" w:rsidRPr="00A81076">
        <w:rPr>
          <w:rFonts w:cstheme="minorHAnsi"/>
          <w:b/>
          <w:color w:val="000000"/>
        </w:rPr>
        <w:t>4</w:t>
      </w:r>
      <w:r w:rsidRPr="00A81076">
        <w:rPr>
          <w:rFonts w:cstheme="minorHAnsi"/>
          <w:b/>
          <w:color w:val="000000"/>
        </w:rPr>
        <w:t>/2023</w:t>
      </w:r>
      <w:r w:rsidRPr="00A81076">
        <w:rPr>
          <w:rFonts w:cstheme="minorHAnsi"/>
          <w:color w:val="000000"/>
        </w:rPr>
        <w:t xml:space="preserve"> </w:t>
      </w:r>
      <w:r w:rsidRPr="00A81076">
        <w:rPr>
          <w:rFonts w:cstheme="minorHAnsi"/>
        </w:rPr>
        <w:t>zpracované analytickou společností CEEC Research</w:t>
      </w:r>
      <w:r w:rsidR="008721D0" w:rsidRPr="00A81076">
        <w:rPr>
          <w:rFonts w:cstheme="minorHAnsi"/>
        </w:rPr>
        <w:t xml:space="preserve">, která bude vydána </w:t>
      </w:r>
      <w:r w:rsidRPr="00A81076">
        <w:rPr>
          <w:rFonts w:cstheme="minorHAnsi"/>
          <w:color w:val="000000"/>
        </w:rPr>
        <w:t xml:space="preserve">při příležitosti </w:t>
      </w:r>
      <w:r w:rsidR="008721D0" w:rsidRPr="00A81076">
        <w:rPr>
          <w:rFonts w:cstheme="minorHAnsi"/>
          <w:color w:val="000000"/>
        </w:rPr>
        <w:t>konference Setkání lídrů českého stavebnictví 2023/H2 ve čtvrtek</w:t>
      </w:r>
      <w:r w:rsidRPr="00A81076">
        <w:rPr>
          <w:rFonts w:cstheme="minorHAnsi"/>
          <w:color w:val="000000"/>
        </w:rPr>
        <w:t xml:space="preserve"> </w:t>
      </w:r>
      <w:r w:rsidR="008721D0" w:rsidRPr="00A81076">
        <w:rPr>
          <w:rFonts w:cstheme="minorHAnsi"/>
          <w:color w:val="000000"/>
        </w:rPr>
        <w:t>9</w:t>
      </w:r>
      <w:r w:rsidRPr="00A81076">
        <w:rPr>
          <w:rFonts w:cstheme="minorHAnsi"/>
          <w:color w:val="000000"/>
        </w:rPr>
        <w:t xml:space="preserve">. </w:t>
      </w:r>
      <w:r w:rsidR="008721D0" w:rsidRPr="00A81076">
        <w:rPr>
          <w:rFonts w:cstheme="minorHAnsi"/>
          <w:color w:val="000000"/>
        </w:rPr>
        <w:t xml:space="preserve">listopadu </w:t>
      </w:r>
      <w:r w:rsidRPr="00A81076">
        <w:rPr>
          <w:rFonts w:cstheme="minorHAnsi"/>
          <w:color w:val="000000"/>
        </w:rPr>
        <w:t xml:space="preserve">2023 na </w:t>
      </w:r>
      <w:r w:rsidR="008721D0" w:rsidRPr="00A81076">
        <w:rPr>
          <w:rFonts w:cstheme="minorHAnsi"/>
          <w:color w:val="000000"/>
        </w:rPr>
        <w:t xml:space="preserve">Pražském hradě a </w:t>
      </w:r>
      <w:r w:rsidRPr="00A81076">
        <w:rPr>
          <w:rFonts w:cstheme="minorHAnsi"/>
          <w:color w:val="000000"/>
        </w:rPr>
        <w:t xml:space="preserve">zveřejněna na </w:t>
      </w:r>
      <w:hyperlink r:id="rId9">
        <w:r w:rsidRPr="00A81076">
          <w:rPr>
            <w:rFonts w:cstheme="minorHAnsi"/>
            <w:color w:val="0563C1"/>
            <w:u w:val="single"/>
          </w:rPr>
          <w:t>www.ceec.eu</w:t>
        </w:r>
      </w:hyperlink>
      <w:r w:rsidRPr="00A81076">
        <w:rPr>
          <w:rFonts w:cstheme="minorHAnsi"/>
          <w:color w:val="000000"/>
        </w:rPr>
        <w:t>.</w:t>
      </w:r>
    </w:p>
    <w:p w14:paraId="426264EC" w14:textId="77777777" w:rsidR="00F34C9F" w:rsidRDefault="00F34C9F" w:rsidP="00F34C9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53C690D1" w14:textId="77777777" w:rsidR="00F34C9F" w:rsidRDefault="00F34C9F" w:rsidP="00F34C9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r>
        <w:rPr>
          <w:b/>
          <w:color w:val="000000"/>
        </w:rPr>
        <w:t>Kontakt pro média:</w:t>
      </w:r>
      <w:r>
        <w:rPr>
          <w:b/>
          <w:color w:val="000000"/>
        </w:rPr>
        <w:br/>
      </w:r>
      <w:r>
        <w:rPr>
          <w:color w:val="000000"/>
        </w:rPr>
        <w:t xml:space="preserve">Ing. Petr Ondrášek, senior konzultant CEEC Research </w:t>
      </w:r>
      <w:r>
        <w:rPr>
          <w:color w:val="000000"/>
        </w:rPr>
        <w:br/>
        <w:t xml:space="preserve">(+420) 602 303 990, </w:t>
      </w:r>
      <w:hyperlink r:id="rId10">
        <w:r>
          <w:rPr>
            <w:color w:val="0563C1"/>
            <w:u w:val="single"/>
          </w:rPr>
          <w:t>ondrasek@ceec.eu</w:t>
        </w:r>
      </w:hyperlink>
      <w:r>
        <w:rPr>
          <w:color w:val="1155CC"/>
          <w:u w:val="single"/>
        </w:rPr>
        <w:t xml:space="preserve"> </w:t>
      </w:r>
    </w:p>
    <w:p w14:paraId="03AE8F06" w14:textId="77777777" w:rsidR="00F34C9F" w:rsidRDefault="00F34C9F" w:rsidP="00F3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stavebnictví, následně se analytické zaměření rozšířilo i na další vybrané sektory ekonomiky.</w:t>
      </w:r>
    </w:p>
    <w:p w14:paraId="7828409F" w14:textId="2E89F521" w:rsidR="00022B1D" w:rsidRPr="00813413" w:rsidRDefault="00022B1D" w:rsidP="00F34C9F">
      <w:pPr>
        <w:pStyle w:val="Normlnweb"/>
        <w:spacing w:before="0" w:beforeAutospacing="0" w:after="160" w:afterAutospacing="0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sectPr w:rsidR="00022B1D" w:rsidRPr="0081341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5F89" w14:textId="77777777" w:rsidR="00764A62" w:rsidRDefault="00764A62" w:rsidP="003E0618">
      <w:pPr>
        <w:spacing w:after="0" w:line="240" w:lineRule="auto"/>
      </w:pPr>
      <w:r>
        <w:separator/>
      </w:r>
    </w:p>
  </w:endnote>
  <w:endnote w:type="continuationSeparator" w:id="0">
    <w:p w14:paraId="72F31D29" w14:textId="77777777" w:rsidR="00764A62" w:rsidRDefault="00764A62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55C9" w14:textId="77777777" w:rsidR="00764A62" w:rsidRDefault="00764A62" w:rsidP="003E0618">
      <w:pPr>
        <w:spacing w:after="0" w:line="240" w:lineRule="auto"/>
      </w:pPr>
      <w:r>
        <w:separator/>
      </w:r>
    </w:p>
  </w:footnote>
  <w:footnote w:type="continuationSeparator" w:id="0">
    <w:p w14:paraId="7C825E63" w14:textId="77777777" w:rsidR="00764A62" w:rsidRDefault="00764A62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837303731" name="Obrázek 83730373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13280"/>
    <w:rsid w:val="0001546E"/>
    <w:rsid w:val="000203B3"/>
    <w:rsid w:val="00022B1D"/>
    <w:rsid w:val="0003358D"/>
    <w:rsid w:val="00061B21"/>
    <w:rsid w:val="00070BD8"/>
    <w:rsid w:val="00094AE8"/>
    <w:rsid w:val="000A3207"/>
    <w:rsid w:val="000A44DD"/>
    <w:rsid w:val="000C0FDC"/>
    <w:rsid w:val="000D6AB4"/>
    <w:rsid w:val="000E2E42"/>
    <w:rsid w:val="000F1515"/>
    <w:rsid w:val="0015108E"/>
    <w:rsid w:val="0016119C"/>
    <w:rsid w:val="001768A4"/>
    <w:rsid w:val="0018090B"/>
    <w:rsid w:val="0018568B"/>
    <w:rsid w:val="00186A14"/>
    <w:rsid w:val="001A4764"/>
    <w:rsid w:val="001C48B0"/>
    <w:rsid w:val="001E3DDD"/>
    <w:rsid w:val="001E7EC0"/>
    <w:rsid w:val="001F3217"/>
    <w:rsid w:val="001F3AEB"/>
    <w:rsid w:val="00211955"/>
    <w:rsid w:val="00221821"/>
    <w:rsid w:val="00236FBA"/>
    <w:rsid w:val="0024011B"/>
    <w:rsid w:val="002462CF"/>
    <w:rsid w:val="002625AB"/>
    <w:rsid w:val="002A2565"/>
    <w:rsid w:val="002B6812"/>
    <w:rsid w:val="00302068"/>
    <w:rsid w:val="00310CCF"/>
    <w:rsid w:val="003151DA"/>
    <w:rsid w:val="00315909"/>
    <w:rsid w:val="00364FE1"/>
    <w:rsid w:val="003B7F79"/>
    <w:rsid w:val="003C3C06"/>
    <w:rsid w:val="003D68A7"/>
    <w:rsid w:val="003E0618"/>
    <w:rsid w:val="0041530B"/>
    <w:rsid w:val="00417531"/>
    <w:rsid w:val="0045182F"/>
    <w:rsid w:val="00467E96"/>
    <w:rsid w:val="004D1C5A"/>
    <w:rsid w:val="005116ED"/>
    <w:rsid w:val="00544518"/>
    <w:rsid w:val="00571615"/>
    <w:rsid w:val="0057197D"/>
    <w:rsid w:val="00584424"/>
    <w:rsid w:val="005866AA"/>
    <w:rsid w:val="00596C51"/>
    <w:rsid w:val="005A1209"/>
    <w:rsid w:val="00631D5F"/>
    <w:rsid w:val="00657601"/>
    <w:rsid w:val="00676566"/>
    <w:rsid w:val="006942AF"/>
    <w:rsid w:val="006A736E"/>
    <w:rsid w:val="006A767E"/>
    <w:rsid w:val="006B6BC7"/>
    <w:rsid w:val="006E1F6C"/>
    <w:rsid w:val="007055DE"/>
    <w:rsid w:val="00733B16"/>
    <w:rsid w:val="007511A6"/>
    <w:rsid w:val="0075619C"/>
    <w:rsid w:val="00764A62"/>
    <w:rsid w:val="0078628D"/>
    <w:rsid w:val="007C0AF5"/>
    <w:rsid w:val="00813413"/>
    <w:rsid w:val="00834946"/>
    <w:rsid w:val="00850CB1"/>
    <w:rsid w:val="00852F36"/>
    <w:rsid w:val="008544A0"/>
    <w:rsid w:val="008707CC"/>
    <w:rsid w:val="008721D0"/>
    <w:rsid w:val="0088466F"/>
    <w:rsid w:val="008C1A57"/>
    <w:rsid w:val="008C2681"/>
    <w:rsid w:val="008D24CF"/>
    <w:rsid w:val="00923F4E"/>
    <w:rsid w:val="00926ED7"/>
    <w:rsid w:val="009342E6"/>
    <w:rsid w:val="009404B3"/>
    <w:rsid w:val="0094620F"/>
    <w:rsid w:val="00987292"/>
    <w:rsid w:val="00993F3D"/>
    <w:rsid w:val="009A115D"/>
    <w:rsid w:val="009B72A4"/>
    <w:rsid w:val="009C09E6"/>
    <w:rsid w:val="009C38C8"/>
    <w:rsid w:val="009D2FEF"/>
    <w:rsid w:val="009D485C"/>
    <w:rsid w:val="009F02E6"/>
    <w:rsid w:val="00A2086C"/>
    <w:rsid w:val="00A31F68"/>
    <w:rsid w:val="00A6043D"/>
    <w:rsid w:val="00A81076"/>
    <w:rsid w:val="00A827EF"/>
    <w:rsid w:val="00AF3EDD"/>
    <w:rsid w:val="00AF6921"/>
    <w:rsid w:val="00BA10E1"/>
    <w:rsid w:val="00BA2008"/>
    <w:rsid w:val="00BA5061"/>
    <w:rsid w:val="00BB38D8"/>
    <w:rsid w:val="00BE61DB"/>
    <w:rsid w:val="00BF74B3"/>
    <w:rsid w:val="00C363E1"/>
    <w:rsid w:val="00C36A1A"/>
    <w:rsid w:val="00C53637"/>
    <w:rsid w:val="00C543BD"/>
    <w:rsid w:val="00C55CB6"/>
    <w:rsid w:val="00C723B6"/>
    <w:rsid w:val="00C90F60"/>
    <w:rsid w:val="00CA18D3"/>
    <w:rsid w:val="00CD1DD5"/>
    <w:rsid w:val="00CF251B"/>
    <w:rsid w:val="00D06415"/>
    <w:rsid w:val="00D137FE"/>
    <w:rsid w:val="00D16AA7"/>
    <w:rsid w:val="00D347F3"/>
    <w:rsid w:val="00D474B7"/>
    <w:rsid w:val="00D87C46"/>
    <w:rsid w:val="00DA5329"/>
    <w:rsid w:val="00DC135C"/>
    <w:rsid w:val="00DC1A23"/>
    <w:rsid w:val="00DE4B24"/>
    <w:rsid w:val="00E01330"/>
    <w:rsid w:val="00EB3F1F"/>
    <w:rsid w:val="00EE3EDC"/>
    <w:rsid w:val="00EF1686"/>
    <w:rsid w:val="00F11782"/>
    <w:rsid w:val="00F243AF"/>
    <w:rsid w:val="00F337BB"/>
    <w:rsid w:val="00F34454"/>
    <w:rsid w:val="00F344B5"/>
    <w:rsid w:val="00F34C9F"/>
    <w:rsid w:val="00F41F55"/>
    <w:rsid w:val="00F53C70"/>
    <w:rsid w:val="00F5546B"/>
    <w:rsid w:val="00F74990"/>
    <w:rsid w:val="00F76FF6"/>
    <w:rsid w:val="00FA7AE7"/>
    <w:rsid w:val="00FB759B"/>
    <w:rsid w:val="00FB7A5C"/>
    <w:rsid w:val="00FD1579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ndrasek@ceec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ec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Ondrášek</dc:creator>
  <cp:keywords/>
  <dc:description/>
  <cp:lastModifiedBy>Michal Vacek</cp:lastModifiedBy>
  <cp:revision>2</cp:revision>
  <dcterms:created xsi:type="dcterms:W3CDTF">2023-11-07T18:39:00Z</dcterms:created>
  <dcterms:modified xsi:type="dcterms:W3CDTF">2023-11-07T18:39:00Z</dcterms:modified>
</cp:coreProperties>
</file>