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F3F6" w14:textId="3CC23F88" w:rsidR="00540B19" w:rsidRDefault="00540E65" w:rsidP="00540B19">
      <w:pPr>
        <w:pStyle w:val="Normlnweb"/>
        <w:spacing w:before="0" w:beforeAutospacing="0" w:after="160" w:afterAutospacing="0" w:line="276" w:lineRule="auto"/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</w:pPr>
      <w:r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Mzdy ve s</w:t>
      </w:r>
      <w:r w:rsidR="00540B19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>tavebnictví</w:t>
      </w:r>
      <w:r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 rostou, firmy si počty zaměstnanců</w:t>
      </w:r>
      <w:r w:rsidR="001C2752">
        <w:rPr>
          <w:rFonts w:asciiTheme="minorHAnsi" w:hAnsiTheme="minorHAnsi" w:cstheme="minorHAnsi"/>
          <w:b/>
          <w:bCs/>
          <w:color w:val="4472C4" w:themeColor="accent1"/>
          <w:sz w:val="52"/>
          <w:szCs w:val="52"/>
        </w:rPr>
        <w:t xml:space="preserve"> udržují</w:t>
      </w:r>
    </w:p>
    <w:p w14:paraId="6BC1C23A" w14:textId="09678F57" w:rsidR="004B3AFA" w:rsidRPr="001C2752" w:rsidRDefault="00540E65" w:rsidP="009550DE">
      <w:pPr>
        <w:spacing w:line="288" w:lineRule="auto"/>
        <w:jc w:val="both"/>
        <w:rPr>
          <w:b/>
          <w:bCs/>
        </w:rPr>
      </w:pPr>
      <w:r>
        <w:rPr>
          <w:rFonts w:cstheme="minorHAnsi"/>
          <w:b/>
          <w:bCs/>
        </w:rPr>
        <w:t>1</w:t>
      </w:r>
      <w:r w:rsidR="00946A08">
        <w:rPr>
          <w:rFonts w:cstheme="minorHAnsi"/>
          <w:b/>
          <w:bCs/>
        </w:rPr>
        <w:t>6</w:t>
      </w:r>
      <w:r w:rsidR="00FA7AE7" w:rsidRPr="00540E65">
        <w:rPr>
          <w:rFonts w:cstheme="minorHAnsi"/>
          <w:b/>
          <w:bCs/>
        </w:rPr>
        <w:t xml:space="preserve">. </w:t>
      </w:r>
      <w:r w:rsidR="008721D0" w:rsidRPr="00540E65">
        <w:rPr>
          <w:rFonts w:cstheme="minorHAnsi"/>
          <w:b/>
          <w:bCs/>
        </w:rPr>
        <w:t>11</w:t>
      </w:r>
      <w:r w:rsidR="00FA7AE7" w:rsidRPr="00540E65">
        <w:rPr>
          <w:rFonts w:cstheme="minorHAnsi"/>
          <w:b/>
          <w:bCs/>
        </w:rPr>
        <w:t xml:space="preserve">. 2023 </w:t>
      </w:r>
      <w:r w:rsidR="00C36A1A" w:rsidRPr="00540E65">
        <w:rPr>
          <w:rFonts w:cstheme="minorHAnsi"/>
          <w:b/>
          <w:bCs/>
        </w:rPr>
        <w:t>–</w:t>
      </w:r>
      <w:r w:rsidR="00540B19" w:rsidRPr="00540E65">
        <w:rPr>
          <w:rFonts w:cstheme="minorHAnsi"/>
          <w:b/>
          <w:bCs/>
        </w:rPr>
        <w:t xml:space="preserve"> </w:t>
      </w:r>
      <w:r w:rsidRPr="00540E65">
        <w:rPr>
          <w:b/>
          <w:bCs/>
        </w:rPr>
        <w:t>Ředitelé stavebních firem jsou v</w:t>
      </w:r>
      <w:r w:rsidR="009973F4">
        <w:rPr>
          <w:b/>
          <w:bCs/>
        </w:rPr>
        <w:t> </w:t>
      </w:r>
      <w:r>
        <w:rPr>
          <w:b/>
          <w:bCs/>
        </w:rPr>
        <w:t>otázce</w:t>
      </w:r>
      <w:r w:rsidR="009973F4">
        <w:rPr>
          <w:b/>
          <w:bCs/>
        </w:rPr>
        <w:t xml:space="preserve"> odměňování zaměstnanců</w:t>
      </w:r>
      <w:r w:rsidR="00BB68DC">
        <w:rPr>
          <w:b/>
          <w:bCs/>
        </w:rPr>
        <w:t xml:space="preserve"> </w:t>
      </w:r>
      <w:r w:rsidR="009973F4">
        <w:rPr>
          <w:b/>
          <w:bCs/>
        </w:rPr>
        <w:t>r</w:t>
      </w:r>
      <w:r w:rsidRPr="00540E65">
        <w:rPr>
          <w:b/>
          <w:bCs/>
        </w:rPr>
        <w:t>ozděleni. Zhruba polovina dotázaných (47 %) se kloní spíše k názoru, že mzdy jsou adekvátní</w:t>
      </w:r>
      <w:r w:rsidR="001C2752">
        <w:rPr>
          <w:b/>
          <w:bCs/>
        </w:rPr>
        <w:t xml:space="preserve"> současným možnostem</w:t>
      </w:r>
      <w:r w:rsidRPr="00540E65">
        <w:rPr>
          <w:b/>
          <w:bCs/>
        </w:rPr>
        <w:t xml:space="preserve">, zatímco </w:t>
      </w:r>
      <w:r w:rsidR="00F1637F">
        <w:rPr>
          <w:b/>
          <w:bCs/>
        </w:rPr>
        <w:t>o něco větší</w:t>
      </w:r>
      <w:r w:rsidRPr="00540E65">
        <w:rPr>
          <w:b/>
          <w:bCs/>
        </w:rPr>
        <w:t xml:space="preserve"> </w:t>
      </w:r>
      <w:r w:rsidR="00F1637F">
        <w:rPr>
          <w:b/>
          <w:bCs/>
        </w:rPr>
        <w:t xml:space="preserve">část </w:t>
      </w:r>
      <w:r w:rsidRPr="00540E65">
        <w:rPr>
          <w:b/>
          <w:bCs/>
        </w:rPr>
        <w:t xml:space="preserve">(53 %) si </w:t>
      </w:r>
      <w:r w:rsidR="001C2752">
        <w:rPr>
          <w:b/>
          <w:bCs/>
        </w:rPr>
        <w:t xml:space="preserve">naopak </w:t>
      </w:r>
      <w:r w:rsidRPr="00540E65">
        <w:rPr>
          <w:b/>
          <w:bCs/>
        </w:rPr>
        <w:t>myslí</w:t>
      </w:r>
      <w:r w:rsidR="001C2752">
        <w:rPr>
          <w:b/>
          <w:bCs/>
        </w:rPr>
        <w:t>, že výše mezd ve stavebnictví není dostatečná</w:t>
      </w:r>
      <w:r w:rsidRPr="00540E65">
        <w:rPr>
          <w:b/>
          <w:bCs/>
        </w:rPr>
        <w:t>. Podle Českého statistického úřadu (srpen 2023) průměrná hrubá měsíční nominální mzda zaměstnanců ve stavebních podnicích s 50 a více zaměstnanci meziročně vzrostla o 9,7 %. Průměrný evidenční počet zaměstnanců</w:t>
      </w:r>
      <w:r w:rsidR="00EE2C3E">
        <w:rPr>
          <w:b/>
          <w:bCs/>
        </w:rPr>
        <w:t xml:space="preserve"> </w:t>
      </w:r>
      <w:r w:rsidRPr="00540E65">
        <w:rPr>
          <w:b/>
          <w:bCs/>
        </w:rPr>
        <w:t>ve</w:t>
      </w:r>
      <w:r w:rsidR="00EE2C3E">
        <w:rPr>
          <w:b/>
          <w:bCs/>
        </w:rPr>
        <w:t xml:space="preserve"> </w:t>
      </w:r>
      <w:r w:rsidRPr="00540E65">
        <w:rPr>
          <w:b/>
          <w:bCs/>
        </w:rPr>
        <w:t>stavebních podnicích s 50 a více zaměstnanci se meziročně</w:t>
      </w:r>
      <w:r w:rsidR="00EE2C3E">
        <w:rPr>
          <w:b/>
          <w:bCs/>
        </w:rPr>
        <w:t xml:space="preserve"> </w:t>
      </w:r>
      <w:r w:rsidRPr="00540E65">
        <w:rPr>
          <w:b/>
          <w:bCs/>
        </w:rPr>
        <w:t xml:space="preserve">nepatrně zvýšil – o 0,6 %. Počet kmenových zaměstnanců u většiny firem </w:t>
      </w:r>
      <w:r w:rsidR="00044F79" w:rsidRPr="009550DE">
        <w:rPr>
          <w:b/>
          <w:bCs/>
        </w:rPr>
        <w:t xml:space="preserve">letos </w:t>
      </w:r>
      <w:r w:rsidRPr="009550DE">
        <w:rPr>
          <w:b/>
          <w:bCs/>
        </w:rPr>
        <w:t xml:space="preserve">zůstává stejný. </w:t>
      </w:r>
      <w:r w:rsidR="009550DE" w:rsidRPr="009550DE">
        <w:rPr>
          <w:b/>
          <w:bCs/>
        </w:rPr>
        <w:t>Ředitelé stavebních společností očekávají v příštím roce další růst mezd v průměru o 8</w:t>
      </w:r>
      <w:r w:rsidR="009550DE">
        <w:rPr>
          <w:b/>
          <w:bCs/>
        </w:rPr>
        <w:t>,0</w:t>
      </w:r>
      <w:r w:rsidR="009550DE" w:rsidRPr="009550DE">
        <w:rPr>
          <w:b/>
          <w:bCs/>
        </w:rPr>
        <w:t xml:space="preserve"> %. </w:t>
      </w:r>
      <w:r w:rsidR="009404B3" w:rsidRPr="009550DE">
        <w:rPr>
          <w:rFonts w:cstheme="minorHAnsi"/>
          <w:b/>
          <w:bCs/>
        </w:rPr>
        <w:t>Vyplývá to z Kvartální analýzy českého stavebnictví Q</w:t>
      </w:r>
      <w:r w:rsidR="008721D0" w:rsidRPr="009550DE">
        <w:rPr>
          <w:rFonts w:cstheme="minorHAnsi"/>
          <w:b/>
          <w:bCs/>
        </w:rPr>
        <w:t>4</w:t>
      </w:r>
      <w:r w:rsidR="009404B3" w:rsidRPr="009550DE">
        <w:rPr>
          <w:rFonts w:cstheme="minorHAnsi"/>
          <w:b/>
          <w:bCs/>
        </w:rPr>
        <w:t>/2023 zpracované analytickou společností CEEC Research</w:t>
      </w:r>
      <w:r w:rsidR="008721D0" w:rsidRPr="009550DE">
        <w:rPr>
          <w:rFonts w:cstheme="minorHAnsi"/>
          <w:b/>
          <w:bCs/>
        </w:rPr>
        <w:t>.</w:t>
      </w:r>
    </w:p>
    <w:p w14:paraId="77E6A004" w14:textId="1FE76352" w:rsidR="009E58F1" w:rsidRDefault="009E58F1" w:rsidP="009550DE">
      <w:pPr>
        <w:spacing w:line="288" w:lineRule="auto"/>
        <w:jc w:val="both"/>
        <w:rPr>
          <w:bCs/>
        </w:rPr>
      </w:pPr>
      <w:bookmarkStart w:id="0" w:name="_Hlk144721416"/>
      <w:r w:rsidRPr="00EA2818">
        <w:rPr>
          <w:bCs/>
        </w:rPr>
        <w:t>Mzdy ve stavebnictví se liší podle nároků na práci</w:t>
      </w:r>
      <w:r>
        <w:rPr>
          <w:bCs/>
        </w:rPr>
        <w:t xml:space="preserve">, ale také podle </w:t>
      </w:r>
      <w:r w:rsidRPr="00EA2818">
        <w:rPr>
          <w:bCs/>
        </w:rPr>
        <w:t>regionálních podmínek. Diskuse o</w:t>
      </w:r>
      <w:r>
        <w:rPr>
          <w:bCs/>
        </w:rPr>
        <w:t> </w:t>
      </w:r>
      <w:r w:rsidRPr="00EA2818">
        <w:rPr>
          <w:bCs/>
        </w:rPr>
        <w:t>platové spravedlnosti v</w:t>
      </w:r>
      <w:r>
        <w:rPr>
          <w:bCs/>
        </w:rPr>
        <w:t xml:space="preserve">e stavebnictví </w:t>
      </w:r>
      <w:r w:rsidRPr="00EA2818">
        <w:rPr>
          <w:bCs/>
        </w:rPr>
        <w:t xml:space="preserve">jsou </w:t>
      </w:r>
      <w:r>
        <w:rPr>
          <w:bCs/>
        </w:rPr>
        <w:t xml:space="preserve">živé zejména v současné době, kdy stavební produkce </w:t>
      </w:r>
      <w:r w:rsidRPr="00E64266">
        <w:rPr>
          <w:rFonts w:cstheme="minorHAnsi"/>
        </w:rPr>
        <w:t>vykazuje pokles</w:t>
      </w:r>
      <w:r>
        <w:rPr>
          <w:rFonts w:cstheme="minorHAnsi"/>
        </w:rPr>
        <w:t xml:space="preserve"> </w:t>
      </w:r>
      <w:r w:rsidRPr="00E64266">
        <w:rPr>
          <w:rFonts w:cstheme="minorHAnsi"/>
        </w:rPr>
        <w:t>–1,5 %</w:t>
      </w:r>
      <w:r>
        <w:rPr>
          <w:rFonts w:cstheme="minorHAnsi"/>
        </w:rPr>
        <w:t xml:space="preserve"> a </w:t>
      </w:r>
      <w:r w:rsidR="00775F3D">
        <w:rPr>
          <w:rFonts w:cstheme="minorHAnsi"/>
        </w:rPr>
        <w:t xml:space="preserve">kdy se </w:t>
      </w:r>
      <w:r>
        <w:rPr>
          <w:rFonts w:cstheme="minorHAnsi"/>
        </w:rPr>
        <w:t xml:space="preserve">pro rok </w:t>
      </w:r>
      <w:r w:rsidRPr="00E64266">
        <w:rPr>
          <w:rFonts w:cstheme="minorHAnsi"/>
        </w:rPr>
        <w:t xml:space="preserve">2024 </w:t>
      </w:r>
      <w:r>
        <w:rPr>
          <w:rFonts w:cstheme="minorHAnsi"/>
        </w:rPr>
        <w:t xml:space="preserve">očekává </w:t>
      </w:r>
      <w:r w:rsidRPr="00E64266">
        <w:rPr>
          <w:rFonts w:cstheme="minorHAnsi"/>
        </w:rPr>
        <w:t>prohloubení propadu o −2,7 %.</w:t>
      </w:r>
      <w:r>
        <w:t xml:space="preserve"> </w:t>
      </w:r>
      <w:r>
        <w:rPr>
          <w:bCs/>
        </w:rPr>
        <w:t xml:space="preserve">Firmy se </w:t>
      </w:r>
      <w:proofErr w:type="gramStart"/>
      <w:r>
        <w:rPr>
          <w:bCs/>
        </w:rPr>
        <w:t>snaží</w:t>
      </w:r>
      <w:proofErr w:type="gramEnd"/>
      <w:r>
        <w:rPr>
          <w:bCs/>
        </w:rPr>
        <w:t xml:space="preserve"> </w:t>
      </w:r>
      <w:r w:rsidRPr="00EA2818">
        <w:rPr>
          <w:bCs/>
        </w:rPr>
        <w:t xml:space="preserve">zajistit, aby pracovníci byli za svou práci </w:t>
      </w:r>
      <w:r w:rsidR="004B22B6" w:rsidRPr="00EA2818">
        <w:rPr>
          <w:bCs/>
        </w:rPr>
        <w:t xml:space="preserve">spravedlivě </w:t>
      </w:r>
      <w:r w:rsidR="004B22B6">
        <w:rPr>
          <w:bCs/>
        </w:rPr>
        <w:t>odměněni</w:t>
      </w:r>
      <w:r w:rsidR="004B22B6" w:rsidRPr="00EA2818">
        <w:rPr>
          <w:bCs/>
        </w:rPr>
        <w:t xml:space="preserve"> </w:t>
      </w:r>
      <w:r w:rsidRPr="00EA2818">
        <w:rPr>
          <w:bCs/>
        </w:rPr>
        <w:t>a aby stavebnictví zůstalo atraktivním odvětvím pro nové pracovníky.</w:t>
      </w:r>
    </w:p>
    <w:p w14:paraId="40085E5E" w14:textId="0470A1C3" w:rsidR="009E58F1" w:rsidRDefault="009E58F1" w:rsidP="009550DE">
      <w:pPr>
        <w:spacing w:line="288" w:lineRule="auto"/>
        <w:jc w:val="both"/>
        <w:rPr>
          <w:rFonts w:cstheme="minorHAnsi"/>
        </w:rPr>
      </w:pPr>
      <w:r w:rsidRPr="00CA3585">
        <w:rPr>
          <w:bCs/>
          <w:i/>
          <w:iCs/>
        </w:rPr>
        <w:t>„</w:t>
      </w:r>
      <w:r>
        <w:rPr>
          <w:bCs/>
          <w:i/>
          <w:iCs/>
        </w:rPr>
        <w:t>P</w:t>
      </w:r>
      <w:r w:rsidRPr="00CA3585">
        <w:rPr>
          <w:bCs/>
          <w:i/>
          <w:iCs/>
        </w:rPr>
        <w:t>roblémem</w:t>
      </w:r>
      <w:r>
        <w:rPr>
          <w:bCs/>
          <w:i/>
          <w:iCs/>
        </w:rPr>
        <w:t xml:space="preserve"> stavebnictví</w:t>
      </w:r>
      <w:r w:rsidRPr="00CA3585">
        <w:rPr>
          <w:bCs/>
          <w:i/>
          <w:iCs/>
        </w:rPr>
        <w:t xml:space="preserve"> je </w:t>
      </w:r>
      <w:r>
        <w:rPr>
          <w:bCs/>
          <w:i/>
          <w:iCs/>
        </w:rPr>
        <w:t xml:space="preserve">nedostatečný </w:t>
      </w:r>
      <w:r w:rsidRPr="00CA3585">
        <w:rPr>
          <w:bCs/>
          <w:i/>
          <w:iCs/>
        </w:rPr>
        <w:t>zájem o technické vzdělávání a fakt, že po vystudování stavební fakulty do oboru směřuje méně než polovina absolventů. Jedním z důvodů je, že v jiných oborech nacházejí lepší platové podmínky,“</w:t>
      </w:r>
      <w:r>
        <w:rPr>
          <w:bCs/>
        </w:rPr>
        <w:t xml:space="preserve"> říká </w:t>
      </w:r>
      <w:r w:rsidRPr="003E01EA">
        <w:rPr>
          <w:rFonts w:cstheme="minorHAnsi"/>
          <w:b/>
          <w:bCs/>
        </w:rPr>
        <w:t>Michal Vacek, výkonný ředitel CEEC Research</w:t>
      </w:r>
      <w:r>
        <w:rPr>
          <w:rFonts w:cstheme="minorHAnsi"/>
        </w:rPr>
        <w:t>.</w:t>
      </w:r>
    </w:p>
    <w:p w14:paraId="0793850A" w14:textId="77777777" w:rsidR="00040F59" w:rsidRPr="00040F59" w:rsidRDefault="00040F59" w:rsidP="009550DE">
      <w:pPr>
        <w:spacing w:line="288" w:lineRule="auto"/>
        <w:jc w:val="both"/>
      </w:pPr>
      <w:r w:rsidRPr="00040F59">
        <w:rPr>
          <w:i/>
          <w:iCs/>
        </w:rPr>
        <w:t>„Dlouhodobě vytváří tlak na růst mezd nedostatek pracovníků a přehřátý trh práce. Průměrné mzdy ve stavebnictví přitom stále nedosahují mzdového průměru ČR,“</w:t>
      </w:r>
      <w:r>
        <w:t xml:space="preserve"> připomíná </w:t>
      </w:r>
      <w:r w:rsidRPr="008C3FA9">
        <w:rPr>
          <w:rFonts w:cstheme="minorHAnsi"/>
          <w:b/>
          <w:bCs/>
        </w:rPr>
        <w:t xml:space="preserve">Kamil Jeřábek, generální ředitel společnosti </w:t>
      </w:r>
      <w:proofErr w:type="spellStart"/>
      <w:r w:rsidRPr="008C3FA9">
        <w:rPr>
          <w:rFonts w:cstheme="minorHAnsi"/>
          <w:b/>
          <w:bCs/>
        </w:rPr>
        <w:t>Wienerberger</w:t>
      </w:r>
      <w:proofErr w:type="spellEnd"/>
      <w:r>
        <w:rPr>
          <w:rFonts w:cstheme="minorHAnsi"/>
        </w:rPr>
        <w:t>.</w:t>
      </w:r>
    </w:p>
    <w:p w14:paraId="2649CA67" w14:textId="3FA0CA86" w:rsidR="009E58F1" w:rsidRDefault="009E58F1" w:rsidP="009550DE">
      <w:pPr>
        <w:spacing w:line="288" w:lineRule="auto"/>
        <w:jc w:val="both"/>
      </w:pPr>
      <w:r>
        <w:rPr>
          <w:noProof/>
        </w:rPr>
        <w:drawing>
          <wp:inline distT="0" distB="0" distL="0" distR="0" wp14:anchorId="1686455C" wp14:editId="179CD2B6">
            <wp:extent cx="5409508" cy="2708476"/>
            <wp:effectExtent l="0" t="0" r="1270" b="0"/>
            <wp:docPr id="282646393" name="Obrázek 1" descr="Obsah obrázku text, snímek obrazovky, Písm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646393" name="Obrázek 1" descr="Obsah obrázku text, snímek obrazovky, Písmo, Grafika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173" cy="271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CC3E3" w14:textId="66EFA133" w:rsidR="009550DE" w:rsidRPr="009E58F1" w:rsidRDefault="009550DE" w:rsidP="009550DE">
      <w:pPr>
        <w:spacing w:line="288" w:lineRule="auto"/>
        <w:jc w:val="both"/>
        <w:rPr>
          <w:rFonts w:cstheme="minorHAnsi"/>
        </w:rPr>
      </w:pPr>
      <w:r w:rsidRPr="00EA2818">
        <w:rPr>
          <w:bCs/>
        </w:rPr>
        <w:lastRenderedPageBreak/>
        <w:t xml:space="preserve">Ředitelé jsou v otázce </w:t>
      </w:r>
      <w:r>
        <w:rPr>
          <w:bCs/>
        </w:rPr>
        <w:t xml:space="preserve">odměňování </w:t>
      </w:r>
      <w:r w:rsidRPr="00EA2818">
        <w:rPr>
          <w:bCs/>
        </w:rPr>
        <w:t>rozděleni na dvě</w:t>
      </w:r>
      <w:r w:rsidRPr="003B2FF8">
        <w:rPr>
          <w:bCs/>
        </w:rPr>
        <w:t xml:space="preserve"> </w:t>
      </w:r>
      <w:r>
        <w:rPr>
          <w:bCs/>
        </w:rPr>
        <w:t>skupiny:</w:t>
      </w:r>
      <w:r w:rsidRPr="00EA2818">
        <w:rPr>
          <w:bCs/>
        </w:rPr>
        <w:t xml:space="preserve"> zhruba polovina dotázaných (47</w:t>
      </w:r>
      <w:r>
        <w:rPr>
          <w:bCs/>
        </w:rPr>
        <w:t> </w:t>
      </w:r>
      <w:r w:rsidRPr="00EA2818">
        <w:rPr>
          <w:bCs/>
        </w:rPr>
        <w:t>%) se kl</w:t>
      </w:r>
      <w:r>
        <w:rPr>
          <w:bCs/>
        </w:rPr>
        <w:t>o</w:t>
      </w:r>
      <w:r w:rsidRPr="00EA2818">
        <w:rPr>
          <w:bCs/>
        </w:rPr>
        <w:t>ní spíše k</w:t>
      </w:r>
      <w:r>
        <w:rPr>
          <w:bCs/>
        </w:rPr>
        <w:t> </w:t>
      </w:r>
      <w:r w:rsidRPr="00EA2818">
        <w:rPr>
          <w:bCs/>
        </w:rPr>
        <w:t>názoru, že mzdy jsou adekvátní</w:t>
      </w:r>
      <w:r>
        <w:rPr>
          <w:bCs/>
        </w:rPr>
        <w:t>,</w:t>
      </w:r>
      <w:r w:rsidRPr="00EA2818">
        <w:rPr>
          <w:bCs/>
        </w:rPr>
        <w:t xml:space="preserve"> a druhá polovina (53 %) naopak.</w:t>
      </w:r>
    </w:p>
    <w:p w14:paraId="4454783D" w14:textId="412DBCF9" w:rsidR="00776C1C" w:rsidRDefault="009E58F1" w:rsidP="009550DE">
      <w:pPr>
        <w:spacing w:line="288" w:lineRule="auto"/>
        <w:jc w:val="both"/>
      </w:pPr>
      <w:r w:rsidRPr="00BC3884">
        <w:t>Kvalifikovaných pracovníků je ve stavebnictví dlouhodobě nedostatek</w:t>
      </w:r>
      <w:r>
        <w:t xml:space="preserve">, což firmy řeší náborem zahraničních zaměstnanců. </w:t>
      </w:r>
      <w:r w:rsidRPr="00CF1D90">
        <w:rPr>
          <w:rFonts w:cstheme="minorHAnsi"/>
        </w:rPr>
        <w:t xml:space="preserve">Zahraniční pracovní síly </w:t>
      </w:r>
      <w:r>
        <w:rPr>
          <w:rFonts w:cstheme="minorHAnsi"/>
        </w:rPr>
        <w:t xml:space="preserve">podle analýzy </w:t>
      </w:r>
      <w:r w:rsidRPr="00CF1D90">
        <w:rPr>
          <w:rFonts w:cstheme="minorHAnsi"/>
        </w:rPr>
        <w:t xml:space="preserve">využívá 76 % stavebních firem. Pro většinu z nich je hlavním důvodem nedostatek dostupné pracovní síly na místním trhu (92 %). </w:t>
      </w:r>
      <w:r w:rsidRPr="00BC3884">
        <w:t>V sektoru stavebnictví pracovalo v uplynulém roce 406 tisíc zaměstnanců, přičemž 71 tisíc z nich byli cizinci a</w:t>
      </w:r>
      <w:r w:rsidR="00556211">
        <w:t> </w:t>
      </w:r>
      <w:r w:rsidR="00162615" w:rsidRPr="00BC3884">
        <w:t>z </w:t>
      </w:r>
      <w:r w:rsidR="00680388">
        <w:t>tě</w:t>
      </w:r>
      <w:r w:rsidR="00162615" w:rsidRPr="00BC3884">
        <w:t xml:space="preserve">ch </w:t>
      </w:r>
      <w:r w:rsidRPr="00BC3884">
        <w:t xml:space="preserve">více než polovina </w:t>
      </w:r>
      <w:r w:rsidR="001D785E">
        <w:t xml:space="preserve">byla </w:t>
      </w:r>
      <w:r w:rsidRPr="00BC3884">
        <w:t>z třetích zemí mimo EU.</w:t>
      </w:r>
      <w:r>
        <w:t xml:space="preserve"> </w:t>
      </w:r>
    </w:p>
    <w:p w14:paraId="18D6D09A" w14:textId="77777777" w:rsidR="00776C1C" w:rsidRDefault="00CF1D90" w:rsidP="009550DE">
      <w:pPr>
        <w:spacing w:line="288" w:lineRule="auto"/>
        <w:jc w:val="both"/>
        <w:rPr>
          <w:rFonts w:cstheme="minorHAnsi"/>
        </w:rPr>
      </w:pPr>
      <w:r w:rsidRPr="00CF1D90">
        <w:rPr>
          <w:i/>
          <w:iCs/>
        </w:rPr>
        <w:t>„Vnímáme závislost sektoru na cizincích, ale p</w:t>
      </w:r>
      <w:r w:rsidR="001C2752" w:rsidRPr="00CF1D90">
        <w:rPr>
          <w:i/>
          <w:iCs/>
        </w:rPr>
        <w:t>ozitivně vnímáme trend, že stoupá potírání šedé ekonomiky nelegálního zaměstnávání</w:t>
      </w:r>
      <w:r w:rsidRPr="00CF1D90">
        <w:rPr>
          <w:i/>
          <w:iCs/>
        </w:rPr>
        <w:t>,“</w:t>
      </w:r>
      <w:r>
        <w:t xml:space="preserve"> říká </w:t>
      </w:r>
      <w:r w:rsidRPr="00CF1D90">
        <w:rPr>
          <w:b/>
          <w:bCs/>
        </w:rPr>
        <w:t>Jaroslav Stádník, ředitel odboru, sekce zaměstnanosti Ministerstva práce a sociálních věcí</w:t>
      </w:r>
      <w:r>
        <w:t xml:space="preserve">. </w:t>
      </w:r>
      <w:r w:rsidRPr="00CF1D90">
        <w:rPr>
          <w:i/>
          <w:iCs/>
        </w:rPr>
        <w:t>„Letos bylo</w:t>
      </w:r>
      <w:r w:rsidR="001C2752" w:rsidRPr="00CF1D90">
        <w:rPr>
          <w:i/>
          <w:iCs/>
        </w:rPr>
        <w:t xml:space="preserve"> provedeno </w:t>
      </w:r>
      <w:r w:rsidRPr="00CF1D90">
        <w:rPr>
          <w:i/>
          <w:iCs/>
        </w:rPr>
        <w:t>dva</w:t>
      </w:r>
      <w:r w:rsidR="001C2752" w:rsidRPr="00CF1D90">
        <w:rPr>
          <w:i/>
          <w:iCs/>
        </w:rPr>
        <w:t xml:space="preserve"> a půl tisíce kontrol </w:t>
      </w:r>
      <w:r w:rsidRPr="00CF1D90">
        <w:rPr>
          <w:i/>
          <w:iCs/>
        </w:rPr>
        <w:t xml:space="preserve">ve stavebních firmách </w:t>
      </w:r>
      <w:r w:rsidR="001C2752" w:rsidRPr="00CF1D90">
        <w:rPr>
          <w:i/>
          <w:iCs/>
        </w:rPr>
        <w:t xml:space="preserve">a bylo odhaleno více než 500 nelegálních zaměstnanců. Pokuty </w:t>
      </w:r>
      <w:r w:rsidRPr="00CF1D90">
        <w:rPr>
          <w:i/>
          <w:iCs/>
        </w:rPr>
        <w:t xml:space="preserve">tak </w:t>
      </w:r>
      <w:r w:rsidR="001C2752" w:rsidRPr="00CF1D90">
        <w:rPr>
          <w:i/>
          <w:iCs/>
        </w:rPr>
        <w:t>dosahují 40 miliónů korun</w:t>
      </w:r>
      <w:r w:rsidRPr="00CF1D90">
        <w:rPr>
          <w:i/>
          <w:iCs/>
        </w:rPr>
        <w:t>,“</w:t>
      </w:r>
      <w:r>
        <w:t xml:space="preserve"> oznámil Stádník na listopadové konferenci Setkání lídrů českého stavebnictví 2023.</w:t>
      </w:r>
      <w:bookmarkEnd w:id="0"/>
    </w:p>
    <w:p w14:paraId="64CBE6DE" w14:textId="77777777" w:rsidR="00776C1C" w:rsidRPr="00B04CDD" w:rsidRDefault="00776C1C" w:rsidP="009550DE">
      <w:pPr>
        <w:spacing w:line="288" w:lineRule="auto"/>
        <w:jc w:val="both"/>
        <w:rPr>
          <w:rFonts w:ascii="SpaceGrotesk-Bold" w:hAnsi="SpaceGrotesk-Bold" w:cs="SpaceGrotesk-Bold"/>
          <w:b/>
          <w:bCs/>
          <w:color w:val="0070C0"/>
          <w:sz w:val="28"/>
          <w:szCs w:val="28"/>
        </w:rPr>
      </w:pPr>
      <w:r w:rsidRPr="00040F59">
        <w:rPr>
          <w:rFonts w:ascii="SpaceGrotesk-Bold" w:hAnsi="SpaceGrotesk-Bold" w:cs="SpaceGrotesk-Bold"/>
          <w:b/>
          <w:bCs/>
          <w:color w:val="0070C0"/>
          <w:sz w:val="28"/>
          <w:szCs w:val="28"/>
        </w:rPr>
        <w:t>Inflace má významný vliv při rozhodování o výši mezd</w:t>
      </w:r>
    </w:p>
    <w:p w14:paraId="71C93CC0" w14:textId="1D5EAB1B" w:rsidR="00776C1C" w:rsidRDefault="00776C1C" w:rsidP="009550DE">
      <w:pPr>
        <w:spacing w:line="288" w:lineRule="auto"/>
        <w:jc w:val="both"/>
        <w:rPr>
          <w:rFonts w:cstheme="minorHAnsi"/>
        </w:rPr>
      </w:pPr>
      <w:r w:rsidRPr="00EA2818">
        <w:rPr>
          <w:bCs/>
        </w:rPr>
        <w:t xml:space="preserve">Rostoucí inflace má významný vliv na rozhodování o výši mezd a platů pro zaměstnance ve stavebnictví. </w:t>
      </w:r>
      <w:r>
        <w:rPr>
          <w:bCs/>
        </w:rPr>
        <w:t>Z</w:t>
      </w:r>
      <w:r w:rsidRPr="00EA2818">
        <w:rPr>
          <w:bCs/>
        </w:rPr>
        <w:t>vyšování cen základních statků a služeb ovliv</w:t>
      </w:r>
      <w:r>
        <w:rPr>
          <w:bCs/>
        </w:rPr>
        <w:t>ňuje to</w:t>
      </w:r>
      <w:r w:rsidRPr="00EA2818">
        <w:rPr>
          <w:bCs/>
        </w:rPr>
        <w:t>, kolik zaměstnanci reálně vydělávají</w:t>
      </w:r>
      <w:r>
        <w:rPr>
          <w:bCs/>
        </w:rPr>
        <w:t>.</w:t>
      </w:r>
      <w:r w:rsidRPr="00EA2818">
        <w:rPr>
          <w:bCs/>
        </w:rPr>
        <w:t xml:space="preserve"> Podle dvou pětin dotázaných ředitelů stavebních společností (42 %) je vliv inflace </w:t>
      </w:r>
      <w:r>
        <w:rPr>
          <w:bCs/>
        </w:rPr>
        <w:t xml:space="preserve">na vývoj mezd </w:t>
      </w:r>
      <w:r w:rsidRPr="00EA2818">
        <w:rPr>
          <w:bCs/>
        </w:rPr>
        <w:t>velmi významný. Podle poloviny dotázaných (52 %) je vliv inflace patrný, ale ne rozhodující</w:t>
      </w:r>
      <w:r>
        <w:rPr>
          <w:bCs/>
        </w:rPr>
        <w:t>.</w:t>
      </w:r>
      <w:r w:rsidRPr="00EA2818">
        <w:rPr>
          <w:bCs/>
        </w:rPr>
        <w:t xml:space="preserve"> </w:t>
      </w:r>
      <w:r>
        <w:rPr>
          <w:bCs/>
        </w:rPr>
        <w:t>P</w:t>
      </w:r>
      <w:r w:rsidRPr="00EA2818">
        <w:rPr>
          <w:bCs/>
        </w:rPr>
        <w:t xml:space="preserve">ouze malá část dotázaných (7 %) si myslí, že vliv </w:t>
      </w:r>
      <w:r>
        <w:rPr>
          <w:bCs/>
        </w:rPr>
        <w:t xml:space="preserve">inflace </w:t>
      </w:r>
      <w:r w:rsidRPr="00EA2818">
        <w:rPr>
          <w:bCs/>
        </w:rPr>
        <w:t>je minimální. V důsledku toho zaměstnavatelé pečlivě sled</w:t>
      </w:r>
      <w:r>
        <w:rPr>
          <w:bCs/>
        </w:rPr>
        <w:t xml:space="preserve">ují </w:t>
      </w:r>
      <w:r w:rsidRPr="00EA2818">
        <w:rPr>
          <w:bCs/>
        </w:rPr>
        <w:t>inflační trendy a přizpůsob</w:t>
      </w:r>
      <w:r>
        <w:rPr>
          <w:bCs/>
        </w:rPr>
        <w:t xml:space="preserve">ují </w:t>
      </w:r>
      <w:r w:rsidRPr="00EA2818">
        <w:rPr>
          <w:bCs/>
        </w:rPr>
        <w:t>své platové politiky</w:t>
      </w:r>
      <w:r>
        <w:rPr>
          <w:bCs/>
        </w:rPr>
        <w:t>, aby se neopakoval odliv pracovníků ze stavebnictví jako před 15</w:t>
      </w:r>
      <w:r w:rsidR="002D1B5A">
        <w:rPr>
          <w:bCs/>
        </w:rPr>
        <w:t> </w:t>
      </w:r>
      <w:r>
        <w:rPr>
          <w:bCs/>
        </w:rPr>
        <w:t>lety v době globální ekonomické krize</w:t>
      </w:r>
      <w:r w:rsidRPr="00EA2818">
        <w:rPr>
          <w:bCs/>
        </w:rPr>
        <w:t>.</w:t>
      </w:r>
    </w:p>
    <w:p w14:paraId="5E313DC6" w14:textId="77777777" w:rsidR="00776C1C" w:rsidRDefault="00776C1C" w:rsidP="009550DE">
      <w:pPr>
        <w:spacing w:line="288" w:lineRule="auto"/>
        <w:jc w:val="both"/>
        <w:rPr>
          <w:rFonts w:cstheme="minorHAnsi"/>
        </w:rPr>
      </w:pPr>
      <w:r>
        <w:rPr>
          <w:i/>
          <w:iCs/>
        </w:rPr>
        <w:t>„</w:t>
      </w:r>
      <w:r w:rsidR="00474F2C" w:rsidRPr="00776C1C">
        <w:rPr>
          <w:i/>
          <w:iCs/>
        </w:rPr>
        <w:t>Jdou proti sobě protichůdné tlaky. Stavebnictví prochází</w:t>
      </w:r>
      <w:r w:rsidR="00040F59" w:rsidRPr="00776C1C">
        <w:rPr>
          <w:i/>
          <w:iCs/>
        </w:rPr>
        <w:t xml:space="preserve"> </w:t>
      </w:r>
      <w:r w:rsidR="00474F2C" w:rsidRPr="00776C1C">
        <w:rPr>
          <w:i/>
          <w:iCs/>
        </w:rPr>
        <w:t>recesí a v důsledku toho zaznamenáváme vyostření konkurenčního</w:t>
      </w:r>
      <w:r w:rsidR="00040F59" w:rsidRPr="00776C1C">
        <w:rPr>
          <w:i/>
          <w:iCs/>
        </w:rPr>
        <w:t xml:space="preserve"> </w:t>
      </w:r>
      <w:r w:rsidR="00474F2C" w:rsidRPr="00776C1C">
        <w:rPr>
          <w:i/>
          <w:iCs/>
        </w:rPr>
        <w:t>boje vedoucí ke stlačení odbytových cen. Firmy budou muset výrazně</w:t>
      </w:r>
      <w:r w:rsidR="00040F59" w:rsidRPr="00776C1C">
        <w:rPr>
          <w:i/>
          <w:iCs/>
        </w:rPr>
        <w:t xml:space="preserve"> </w:t>
      </w:r>
      <w:r w:rsidR="00474F2C" w:rsidRPr="00776C1C">
        <w:rPr>
          <w:i/>
          <w:iCs/>
        </w:rPr>
        <w:t>šetřit. Proti tomu</w:t>
      </w:r>
      <w:r w:rsidR="00040F59" w:rsidRPr="00776C1C">
        <w:rPr>
          <w:i/>
          <w:iCs/>
        </w:rPr>
        <w:t xml:space="preserve"> </w:t>
      </w:r>
      <w:r w:rsidR="00474F2C" w:rsidRPr="00776C1C">
        <w:rPr>
          <w:i/>
          <w:iCs/>
        </w:rPr>
        <w:t>jde obecné očekávání zaměstnanců, že mzdy musí být navyšovány,</w:t>
      </w:r>
      <w:r w:rsidR="00040F59" w:rsidRPr="00776C1C">
        <w:rPr>
          <w:i/>
          <w:iCs/>
        </w:rPr>
        <w:t xml:space="preserve"> </w:t>
      </w:r>
      <w:r w:rsidR="00474F2C" w:rsidRPr="00776C1C">
        <w:rPr>
          <w:i/>
          <w:iCs/>
        </w:rPr>
        <w:t>neboť vlivem inflace stoupají jejich životní náklady</w:t>
      </w:r>
      <w:r w:rsidRPr="00776C1C">
        <w:rPr>
          <w:rFonts w:cstheme="minorHAnsi"/>
          <w:i/>
          <w:iCs/>
        </w:rPr>
        <w:t>,“</w:t>
      </w:r>
      <w:r>
        <w:rPr>
          <w:rFonts w:cstheme="minorHAnsi"/>
        </w:rPr>
        <w:t xml:space="preserve"> říká </w:t>
      </w:r>
      <w:r w:rsidRPr="00490F31">
        <w:rPr>
          <w:rFonts w:cstheme="minorHAnsi"/>
          <w:b/>
          <w:bCs/>
        </w:rPr>
        <w:t>Jaroslav Heran, generální ředitel společnosti Metrostav</w:t>
      </w:r>
      <w:r>
        <w:rPr>
          <w:rFonts w:cstheme="minorHAnsi"/>
        </w:rPr>
        <w:t xml:space="preserve">, a dodává: </w:t>
      </w:r>
      <w:r w:rsidRPr="00776C1C">
        <w:rPr>
          <w:rFonts w:cstheme="minorHAnsi"/>
          <w:i/>
          <w:iCs/>
        </w:rPr>
        <w:t>„</w:t>
      </w:r>
      <w:r w:rsidR="00474F2C" w:rsidRPr="00776C1C">
        <w:rPr>
          <w:i/>
          <w:iCs/>
        </w:rPr>
        <w:t>Dalším faktorem</w:t>
      </w:r>
      <w:r w:rsidR="00040F59" w:rsidRPr="00776C1C">
        <w:rPr>
          <w:i/>
          <w:iCs/>
        </w:rPr>
        <w:t xml:space="preserve"> </w:t>
      </w:r>
      <w:r w:rsidR="00474F2C" w:rsidRPr="00776C1C">
        <w:rPr>
          <w:i/>
          <w:iCs/>
        </w:rPr>
        <w:t>je nízká nezaměstnanost a nedostatek pracovních sil v řadě oborů na</w:t>
      </w:r>
      <w:r w:rsidR="00040F59" w:rsidRPr="00776C1C">
        <w:rPr>
          <w:i/>
          <w:iCs/>
        </w:rPr>
        <w:t xml:space="preserve"> </w:t>
      </w:r>
      <w:r w:rsidR="00474F2C" w:rsidRPr="00776C1C">
        <w:rPr>
          <w:i/>
          <w:iCs/>
        </w:rPr>
        <w:t>stavebním trhu, což vede k vzájemnému přeplácení zaměstnanců</w:t>
      </w:r>
      <w:r w:rsidR="00040F59" w:rsidRPr="00776C1C">
        <w:rPr>
          <w:i/>
          <w:iCs/>
        </w:rPr>
        <w:t xml:space="preserve"> </w:t>
      </w:r>
      <w:r w:rsidR="00474F2C" w:rsidRPr="00776C1C">
        <w:rPr>
          <w:i/>
          <w:iCs/>
        </w:rPr>
        <w:t>mezi stavebními firmami. Je zde též silná konkurence jiných oborů, kam</w:t>
      </w:r>
      <w:r w:rsidR="00040F59" w:rsidRPr="00776C1C">
        <w:rPr>
          <w:i/>
          <w:iCs/>
        </w:rPr>
        <w:t xml:space="preserve"> </w:t>
      </w:r>
      <w:r w:rsidR="00474F2C" w:rsidRPr="00776C1C">
        <w:rPr>
          <w:i/>
          <w:iCs/>
        </w:rPr>
        <w:t>zaměstnanci ze stavebnictví odcházejí.</w:t>
      </w:r>
      <w:r w:rsidRPr="00776C1C">
        <w:rPr>
          <w:i/>
          <w:iCs/>
        </w:rPr>
        <w:t>“</w:t>
      </w:r>
    </w:p>
    <w:p w14:paraId="6E4BB420" w14:textId="68DB3BB5" w:rsidR="00776C1C" w:rsidRPr="00776C1C" w:rsidRDefault="00776C1C" w:rsidP="009550DE">
      <w:pPr>
        <w:spacing w:line="288" w:lineRule="auto"/>
        <w:jc w:val="both"/>
        <w:rPr>
          <w:rFonts w:cstheme="minorHAnsi"/>
          <w:color w:val="0070C0"/>
          <w:sz w:val="32"/>
          <w:szCs w:val="32"/>
        </w:rPr>
      </w:pPr>
      <w:r>
        <w:rPr>
          <w:rFonts w:ascii="SpaceGrotesk-Bold" w:hAnsi="SpaceGrotesk-Bold" w:cs="SpaceGrotesk-Bold"/>
          <w:b/>
          <w:bCs/>
          <w:color w:val="0070C0"/>
          <w:sz w:val="28"/>
          <w:szCs w:val="28"/>
        </w:rPr>
        <w:t>P</w:t>
      </w:r>
      <w:r w:rsidRPr="00776C1C">
        <w:rPr>
          <w:rFonts w:ascii="SpaceGrotesk-Bold" w:hAnsi="SpaceGrotesk-Bold" w:cs="SpaceGrotesk-Bold"/>
          <w:b/>
          <w:bCs/>
          <w:color w:val="0070C0"/>
          <w:sz w:val="28"/>
          <w:szCs w:val="28"/>
        </w:rPr>
        <w:t>ři rozhodování o výši mezd převládá</w:t>
      </w:r>
      <w:r>
        <w:rPr>
          <w:rFonts w:ascii="SpaceGrotesk-Bold" w:hAnsi="SpaceGrotesk-Bold" w:cs="SpaceGrotesk-Bold"/>
          <w:b/>
          <w:bCs/>
          <w:color w:val="0070C0"/>
          <w:sz w:val="28"/>
          <w:szCs w:val="28"/>
        </w:rPr>
        <w:t xml:space="preserve"> zejména firemní zisk</w:t>
      </w:r>
    </w:p>
    <w:p w14:paraId="3662E166" w14:textId="77777777" w:rsidR="009550DE" w:rsidRDefault="00776C1C" w:rsidP="009550DE">
      <w:pPr>
        <w:spacing w:line="288" w:lineRule="auto"/>
        <w:jc w:val="both"/>
        <w:rPr>
          <w:rFonts w:cstheme="minorHAnsi"/>
        </w:rPr>
      </w:pPr>
      <w:r w:rsidRPr="00EA2818">
        <w:rPr>
          <w:bCs/>
        </w:rPr>
        <w:t>Kromě inflace existuj</w:t>
      </w:r>
      <w:r>
        <w:rPr>
          <w:bCs/>
        </w:rPr>
        <w:t>í</w:t>
      </w:r>
      <w:r w:rsidRPr="00EA2818">
        <w:rPr>
          <w:bCs/>
        </w:rPr>
        <w:t xml:space="preserve"> další </w:t>
      </w:r>
      <w:r>
        <w:rPr>
          <w:bCs/>
        </w:rPr>
        <w:t>hlediska</w:t>
      </w:r>
      <w:r w:rsidRPr="00EA2818">
        <w:rPr>
          <w:bCs/>
        </w:rPr>
        <w:t>, kter</w:t>
      </w:r>
      <w:r>
        <w:rPr>
          <w:bCs/>
        </w:rPr>
        <w:t>á</w:t>
      </w:r>
      <w:r w:rsidRPr="00EA2818">
        <w:rPr>
          <w:bCs/>
        </w:rPr>
        <w:t xml:space="preserve"> ovlivňují rozhodnutí ohledně výše mezd ve stavební společnosti. Podle dotázaných ředitelů stavebních společností dominují tři faktory ovlivňující rozhodnutí o výši mezd: zisk a </w:t>
      </w:r>
      <w:r>
        <w:rPr>
          <w:bCs/>
        </w:rPr>
        <w:t xml:space="preserve">další </w:t>
      </w:r>
      <w:r w:rsidRPr="00EA2818">
        <w:rPr>
          <w:bCs/>
        </w:rPr>
        <w:t xml:space="preserve">ekonomické výsledky firmy (31 %), </w:t>
      </w:r>
      <w:r>
        <w:rPr>
          <w:bCs/>
        </w:rPr>
        <w:t>p</w:t>
      </w:r>
      <w:r w:rsidRPr="00EA2818">
        <w:rPr>
          <w:bCs/>
        </w:rPr>
        <w:t>racovní výsledky zaměstnanců (27 %) a konkurenční tlak na trhu práce (23 %). Dalším faktorem může být obava z nedostatku zaměstnanců (16 %). Ve více než polovině stavebních společnost</w:t>
      </w:r>
      <w:r>
        <w:rPr>
          <w:bCs/>
        </w:rPr>
        <w:t>í</w:t>
      </w:r>
      <w:r w:rsidRPr="00EA2818">
        <w:rPr>
          <w:bCs/>
        </w:rPr>
        <w:t xml:space="preserve"> se mzda za poslední rok zvýšila </w:t>
      </w:r>
      <w:r>
        <w:rPr>
          <w:bCs/>
        </w:rPr>
        <w:t xml:space="preserve">minimálně </w:t>
      </w:r>
      <w:r w:rsidRPr="00EA2818">
        <w:rPr>
          <w:bCs/>
        </w:rPr>
        <w:t xml:space="preserve">o </w:t>
      </w:r>
      <w:r w:rsidRPr="00776C1C">
        <w:rPr>
          <w:bCs/>
        </w:rPr>
        <w:t>10 %. Podle Českého statistického úřadu (srpen 2023) průměrná hrubá měsíční nominální mzda zaměstnanců ve stavebních podnicích s 50 a více zaměstnanci meziročně vzrostla o 9,7 %.</w:t>
      </w:r>
    </w:p>
    <w:p w14:paraId="0795036B" w14:textId="77777777" w:rsidR="009550DE" w:rsidRDefault="00040F59" w:rsidP="009550DE">
      <w:pPr>
        <w:spacing w:line="288" w:lineRule="auto"/>
        <w:jc w:val="both"/>
        <w:rPr>
          <w:rFonts w:cstheme="minorHAnsi"/>
        </w:rPr>
      </w:pPr>
      <w:r w:rsidRPr="00040F59">
        <w:rPr>
          <w:i/>
          <w:iCs/>
        </w:rPr>
        <w:t xml:space="preserve">„Vývoj mezd je ovlivněn vysokou inflací, která vytváří výrazný tlak na jejich růst, abychom zaměstnancům zachovali reálnou hladinu příjmů. Vzhledem ke stále rostoucím nárokům by si naše </w:t>
      </w:r>
      <w:r w:rsidRPr="00040F59">
        <w:rPr>
          <w:i/>
          <w:iCs/>
        </w:rPr>
        <w:lastRenderedPageBreak/>
        <w:t>odvětví obecně zasloužilo vyšší mzdy, ale současná situace na českém stavebním trhu to zcela neumožňuje, pokud chceme zároveň zůstat konkurenceschopní,“</w:t>
      </w:r>
      <w:r>
        <w:t xml:space="preserve"> vysvětluje </w:t>
      </w:r>
      <w:r w:rsidRPr="00040F59">
        <w:rPr>
          <w:b/>
          <w:bCs/>
        </w:rPr>
        <w:t>Moritz Freyborn, předseda představenstva společnosti STRABAG</w:t>
      </w:r>
      <w:r>
        <w:t>.</w:t>
      </w:r>
    </w:p>
    <w:p w14:paraId="294B5386" w14:textId="77777777" w:rsidR="009550DE" w:rsidRDefault="00776C1C" w:rsidP="009550DE">
      <w:pPr>
        <w:spacing w:line="288" w:lineRule="auto"/>
        <w:jc w:val="both"/>
        <w:rPr>
          <w:rFonts w:cstheme="minorHAnsi"/>
        </w:rPr>
      </w:pPr>
      <w:r w:rsidRPr="00E64266">
        <w:rPr>
          <w:i/>
          <w:iCs/>
        </w:rPr>
        <w:t>„Pro udržení konkurenceschopnosti je řešením do budoucna získávat více pracovníků ze zahraničí ze zemí, které jsou nám kulturně blízké,“</w:t>
      </w:r>
      <w:r>
        <w:t xml:space="preserve"> myslí si </w:t>
      </w:r>
      <w:r w:rsidRPr="00E64266">
        <w:rPr>
          <w:b/>
          <w:bCs/>
        </w:rPr>
        <w:t xml:space="preserve">Štěpán Křeček, ekonomický poradce premiéra a hlavní ekonom BH </w:t>
      </w:r>
      <w:proofErr w:type="spellStart"/>
      <w:r w:rsidRPr="00E64266">
        <w:rPr>
          <w:b/>
          <w:bCs/>
        </w:rPr>
        <w:t>Securities</w:t>
      </w:r>
      <w:proofErr w:type="spellEnd"/>
      <w:r>
        <w:t xml:space="preserve">, a dodává: </w:t>
      </w:r>
      <w:r w:rsidRPr="00E64266">
        <w:rPr>
          <w:i/>
          <w:iCs/>
        </w:rPr>
        <w:t>„Jestli ale někomu vydají úřady pracovní povolení, tak by se měly ptát zaměstnavatele, zda je s prací takových zaměstnanců spokojen, a teprve pak ta povolení prodlužovat.“</w:t>
      </w:r>
    </w:p>
    <w:p w14:paraId="05EA4AEC" w14:textId="53D916BB" w:rsidR="009550DE" w:rsidRPr="009550DE" w:rsidRDefault="004B3AFA" w:rsidP="009550DE">
      <w:pPr>
        <w:spacing w:line="288" w:lineRule="auto"/>
        <w:jc w:val="both"/>
        <w:rPr>
          <w:rFonts w:cstheme="minorHAnsi"/>
          <w:color w:val="0070C0"/>
          <w:sz w:val="32"/>
          <w:szCs w:val="32"/>
        </w:rPr>
      </w:pPr>
      <w:r w:rsidRPr="009550DE">
        <w:rPr>
          <w:rFonts w:ascii="SpaceGrotesk-Bold" w:hAnsi="SpaceGrotesk-Bold" w:cs="SpaceGrotesk-Bold"/>
          <w:b/>
          <w:bCs/>
          <w:color w:val="0070C0"/>
          <w:sz w:val="28"/>
          <w:szCs w:val="28"/>
        </w:rPr>
        <w:t xml:space="preserve">Zvyšování minimálních mezd je </w:t>
      </w:r>
      <w:r w:rsidR="009550DE">
        <w:rPr>
          <w:rFonts w:ascii="SpaceGrotesk-Bold" w:hAnsi="SpaceGrotesk-Bold" w:cs="SpaceGrotesk-Bold"/>
          <w:b/>
          <w:bCs/>
          <w:color w:val="0070C0"/>
          <w:sz w:val="28"/>
          <w:szCs w:val="28"/>
        </w:rPr>
        <w:t xml:space="preserve">problém </w:t>
      </w:r>
      <w:r w:rsidRPr="009550DE">
        <w:rPr>
          <w:rFonts w:ascii="SpaceGrotesk-Bold" w:hAnsi="SpaceGrotesk-Bold" w:cs="SpaceGrotesk-Bold"/>
          <w:b/>
          <w:bCs/>
          <w:color w:val="0070C0"/>
          <w:sz w:val="28"/>
          <w:szCs w:val="28"/>
        </w:rPr>
        <w:t>pro</w:t>
      </w:r>
      <w:r w:rsidR="009550DE" w:rsidRPr="009550DE">
        <w:rPr>
          <w:rFonts w:ascii="SpaceGrotesk-Bold" w:hAnsi="SpaceGrotesk-Bold" w:cs="SpaceGrotesk-Bold"/>
          <w:b/>
          <w:bCs/>
          <w:color w:val="0070C0"/>
          <w:sz w:val="28"/>
          <w:szCs w:val="28"/>
        </w:rPr>
        <w:t xml:space="preserve"> menší </w:t>
      </w:r>
      <w:r w:rsidRPr="009550DE">
        <w:rPr>
          <w:rFonts w:ascii="SpaceGrotesk-Bold" w:hAnsi="SpaceGrotesk-Bold" w:cs="SpaceGrotesk-Bold"/>
          <w:b/>
          <w:bCs/>
          <w:color w:val="0070C0"/>
          <w:sz w:val="28"/>
          <w:szCs w:val="28"/>
        </w:rPr>
        <w:t xml:space="preserve">část stavebních </w:t>
      </w:r>
      <w:r w:rsidR="009550DE">
        <w:rPr>
          <w:rFonts w:ascii="SpaceGrotesk-Bold" w:hAnsi="SpaceGrotesk-Bold" w:cs="SpaceGrotesk-Bold"/>
          <w:b/>
          <w:bCs/>
          <w:color w:val="0070C0"/>
          <w:sz w:val="28"/>
          <w:szCs w:val="28"/>
        </w:rPr>
        <w:t>firem</w:t>
      </w:r>
    </w:p>
    <w:p w14:paraId="5FC2058E" w14:textId="6879C0C0" w:rsidR="009550DE" w:rsidRDefault="004B3AFA" w:rsidP="009550DE">
      <w:pPr>
        <w:spacing w:line="288" w:lineRule="auto"/>
        <w:jc w:val="both"/>
        <w:rPr>
          <w:bCs/>
        </w:rPr>
      </w:pPr>
      <w:r w:rsidRPr="00EA2818">
        <w:rPr>
          <w:bCs/>
        </w:rPr>
        <w:t>Další zvyšování minimální mzdy, které plánuje vláda, představ</w:t>
      </w:r>
      <w:r w:rsidR="009550DE">
        <w:rPr>
          <w:bCs/>
        </w:rPr>
        <w:t xml:space="preserve">uje problém pouze pro necelou jednu třetinu stavebních firem (32 %). </w:t>
      </w:r>
      <w:r w:rsidRPr="00EA2818">
        <w:rPr>
          <w:bCs/>
        </w:rPr>
        <w:t>Většina stavebních společností se shoduje, že zvyšování minimální mzdy problém</w:t>
      </w:r>
      <w:r w:rsidR="00B814C1">
        <w:rPr>
          <w:bCs/>
        </w:rPr>
        <w:t>em</w:t>
      </w:r>
      <w:r w:rsidRPr="00EA2818">
        <w:rPr>
          <w:bCs/>
        </w:rPr>
        <w:t xml:space="preserve"> není (68 %). Ředitelé stavebních společností očekávají v příštím roce další růst mezd v průměru o 8 %.</w:t>
      </w:r>
    </w:p>
    <w:p w14:paraId="21C09F99" w14:textId="1CB38981" w:rsidR="009550DE" w:rsidRDefault="009550DE" w:rsidP="009550DE">
      <w:pPr>
        <w:spacing w:line="288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EAEDF53" wp14:editId="5EB42A16">
            <wp:extent cx="4768770" cy="3172691"/>
            <wp:effectExtent l="0" t="0" r="0" b="8890"/>
            <wp:docPr id="659351761" name="Obrázek 2" descr="Obsah obrázku text, snímek obrazovky, Písmo,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351761" name="Obrázek 2" descr="Obsah obrázku text, snímek obrazovky, Písmo, kruh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590" cy="318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2FA99" w14:textId="77777777" w:rsidR="009550DE" w:rsidRPr="009550DE" w:rsidRDefault="004B3AFA" w:rsidP="009550DE">
      <w:pPr>
        <w:spacing w:line="288" w:lineRule="auto"/>
        <w:jc w:val="both"/>
        <w:rPr>
          <w:rFonts w:cstheme="minorHAnsi"/>
          <w:color w:val="0070C0"/>
          <w:sz w:val="32"/>
          <w:szCs w:val="32"/>
        </w:rPr>
      </w:pPr>
      <w:r w:rsidRPr="009550DE">
        <w:rPr>
          <w:rFonts w:ascii="SpaceGrotesk-Bold" w:hAnsi="SpaceGrotesk-Bold" w:cs="SpaceGrotesk-Bold"/>
          <w:b/>
          <w:bCs/>
          <w:color w:val="0070C0"/>
          <w:sz w:val="28"/>
          <w:szCs w:val="28"/>
        </w:rPr>
        <w:t>Počet kmenových zaměstnanců u většiny firem zůstává stejný</w:t>
      </w:r>
    </w:p>
    <w:p w14:paraId="577A3F66" w14:textId="53D6ECE5" w:rsidR="009550DE" w:rsidRPr="009550DE" w:rsidRDefault="004B3AFA" w:rsidP="009550DE">
      <w:pPr>
        <w:spacing w:line="288" w:lineRule="auto"/>
        <w:jc w:val="both"/>
        <w:rPr>
          <w:rFonts w:cstheme="minorHAnsi"/>
        </w:rPr>
      </w:pPr>
      <w:r w:rsidRPr="00EA2818">
        <w:rPr>
          <w:bCs/>
        </w:rPr>
        <w:t xml:space="preserve">Počty kmenových zaměstnanců, tedy těch, kteří </w:t>
      </w:r>
      <w:r>
        <w:rPr>
          <w:bCs/>
        </w:rPr>
        <w:t>patří ke</w:t>
      </w:r>
      <w:r w:rsidRPr="00EA2818">
        <w:rPr>
          <w:bCs/>
        </w:rPr>
        <w:t xml:space="preserve"> stálé</w:t>
      </w:r>
      <w:r>
        <w:rPr>
          <w:bCs/>
        </w:rPr>
        <w:t>mu</w:t>
      </w:r>
      <w:r w:rsidRPr="00EA2818">
        <w:rPr>
          <w:bCs/>
        </w:rPr>
        <w:t xml:space="preserve"> pracovní</w:t>
      </w:r>
      <w:r>
        <w:rPr>
          <w:bCs/>
        </w:rPr>
        <w:t>mu</w:t>
      </w:r>
      <w:r w:rsidRPr="00EA2818">
        <w:rPr>
          <w:bCs/>
        </w:rPr>
        <w:t xml:space="preserve"> týmu</w:t>
      </w:r>
      <w:r w:rsidR="009550DE">
        <w:rPr>
          <w:bCs/>
        </w:rPr>
        <w:t xml:space="preserve"> a </w:t>
      </w:r>
      <w:r w:rsidRPr="00EA2818">
        <w:rPr>
          <w:bCs/>
        </w:rPr>
        <w:t>nejedná se o</w:t>
      </w:r>
      <w:r>
        <w:rPr>
          <w:bCs/>
        </w:rPr>
        <w:t> </w:t>
      </w:r>
      <w:r w:rsidRPr="00EA2818">
        <w:rPr>
          <w:bCs/>
        </w:rPr>
        <w:t>externí pracovníky</w:t>
      </w:r>
      <w:r>
        <w:rPr>
          <w:bCs/>
        </w:rPr>
        <w:t>,</w:t>
      </w:r>
      <w:r w:rsidRPr="00EA2818">
        <w:rPr>
          <w:bCs/>
        </w:rPr>
        <w:t xml:space="preserve"> zůstal ve většin</w:t>
      </w:r>
      <w:r>
        <w:rPr>
          <w:bCs/>
        </w:rPr>
        <w:t>ě</w:t>
      </w:r>
      <w:r w:rsidRPr="00EA2818">
        <w:rPr>
          <w:bCs/>
        </w:rPr>
        <w:t xml:space="preserve"> dotázaných stavebních společnost</w:t>
      </w:r>
      <w:r>
        <w:rPr>
          <w:bCs/>
        </w:rPr>
        <w:t>í</w:t>
      </w:r>
      <w:r w:rsidRPr="00EA2818">
        <w:rPr>
          <w:bCs/>
        </w:rPr>
        <w:t xml:space="preserve"> přibližně na stejné úrovni (68</w:t>
      </w:r>
      <w:r>
        <w:rPr>
          <w:bCs/>
        </w:rPr>
        <w:t> </w:t>
      </w:r>
      <w:r w:rsidRPr="00EA2818">
        <w:rPr>
          <w:bCs/>
        </w:rPr>
        <w:t>%). U jedné pětiny stavebních společností (21</w:t>
      </w:r>
      <w:r>
        <w:rPr>
          <w:bCs/>
        </w:rPr>
        <w:t> </w:t>
      </w:r>
      <w:r w:rsidRPr="00EA2818">
        <w:rPr>
          <w:bCs/>
        </w:rPr>
        <w:t>%) se počet kmenových zaměstnanců snížil</w:t>
      </w:r>
      <w:r>
        <w:rPr>
          <w:bCs/>
        </w:rPr>
        <w:t>,</w:t>
      </w:r>
      <w:r w:rsidRPr="00EA2818">
        <w:rPr>
          <w:bCs/>
        </w:rPr>
        <w:t xml:space="preserve"> a u jedné </w:t>
      </w:r>
      <w:r w:rsidRPr="009550DE">
        <w:rPr>
          <w:bCs/>
        </w:rPr>
        <w:t>desetiny (11 %) se počet kmenových zaměstnanců dokonce zvýšil.</w:t>
      </w:r>
      <w:r w:rsidR="009550DE" w:rsidRPr="009550DE">
        <w:rPr>
          <w:bCs/>
        </w:rPr>
        <w:t xml:space="preserve"> To nezávisle potvrzují také údaje Českého statistického úřadu (srpen 2023)</w:t>
      </w:r>
      <w:r w:rsidR="009550DE">
        <w:rPr>
          <w:bCs/>
        </w:rPr>
        <w:t>, podle nichž se p</w:t>
      </w:r>
      <w:r w:rsidR="009550DE" w:rsidRPr="009550DE">
        <w:rPr>
          <w:bCs/>
        </w:rPr>
        <w:t>růměrný evidenční počet zaměstnanců</w:t>
      </w:r>
      <w:r w:rsidR="00791B8A">
        <w:rPr>
          <w:bCs/>
        </w:rPr>
        <w:t xml:space="preserve"> </w:t>
      </w:r>
      <w:r w:rsidR="009550DE" w:rsidRPr="009550DE">
        <w:rPr>
          <w:bCs/>
        </w:rPr>
        <w:t>ve stavebních podnicích s 50 a více zaměstnanci meziročně</w:t>
      </w:r>
      <w:r w:rsidR="00FA0ACB">
        <w:rPr>
          <w:bCs/>
        </w:rPr>
        <w:t xml:space="preserve"> </w:t>
      </w:r>
      <w:r w:rsidR="00F424B9">
        <w:rPr>
          <w:bCs/>
        </w:rPr>
        <w:t xml:space="preserve">jen </w:t>
      </w:r>
      <w:r w:rsidR="009550DE" w:rsidRPr="009550DE">
        <w:rPr>
          <w:bCs/>
        </w:rPr>
        <w:t>nepatrně zvýšil</w:t>
      </w:r>
      <w:r w:rsidR="00CF4D4A">
        <w:rPr>
          <w:bCs/>
        </w:rPr>
        <w:t xml:space="preserve"> </w:t>
      </w:r>
      <w:r w:rsidR="004D7171">
        <w:rPr>
          <w:bCs/>
        </w:rPr>
        <w:t>(</w:t>
      </w:r>
      <w:r w:rsidR="009550DE" w:rsidRPr="009550DE">
        <w:rPr>
          <w:bCs/>
        </w:rPr>
        <w:t>o 0,6 %</w:t>
      </w:r>
      <w:r w:rsidR="004D7171">
        <w:rPr>
          <w:bCs/>
        </w:rPr>
        <w:t>)</w:t>
      </w:r>
      <w:r w:rsidR="009550DE" w:rsidRPr="009550DE">
        <w:rPr>
          <w:bCs/>
        </w:rPr>
        <w:t>.</w:t>
      </w:r>
    </w:p>
    <w:p w14:paraId="5A106C18" w14:textId="4D71810F" w:rsidR="00776C1C" w:rsidRDefault="00776C1C" w:rsidP="009550DE">
      <w:pPr>
        <w:spacing w:line="288" w:lineRule="auto"/>
        <w:jc w:val="both"/>
      </w:pPr>
      <w:r>
        <w:rPr>
          <w:noProof/>
        </w:rPr>
        <w:lastRenderedPageBreak/>
        <w:drawing>
          <wp:inline distT="0" distB="0" distL="0" distR="0" wp14:anchorId="1670F2C5" wp14:editId="39994035">
            <wp:extent cx="4872942" cy="2814320"/>
            <wp:effectExtent l="0" t="0" r="4445" b="5080"/>
            <wp:docPr id="1359215544" name="Obrázek 1" descr="Obsah obrázku text, snímek obrazovky, kruh, Písm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215544" name="Obrázek 1" descr="Obsah obrázku text, snímek obrazovky, kruh, Písmo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868" cy="282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23BEB" w14:textId="3AD7CDDF" w:rsidR="009550DE" w:rsidRPr="009550DE" w:rsidRDefault="009550DE" w:rsidP="009550DE">
      <w:pPr>
        <w:spacing w:line="288" w:lineRule="auto"/>
        <w:jc w:val="both"/>
        <w:rPr>
          <w:rFonts w:cstheme="minorHAnsi"/>
          <w:color w:val="000000"/>
        </w:rPr>
      </w:pPr>
      <w:r w:rsidRPr="00C81220">
        <w:rPr>
          <w:rFonts w:cstheme="minorHAnsi"/>
          <w:color w:val="000000"/>
        </w:rPr>
        <w:t xml:space="preserve">Údaje vychází z Kvartální analýzy českého stavebnictví Q4/2023 </w:t>
      </w:r>
      <w:r w:rsidRPr="00C81220">
        <w:rPr>
          <w:rFonts w:cstheme="minorHAnsi"/>
        </w:rPr>
        <w:t xml:space="preserve">zpracované analytickou společností CEEC Research, která byla vydána </w:t>
      </w:r>
      <w:r w:rsidRPr="00C81220">
        <w:rPr>
          <w:rFonts w:cstheme="minorHAnsi"/>
          <w:color w:val="000000"/>
        </w:rPr>
        <w:t xml:space="preserve">při příležitosti konference </w:t>
      </w:r>
      <w:r w:rsidRPr="00C81220">
        <w:rPr>
          <w:rFonts w:cstheme="minorHAnsi"/>
          <w:b/>
          <w:bCs/>
          <w:color w:val="000000"/>
        </w:rPr>
        <w:t>Setkání lídrů českého stavebnictví 2023/H2</w:t>
      </w:r>
      <w:r w:rsidRPr="00C81220">
        <w:rPr>
          <w:rFonts w:cstheme="minorHAnsi"/>
          <w:color w:val="000000"/>
        </w:rPr>
        <w:t xml:space="preserve"> ve čtvrtek 9. listopadu 2023 na Pražském hradě a je zveřejněna na </w:t>
      </w:r>
      <w:hyperlink r:id="rId9">
        <w:r w:rsidRPr="00C81220">
          <w:rPr>
            <w:rFonts w:cstheme="minorHAnsi"/>
            <w:color w:val="0563C1"/>
            <w:u w:val="single"/>
          </w:rPr>
          <w:t>www.ceec.eu</w:t>
        </w:r>
      </w:hyperlink>
      <w:r w:rsidRPr="00C81220">
        <w:rPr>
          <w:rFonts w:cstheme="minorHAnsi"/>
          <w:color w:val="000000"/>
        </w:rPr>
        <w:t>.</w:t>
      </w:r>
    </w:p>
    <w:p w14:paraId="426264EC" w14:textId="77777777" w:rsidR="00F34C9F" w:rsidRDefault="00F34C9F" w:rsidP="009550DE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88" w:lineRule="auto"/>
        <w:jc w:val="both"/>
        <w:rPr>
          <w:b/>
          <w:color w:val="000000"/>
        </w:rPr>
      </w:pPr>
    </w:p>
    <w:p w14:paraId="53C690D1" w14:textId="1F3DCDBE" w:rsidR="00F34C9F" w:rsidRDefault="00F34C9F" w:rsidP="009550DE">
      <w:p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rPr>
          <w:color w:val="000000"/>
        </w:rPr>
      </w:pPr>
      <w:r>
        <w:rPr>
          <w:b/>
          <w:color w:val="000000"/>
        </w:rPr>
        <w:t>Kontakt pro média:</w:t>
      </w:r>
      <w:r>
        <w:rPr>
          <w:b/>
          <w:color w:val="000000"/>
        </w:rPr>
        <w:br/>
      </w:r>
      <w:r>
        <w:rPr>
          <w:color w:val="000000"/>
        </w:rPr>
        <w:t xml:space="preserve">Ing. Petr Ondrášek, </w:t>
      </w:r>
      <w:r w:rsidR="00B87740">
        <w:rPr>
          <w:color w:val="000000"/>
        </w:rPr>
        <w:t xml:space="preserve">provozní ředitel </w:t>
      </w:r>
      <w:r>
        <w:rPr>
          <w:color w:val="000000"/>
        </w:rPr>
        <w:t xml:space="preserve">CEEC Research </w:t>
      </w:r>
      <w:r>
        <w:rPr>
          <w:color w:val="000000"/>
        </w:rPr>
        <w:br/>
        <w:t>(+420) 602</w:t>
      </w:r>
      <w:r w:rsidR="00734F7C">
        <w:rPr>
          <w:color w:val="000000"/>
        </w:rPr>
        <w:t> </w:t>
      </w:r>
      <w:r>
        <w:rPr>
          <w:color w:val="000000"/>
        </w:rPr>
        <w:t>303</w:t>
      </w:r>
      <w:r w:rsidR="00734F7C">
        <w:rPr>
          <w:color w:val="000000"/>
        </w:rPr>
        <w:t> </w:t>
      </w:r>
      <w:r>
        <w:rPr>
          <w:color w:val="000000"/>
        </w:rPr>
        <w:t xml:space="preserve">990, </w:t>
      </w:r>
      <w:hyperlink r:id="rId10">
        <w:r>
          <w:rPr>
            <w:color w:val="0563C1"/>
            <w:u w:val="single"/>
          </w:rPr>
          <w:t>ondrasek@ceec.eu</w:t>
        </w:r>
      </w:hyperlink>
      <w:r>
        <w:rPr>
          <w:color w:val="1155CC"/>
          <w:u w:val="single"/>
        </w:rPr>
        <w:t xml:space="preserve"> </w:t>
      </w:r>
    </w:p>
    <w:p w14:paraId="03AE8F06" w14:textId="77777777" w:rsidR="00F34C9F" w:rsidRDefault="00F34C9F" w:rsidP="009550DE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color w:val="000000"/>
        </w:rPr>
      </w:pPr>
      <w:r>
        <w:rPr>
          <w:color w:val="000000"/>
        </w:rPr>
        <w:t>Společnost CEEC Research je přední analytickou a výzkumnou společností zaměřující se na vývoj vybraných sektorů ekonomiky v zemích střední a východní Evropy. Její studie jsou využívány v současné době více než 17 000 společnostmi. Společnost CEEC Research vznikla v roce 2005 jako analytická organizace specializující se na zpracování výzkumů a analýz stavebnictví, následně se analytické zaměření rozšířilo i na další vybrané sektory ekonomiky.</w:t>
      </w:r>
    </w:p>
    <w:p w14:paraId="7828409F" w14:textId="2E89F521" w:rsidR="00022B1D" w:rsidRPr="00813413" w:rsidRDefault="00022B1D" w:rsidP="00F34C9F">
      <w:pPr>
        <w:pStyle w:val="Normlnweb"/>
        <w:spacing w:before="0" w:beforeAutospacing="0" w:after="160" w:afterAutospacing="0"/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</w:pPr>
    </w:p>
    <w:sectPr w:rsidR="00022B1D" w:rsidRPr="0081341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0CD8D" w14:textId="77777777" w:rsidR="00160E42" w:rsidRDefault="00160E42" w:rsidP="003E0618">
      <w:pPr>
        <w:spacing w:after="0" w:line="240" w:lineRule="auto"/>
      </w:pPr>
      <w:r>
        <w:separator/>
      </w:r>
    </w:p>
  </w:endnote>
  <w:endnote w:type="continuationSeparator" w:id="0">
    <w:p w14:paraId="70C13A34" w14:textId="77777777" w:rsidR="00160E42" w:rsidRDefault="00160E42" w:rsidP="003E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paceGrotesk-Bold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2F45" w14:textId="77777777" w:rsidR="00160E42" w:rsidRDefault="00160E42" w:rsidP="003E0618">
      <w:pPr>
        <w:spacing w:after="0" w:line="240" w:lineRule="auto"/>
      </w:pPr>
      <w:r>
        <w:separator/>
      </w:r>
    </w:p>
  </w:footnote>
  <w:footnote w:type="continuationSeparator" w:id="0">
    <w:p w14:paraId="782DC26B" w14:textId="77777777" w:rsidR="00160E42" w:rsidRDefault="00160E42" w:rsidP="003E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026A" w14:textId="55C61FEB" w:rsidR="003E0618" w:rsidRDefault="003E061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36F09" wp14:editId="1EC43807">
          <wp:simplePos x="0" y="0"/>
          <wp:positionH relativeFrom="margin">
            <wp:posOffset>-4445</wp:posOffset>
          </wp:positionH>
          <wp:positionV relativeFrom="paragraph">
            <wp:posOffset>-382905</wp:posOffset>
          </wp:positionV>
          <wp:extent cx="1885950" cy="1012190"/>
          <wp:effectExtent l="0" t="0" r="0" b="0"/>
          <wp:wrapTopAndBottom/>
          <wp:docPr id="837303731" name="Obrázek 83730373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24"/>
    <w:rsid w:val="00000EF0"/>
    <w:rsid w:val="00013280"/>
    <w:rsid w:val="0001546E"/>
    <w:rsid w:val="000203B3"/>
    <w:rsid w:val="00022B1D"/>
    <w:rsid w:val="0003358D"/>
    <w:rsid w:val="00040F59"/>
    <w:rsid w:val="00044F79"/>
    <w:rsid w:val="00061B21"/>
    <w:rsid w:val="00067769"/>
    <w:rsid w:val="00070BD8"/>
    <w:rsid w:val="00094AE8"/>
    <w:rsid w:val="000A3207"/>
    <w:rsid w:val="000A44DD"/>
    <w:rsid w:val="000C0FDC"/>
    <w:rsid w:val="000D17FB"/>
    <w:rsid w:val="000D6AB4"/>
    <w:rsid w:val="000E2E42"/>
    <w:rsid w:val="000F1515"/>
    <w:rsid w:val="001467A2"/>
    <w:rsid w:val="0015108E"/>
    <w:rsid w:val="00160E42"/>
    <w:rsid w:val="0016119C"/>
    <w:rsid w:val="00162615"/>
    <w:rsid w:val="001768A4"/>
    <w:rsid w:val="00177ABF"/>
    <w:rsid w:val="0018090B"/>
    <w:rsid w:val="0018568B"/>
    <w:rsid w:val="00186A14"/>
    <w:rsid w:val="001A4764"/>
    <w:rsid w:val="001C2752"/>
    <w:rsid w:val="001C48B0"/>
    <w:rsid w:val="001C5436"/>
    <w:rsid w:val="001D785E"/>
    <w:rsid w:val="001E3DDD"/>
    <w:rsid w:val="001E7EC0"/>
    <w:rsid w:val="001F3217"/>
    <w:rsid w:val="001F3AEB"/>
    <w:rsid w:val="00211955"/>
    <w:rsid w:val="00221821"/>
    <w:rsid w:val="00236FBA"/>
    <w:rsid w:val="0024011B"/>
    <w:rsid w:val="002462CF"/>
    <w:rsid w:val="002625AB"/>
    <w:rsid w:val="00277B2C"/>
    <w:rsid w:val="002A2565"/>
    <w:rsid w:val="002B6812"/>
    <w:rsid w:val="002C4043"/>
    <w:rsid w:val="002D039A"/>
    <w:rsid w:val="002D1B5A"/>
    <w:rsid w:val="00302068"/>
    <w:rsid w:val="00310CCF"/>
    <w:rsid w:val="003151DA"/>
    <w:rsid w:val="00315909"/>
    <w:rsid w:val="00316495"/>
    <w:rsid w:val="00364FE1"/>
    <w:rsid w:val="00382726"/>
    <w:rsid w:val="003870B4"/>
    <w:rsid w:val="003B7F79"/>
    <w:rsid w:val="003C3C06"/>
    <w:rsid w:val="003D68A7"/>
    <w:rsid w:val="003E01EA"/>
    <w:rsid w:val="003E0618"/>
    <w:rsid w:val="003E3641"/>
    <w:rsid w:val="00407E68"/>
    <w:rsid w:val="0041530B"/>
    <w:rsid w:val="00417531"/>
    <w:rsid w:val="0045182F"/>
    <w:rsid w:val="00467E96"/>
    <w:rsid w:val="00474F2C"/>
    <w:rsid w:val="004B22B6"/>
    <w:rsid w:val="004B3AFA"/>
    <w:rsid w:val="004D1C5A"/>
    <w:rsid w:val="004D7171"/>
    <w:rsid w:val="004F42EC"/>
    <w:rsid w:val="005116ED"/>
    <w:rsid w:val="00540B19"/>
    <w:rsid w:val="00540E65"/>
    <w:rsid w:val="00544518"/>
    <w:rsid w:val="00556211"/>
    <w:rsid w:val="00571615"/>
    <w:rsid w:val="0057197D"/>
    <w:rsid w:val="00584424"/>
    <w:rsid w:val="005866AA"/>
    <w:rsid w:val="00596C51"/>
    <w:rsid w:val="005A1209"/>
    <w:rsid w:val="005F082F"/>
    <w:rsid w:val="005F7D5C"/>
    <w:rsid w:val="006178F1"/>
    <w:rsid w:val="00631D5F"/>
    <w:rsid w:val="00646633"/>
    <w:rsid w:val="00657601"/>
    <w:rsid w:val="006718DB"/>
    <w:rsid w:val="00676566"/>
    <w:rsid w:val="00680388"/>
    <w:rsid w:val="006942AF"/>
    <w:rsid w:val="006A736E"/>
    <w:rsid w:val="006A767E"/>
    <w:rsid w:val="006B6BC7"/>
    <w:rsid w:val="006E1F6C"/>
    <w:rsid w:val="007055DE"/>
    <w:rsid w:val="00710D56"/>
    <w:rsid w:val="00733B16"/>
    <w:rsid w:val="00734F7C"/>
    <w:rsid w:val="00745A73"/>
    <w:rsid w:val="007511A6"/>
    <w:rsid w:val="0075619C"/>
    <w:rsid w:val="00770E86"/>
    <w:rsid w:val="00775F3D"/>
    <w:rsid w:val="00776C1C"/>
    <w:rsid w:val="0078628D"/>
    <w:rsid w:val="00791B8A"/>
    <w:rsid w:val="007C0AF5"/>
    <w:rsid w:val="00812314"/>
    <w:rsid w:val="00813413"/>
    <w:rsid w:val="00834946"/>
    <w:rsid w:val="00846FFC"/>
    <w:rsid w:val="0084739B"/>
    <w:rsid w:val="00850CB1"/>
    <w:rsid w:val="00852F36"/>
    <w:rsid w:val="008544A0"/>
    <w:rsid w:val="008707CC"/>
    <w:rsid w:val="008721D0"/>
    <w:rsid w:val="0088466F"/>
    <w:rsid w:val="008C1A57"/>
    <w:rsid w:val="008C2681"/>
    <w:rsid w:val="008D24CF"/>
    <w:rsid w:val="008D6FAD"/>
    <w:rsid w:val="00923F4E"/>
    <w:rsid w:val="00926ED7"/>
    <w:rsid w:val="009342E6"/>
    <w:rsid w:val="009404B3"/>
    <w:rsid w:val="0094466E"/>
    <w:rsid w:val="0094620F"/>
    <w:rsid w:val="00946A08"/>
    <w:rsid w:val="009550DE"/>
    <w:rsid w:val="00966EA1"/>
    <w:rsid w:val="00987292"/>
    <w:rsid w:val="00993F3D"/>
    <w:rsid w:val="009973F4"/>
    <w:rsid w:val="009A115D"/>
    <w:rsid w:val="009B72A4"/>
    <w:rsid w:val="009C09E6"/>
    <w:rsid w:val="009C3030"/>
    <w:rsid w:val="009C38C8"/>
    <w:rsid w:val="009D2FEF"/>
    <w:rsid w:val="009D43C6"/>
    <w:rsid w:val="009D485C"/>
    <w:rsid w:val="009E58F1"/>
    <w:rsid w:val="009F02E6"/>
    <w:rsid w:val="00A2086C"/>
    <w:rsid w:val="00A31F68"/>
    <w:rsid w:val="00A6043D"/>
    <w:rsid w:val="00A81076"/>
    <w:rsid w:val="00A827EF"/>
    <w:rsid w:val="00A93647"/>
    <w:rsid w:val="00A94BF8"/>
    <w:rsid w:val="00AF19CF"/>
    <w:rsid w:val="00AF3EDD"/>
    <w:rsid w:val="00AF6921"/>
    <w:rsid w:val="00B04CDD"/>
    <w:rsid w:val="00B63300"/>
    <w:rsid w:val="00B65AD5"/>
    <w:rsid w:val="00B72052"/>
    <w:rsid w:val="00B74A15"/>
    <w:rsid w:val="00B814C1"/>
    <w:rsid w:val="00B87740"/>
    <w:rsid w:val="00BA10E1"/>
    <w:rsid w:val="00BA2008"/>
    <w:rsid w:val="00BA5061"/>
    <w:rsid w:val="00BB38D8"/>
    <w:rsid w:val="00BB68DC"/>
    <w:rsid w:val="00BC3884"/>
    <w:rsid w:val="00BE293D"/>
    <w:rsid w:val="00BE4EB1"/>
    <w:rsid w:val="00BE61DB"/>
    <w:rsid w:val="00BF74B3"/>
    <w:rsid w:val="00C363E1"/>
    <w:rsid w:val="00C36A1A"/>
    <w:rsid w:val="00C53637"/>
    <w:rsid w:val="00C543BD"/>
    <w:rsid w:val="00C55CB6"/>
    <w:rsid w:val="00C723B6"/>
    <w:rsid w:val="00C81220"/>
    <w:rsid w:val="00C90F60"/>
    <w:rsid w:val="00CA18D3"/>
    <w:rsid w:val="00CA3237"/>
    <w:rsid w:val="00CA3585"/>
    <w:rsid w:val="00CD1DD5"/>
    <w:rsid w:val="00CE7CAD"/>
    <w:rsid w:val="00CF1D90"/>
    <w:rsid w:val="00CF251B"/>
    <w:rsid w:val="00CF4D4A"/>
    <w:rsid w:val="00D06415"/>
    <w:rsid w:val="00D137FE"/>
    <w:rsid w:val="00D16AA7"/>
    <w:rsid w:val="00D243A7"/>
    <w:rsid w:val="00D347F3"/>
    <w:rsid w:val="00D379AE"/>
    <w:rsid w:val="00D474B7"/>
    <w:rsid w:val="00D83A61"/>
    <w:rsid w:val="00D8520B"/>
    <w:rsid w:val="00D87C46"/>
    <w:rsid w:val="00DA5329"/>
    <w:rsid w:val="00DC1A23"/>
    <w:rsid w:val="00DE4B24"/>
    <w:rsid w:val="00E01330"/>
    <w:rsid w:val="00E06E38"/>
    <w:rsid w:val="00E32AFC"/>
    <w:rsid w:val="00E64266"/>
    <w:rsid w:val="00EB3F1F"/>
    <w:rsid w:val="00EE2C3E"/>
    <w:rsid w:val="00EE3EDC"/>
    <w:rsid w:val="00EF1686"/>
    <w:rsid w:val="00EF7741"/>
    <w:rsid w:val="00F11782"/>
    <w:rsid w:val="00F148C5"/>
    <w:rsid w:val="00F1637F"/>
    <w:rsid w:val="00F243AF"/>
    <w:rsid w:val="00F337BB"/>
    <w:rsid w:val="00F34454"/>
    <w:rsid w:val="00F344B5"/>
    <w:rsid w:val="00F34C9F"/>
    <w:rsid w:val="00F34CD1"/>
    <w:rsid w:val="00F41F55"/>
    <w:rsid w:val="00F424B9"/>
    <w:rsid w:val="00F53C70"/>
    <w:rsid w:val="00F5546B"/>
    <w:rsid w:val="00F62756"/>
    <w:rsid w:val="00F71E8B"/>
    <w:rsid w:val="00F74990"/>
    <w:rsid w:val="00F76FF6"/>
    <w:rsid w:val="00FA0ACB"/>
    <w:rsid w:val="00FA7AE7"/>
    <w:rsid w:val="00FB759B"/>
    <w:rsid w:val="00FB7A5C"/>
    <w:rsid w:val="00FD1579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6917"/>
  <w15:docId w15:val="{2669A002-87DB-48A3-B273-24075E7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618"/>
  </w:style>
  <w:style w:type="paragraph" w:styleId="Zpat">
    <w:name w:val="footer"/>
    <w:basedOn w:val="Normln"/>
    <w:link w:val="Zpat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618"/>
  </w:style>
  <w:style w:type="character" w:styleId="Hypertextovodkaz">
    <w:name w:val="Hyperlink"/>
    <w:basedOn w:val="Standardnpsmoodstavce"/>
    <w:uiPriority w:val="99"/>
    <w:unhideWhenUsed/>
    <w:rsid w:val="003E061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2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36A1A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C3C0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54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44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44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4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ndrasek@ceec.e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eec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Ondrášek</dc:creator>
  <cp:keywords/>
  <dc:description/>
  <cp:lastModifiedBy>Michal Vacek</cp:lastModifiedBy>
  <cp:revision>2</cp:revision>
  <dcterms:created xsi:type="dcterms:W3CDTF">2023-11-16T06:45:00Z</dcterms:created>
  <dcterms:modified xsi:type="dcterms:W3CDTF">2023-11-16T06:45:00Z</dcterms:modified>
</cp:coreProperties>
</file>