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6A71" w14:textId="7DDFDBE5" w:rsidR="00AC4B27" w:rsidRPr="00B35FCE" w:rsidRDefault="00387444" w:rsidP="00AC4B27">
      <w:pPr>
        <w:spacing w:line="276" w:lineRule="auto"/>
        <w:rPr>
          <w:rFonts w:cstheme="minorHAnsi"/>
          <w:b/>
          <w:bCs/>
          <w:color w:val="0070C0"/>
          <w:sz w:val="56"/>
          <w:szCs w:val="56"/>
        </w:rPr>
      </w:pPr>
      <w:r w:rsidRPr="00B35FCE">
        <w:rPr>
          <w:rFonts w:cstheme="minorHAnsi"/>
          <w:b/>
          <w:bCs/>
          <w:color w:val="0070C0"/>
          <w:sz w:val="56"/>
          <w:szCs w:val="56"/>
        </w:rPr>
        <w:t>Zájem o udržitelnost otevírá příležitosti firmám ve stavebnictví</w:t>
      </w:r>
    </w:p>
    <w:p w14:paraId="1A90C680" w14:textId="4D55AC63" w:rsidR="00AC4B27" w:rsidRPr="00B35FCE" w:rsidRDefault="00FA7AE7" w:rsidP="007E7EA7">
      <w:pPr>
        <w:spacing w:line="288" w:lineRule="auto"/>
        <w:jc w:val="both"/>
        <w:rPr>
          <w:rFonts w:cstheme="minorHAnsi"/>
          <w:b/>
          <w:bCs/>
        </w:rPr>
      </w:pPr>
      <w:r w:rsidRPr="00B35FCE">
        <w:rPr>
          <w:rFonts w:cstheme="minorHAnsi"/>
          <w:b/>
          <w:bCs/>
        </w:rPr>
        <w:t>Praha</w:t>
      </w:r>
      <w:r w:rsidR="00901442" w:rsidRPr="00B35FCE">
        <w:rPr>
          <w:rFonts w:cstheme="minorHAnsi"/>
          <w:b/>
          <w:bCs/>
        </w:rPr>
        <w:t>,</w:t>
      </w:r>
      <w:r w:rsidRPr="00B35FCE">
        <w:rPr>
          <w:rFonts w:cstheme="minorHAnsi"/>
          <w:b/>
          <w:bCs/>
        </w:rPr>
        <w:t xml:space="preserve"> </w:t>
      </w:r>
      <w:r w:rsidR="00646C78" w:rsidRPr="00B35FCE">
        <w:rPr>
          <w:rFonts w:cstheme="minorHAnsi"/>
          <w:b/>
          <w:bCs/>
        </w:rPr>
        <w:t>1</w:t>
      </w:r>
      <w:r w:rsidR="00387444" w:rsidRPr="00B35FCE">
        <w:rPr>
          <w:rFonts w:cstheme="minorHAnsi"/>
          <w:b/>
          <w:bCs/>
        </w:rPr>
        <w:t>3</w:t>
      </w:r>
      <w:r w:rsidR="008877D2" w:rsidRPr="00B35FCE">
        <w:rPr>
          <w:rFonts w:cstheme="minorHAnsi"/>
          <w:b/>
          <w:bCs/>
        </w:rPr>
        <w:t>.</w:t>
      </w:r>
      <w:r w:rsidRPr="00B35FCE">
        <w:rPr>
          <w:rFonts w:cstheme="minorHAnsi"/>
          <w:b/>
          <w:bCs/>
        </w:rPr>
        <w:t xml:space="preserve"> </w:t>
      </w:r>
      <w:r w:rsidR="00646C78" w:rsidRPr="00B35FCE">
        <w:rPr>
          <w:rFonts w:cstheme="minorHAnsi"/>
          <w:b/>
          <w:bCs/>
        </w:rPr>
        <w:t>7</w:t>
      </w:r>
      <w:r w:rsidRPr="00B35FCE">
        <w:rPr>
          <w:rFonts w:cstheme="minorHAnsi"/>
          <w:b/>
          <w:bCs/>
        </w:rPr>
        <w:t xml:space="preserve">. 2023 </w:t>
      </w:r>
      <w:r w:rsidR="00C36A1A" w:rsidRPr="00B35FCE">
        <w:rPr>
          <w:rFonts w:cstheme="minorHAnsi"/>
          <w:b/>
          <w:bCs/>
        </w:rPr>
        <w:t>–</w:t>
      </w:r>
      <w:r w:rsidR="00C66302" w:rsidRPr="00B35FCE">
        <w:rPr>
          <w:rFonts w:cstheme="minorHAnsi"/>
          <w:b/>
          <w:bCs/>
        </w:rPr>
        <w:t xml:space="preserve"> </w:t>
      </w:r>
      <w:r w:rsidR="00F27DF1" w:rsidRPr="00B35FCE">
        <w:rPr>
          <w:rFonts w:cstheme="minorHAnsi"/>
          <w:b/>
          <w:bCs/>
        </w:rPr>
        <w:t>Stavební firmy v uplynulém roce aktivovaly řadu nových opatření, která spojily s omezením dopadů na životní prostředí a snížení</w:t>
      </w:r>
      <w:r w:rsidR="002520DA">
        <w:rPr>
          <w:rFonts w:cstheme="minorHAnsi"/>
          <w:b/>
          <w:bCs/>
        </w:rPr>
        <w:t>m</w:t>
      </w:r>
      <w:r w:rsidR="00F27DF1" w:rsidRPr="00B35FCE">
        <w:rPr>
          <w:rFonts w:cstheme="minorHAnsi"/>
          <w:b/>
          <w:bCs/>
        </w:rPr>
        <w:t xml:space="preserve"> uhlíkové stopy ve stavebnictví. Nejvíce dotázaných stavebních společností realizovalo v období ekonomické nejistoty opatření k dosažení úspor energií (71 %). Současný tlak společnosti na cirkulární ekonomiku a udržitelnost ve výstavbě podle poloviny stavebních firem otevírá nové příležitosti pro stavebnictví.</w:t>
      </w:r>
      <w:r w:rsidR="00B35FCE" w:rsidRPr="00B35FCE">
        <w:rPr>
          <w:rFonts w:cstheme="minorHAnsi"/>
          <w:b/>
          <w:bCs/>
        </w:rPr>
        <w:t xml:space="preserve"> Důležitou roli začínají ESG kritéria (životní prostředí, společenská odpovědnost a správa podniku) hrát při rozhodování investorů nebo při poskytování financování u bank.</w:t>
      </w:r>
      <w:r w:rsidR="00B35FCE">
        <w:rPr>
          <w:rFonts w:cstheme="minorHAnsi"/>
          <w:b/>
          <w:bCs/>
        </w:rPr>
        <w:t xml:space="preserve"> </w:t>
      </w:r>
      <w:r w:rsidR="009404B3" w:rsidRPr="00B35FCE">
        <w:rPr>
          <w:rFonts w:cstheme="minorHAnsi"/>
          <w:b/>
          <w:bCs/>
        </w:rPr>
        <w:t>Vyplývá to z Kvartální analýzy českého stavebnictví Q</w:t>
      </w:r>
      <w:r w:rsidR="00885F53" w:rsidRPr="00B35FCE">
        <w:rPr>
          <w:rFonts w:cstheme="minorHAnsi"/>
          <w:b/>
          <w:bCs/>
        </w:rPr>
        <w:t>2</w:t>
      </w:r>
      <w:r w:rsidR="009404B3" w:rsidRPr="00B35FCE">
        <w:rPr>
          <w:rFonts w:cstheme="minorHAnsi"/>
          <w:b/>
          <w:bCs/>
        </w:rPr>
        <w:t>/2023</w:t>
      </w:r>
      <w:r w:rsidR="002520DA">
        <w:rPr>
          <w:rFonts w:cstheme="minorHAnsi"/>
          <w:b/>
          <w:bCs/>
        </w:rPr>
        <w:t>,</w:t>
      </w:r>
      <w:r w:rsidR="009404B3" w:rsidRPr="00B35FCE">
        <w:rPr>
          <w:rFonts w:cstheme="minorHAnsi"/>
          <w:b/>
          <w:bCs/>
        </w:rPr>
        <w:t xml:space="preserve"> zpracované analytickou společností CEEC Research.</w:t>
      </w:r>
    </w:p>
    <w:p w14:paraId="1049C993" w14:textId="7D90EDC8" w:rsidR="00AC4B27" w:rsidRPr="00B35FCE" w:rsidRDefault="00F27DF1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</w:rPr>
        <w:t xml:space="preserve">Podle studie stavební firmy </w:t>
      </w:r>
      <w:r w:rsidR="002520DA" w:rsidRPr="00B35FCE">
        <w:rPr>
          <w:rFonts w:cstheme="minorHAnsi"/>
        </w:rPr>
        <w:t xml:space="preserve">aktivovaly </w:t>
      </w:r>
      <w:r w:rsidRPr="00B35FCE">
        <w:rPr>
          <w:rFonts w:cstheme="minorHAnsi"/>
        </w:rPr>
        <w:t>v uplynulém roce řadu opatření, která spojily s</w:t>
      </w:r>
      <w:r w:rsidR="008708EE">
        <w:rPr>
          <w:rFonts w:cstheme="minorHAnsi"/>
        </w:rPr>
        <w:t> </w:t>
      </w:r>
      <w:r w:rsidRPr="00B35FCE">
        <w:rPr>
          <w:rFonts w:cstheme="minorHAnsi"/>
        </w:rPr>
        <w:t>omezením dopadů na životní prostředí a snížení</w:t>
      </w:r>
      <w:r w:rsidR="002520DA">
        <w:rPr>
          <w:rFonts w:cstheme="minorHAnsi"/>
        </w:rPr>
        <w:t>m</w:t>
      </w:r>
      <w:r w:rsidRPr="00B35FCE">
        <w:rPr>
          <w:rFonts w:cstheme="minorHAnsi"/>
        </w:rPr>
        <w:t xml:space="preserve"> uhlíkové stopy ve stavebnictví. Nejvíce dotázaných stavebních společností realizovalo v období ekonomické nejistoty </w:t>
      </w:r>
      <w:r w:rsidR="000C40F7">
        <w:rPr>
          <w:rFonts w:cstheme="minorHAnsi"/>
        </w:rPr>
        <w:t xml:space="preserve">nová </w:t>
      </w:r>
      <w:r w:rsidRPr="00B35FCE">
        <w:rPr>
          <w:rFonts w:cstheme="minorHAnsi"/>
        </w:rPr>
        <w:t>opatření k dosažení úspor energií (71 %). Dále dotázané stavební společnosti více omezují množství vygenerovaného směsného odpadu (57 %) a</w:t>
      </w:r>
      <w:r w:rsidR="002520DA">
        <w:rPr>
          <w:rFonts w:cstheme="minorHAnsi"/>
        </w:rPr>
        <w:t> </w:t>
      </w:r>
      <w:r w:rsidRPr="00B35FCE">
        <w:rPr>
          <w:rFonts w:cstheme="minorHAnsi"/>
        </w:rPr>
        <w:t>používají recyklované stavební materiály (56 %), neboť používání ekologicky šetrných a</w:t>
      </w:r>
      <w:r w:rsidR="002520DA">
        <w:rPr>
          <w:rFonts w:cstheme="minorHAnsi"/>
        </w:rPr>
        <w:t> </w:t>
      </w:r>
      <w:r w:rsidRPr="00B35FCE">
        <w:rPr>
          <w:rFonts w:cstheme="minorHAnsi"/>
        </w:rPr>
        <w:t xml:space="preserve">recyklovatelných stavebních materiálů může snížit spotřebu přírodních zdrojů a </w:t>
      </w:r>
      <w:r w:rsidR="000C40F7">
        <w:rPr>
          <w:rFonts w:cstheme="minorHAnsi"/>
        </w:rPr>
        <w:t xml:space="preserve">také </w:t>
      </w:r>
      <w:r w:rsidRPr="00B35FCE">
        <w:rPr>
          <w:rFonts w:cstheme="minorHAnsi"/>
        </w:rPr>
        <w:t>omezit množství odpadu. To může zahrnovat využívání recyklovaných materiálů, dřeva z certifikovaného lesnictví a</w:t>
      </w:r>
      <w:r w:rsidR="002520DA">
        <w:rPr>
          <w:rFonts w:cstheme="minorHAnsi"/>
        </w:rPr>
        <w:t> </w:t>
      </w:r>
      <w:r w:rsidRPr="00B35FCE">
        <w:rPr>
          <w:rFonts w:cstheme="minorHAnsi"/>
        </w:rPr>
        <w:t xml:space="preserve">materiálů s nízkou uhlíkovou stopou. Mezi často uváděné odpovědi </w:t>
      </w:r>
      <w:proofErr w:type="gramStart"/>
      <w:r w:rsidRPr="00B35FCE">
        <w:rPr>
          <w:rFonts w:cstheme="minorHAnsi"/>
        </w:rPr>
        <w:t>patří</w:t>
      </w:r>
      <w:proofErr w:type="gramEnd"/>
      <w:r w:rsidRPr="00B35FCE">
        <w:rPr>
          <w:rFonts w:cstheme="minorHAnsi"/>
        </w:rPr>
        <w:t xml:space="preserve"> také prodlužování životnosti strojů a techniky (56 %). Za zmínku stojí také fakt, že více než třetina firem v uplynulém roce sázela na využívání fotovoltaických zdrojů energie, další se rozhodl</w:t>
      </w:r>
      <w:r w:rsidR="002520DA">
        <w:rPr>
          <w:rFonts w:cstheme="minorHAnsi"/>
        </w:rPr>
        <w:t>y</w:t>
      </w:r>
      <w:r w:rsidRPr="00B35FCE">
        <w:rPr>
          <w:rFonts w:cstheme="minorHAnsi"/>
        </w:rPr>
        <w:t xml:space="preserve"> učinit opatření pro zkrácení dodavatelského řetězce a snižování dopravní zátěže a více než desetina </w:t>
      </w:r>
      <w:r w:rsidR="002520DA">
        <w:rPr>
          <w:rFonts w:cstheme="minorHAnsi"/>
        </w:rPr>
        <w:t xml:space="preserve">z nich </w:t>
      </w:r>
      <w:r w:rsidR="00AC4B27" w:rsidRPr="00B35FCE">
        <w:rPr>
          <w:rFonts w:cstheme="minorHAnsi"/>
        </w:rPr>
        <w:t xml:space="preserve">v uplynulém roce </w:t>
      </w:r>
      <w:r w:rsidRPr="00B35FCE">
        <w:rPr>
          <w:rFonts w:cstheme="minorHAnsi"/>
        </w:rPr>
        <w:t>řešila opatření pro hospodaření s vodou.</w:t>
      </w:r>
    </w:p>
    <w:p w14:paraId="582C3275" w14:textId="57AEB242" w:rsidR="00AC4B27" w:rsidRPr="00B35FCE" w:rsidRDefault="00F27DF1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  <w:i/>
          <w:iCs/>
        </w:rPr>
        <w:t xml:space="preserve">„Velký smysl spatřujeme v šetření unikátních přírodních zdrojů, snižování objemu nevyužitelných odpadů a směřování k energeticky úsporným řešením. Zaměřujeme se významně například na recyklaci odpadů. V loňském roce jsme se zavázali aktivně podílet na plnění cílů vycházejících ze </w:t>
      </w:r>
      <w:proofErr w:type="gramStart"/>
      <w:r w:rsidRPr="00B35FCE">
        <w:rPr>
          <w:rFonts w:cstheme="minorHAnsi"/>
          <w:i/>
          <w:iCs/>
        </w:rPr>
        <w:t>Zelené</w:t>
      </w:r>
      <w:proofErr w:type="gramEnd"/>
      <w:r w:rsidRPr="00B35FCE">
        <w:rPr>
          <w:rFonts w:cstheme="minorHAnsi"/>
          <w:i/>
          <w:iCs/>
        </w:rPr>
        <w:t xml:space="preserve"> dohody pro Evropu,“ </w:t>
      </w:r>
      <w:r w:rsidRPr="00B35FCE">
        <w:rPr>
          <w:rFonts w:cstheme="minorHAnsi"/>
        </w:rPr>
        <w:t xml:space="preserve">říká </w:t>
      </w:r>
      <w:r w:rsidRPr="00B35FCE">
        <w:rPr>
          <w:rFonts w:cstheme="minorHAnsi"/>
          <w:b/>
          <w:bCs/>
        </w:rPr>
        <w:t>Jaroslav Heran, generální ředitel společnosti Metrostav</w:t>
      </w:r>
      <w:r w:rsidRPr="00B35FCE">
        <w:rPr>
          <w:rFonts w:cstheme="minorHAnsi"/>
        </w:rPr>
        <w:t>.</w:t>
      </w:r>
    </w:p>
    <w:p w14:paraId="51695592" w14:textId="3366DC31" w:rsidR="008114FB" w:rsidRPr="00B35FCE" w:rsidRDefault="008114FB" w:rsidP="007E7EA7">
      <w:pPr>
        <w:spacing w:line="288" w:lineRule="auto"/>
        <w:jc w:val="both"/>
        <w:rPr>
          <w:rFonts w:cstheme="minorHAnsi"/>
          <w:i/>
          <w:iCs/>
        </w:rPr>
      </w:pPr>
      <w:r w:rsidRPr="00B35FCE">
        <w:rPr>
          <w:rFonts w:cstheme="minorHAnsi"/>
          <w:i/>
          <w:iCs/>
        </w:rPr>
        <w:t xml:space="preserve">„Za necelých 40 let v Česku dojde k vyčerpání aktuálních zdrojů přírodního kameniva. Ačkoli se to může zdát jako dlouhá doba, je třeba už teď hledat alternativní technologie. V současnosti využíváme například stříkané betony s pojivy na bázi fluidních popílků na stavbě linky D pražského metra, kde předpokládáme úsporu až 2 700 tun cementu,“ </w:t>
      </w:r>
      <w:r w:rsidRPr="00B35FCE">
        <w:rPr>
          <w:rFonts w:cstheme="minorHAnsi"/>
        </w:rPr>
        <w:t xml:space="preserve">říká </w:t>
      </w:r>
      <w:r w:rsidRPr="00B35FCE">
        <w:rPr>
          <w:rFonts w:cstheme="minorHAnsi"/>
          <w:b/>
          <w:bCs/>
        </w:rPr>
        <w:t xml:space="preserve">Tomáš Koranda, předseda představenstva společnosti </w:t>
      </w:r>
      <w:proofErr w:type="spellStart"/>
      <w:r w:rsidRPr="00B35FCE">
        <w:rPr>
          <w:rFonts w:cstheme="minorHAnsi"/>
          <w:b/>
          <w:bCs/>
        </w:rPr>
        <w:t>Hochtief</w:t>
      </w:r>
      <w:proofErr w:type="spellEnd"/>
      <w:r w:rsidRPr="00B35FCE">
        <w:rPr>
          <w:rFonts w:cstheme="minorHAnsi"/>
          <w:b/>
          <w:bCs/>
        </w:rPr>
        <w:t xml:space="preserve"> CZ</w:t>
      </w:r>
      <w:r w:rsidR="002520DA" w:rsidRPr="002520DA">
        <w:rPr>
          <w:rFonts w:cstheme="minorHAnsi"/>
        </w:rPr>
        <w:t>,</w:t>
      </w:r>
      <w:r w:rsidRPr="00B35FCE">
        <w:rPr>
          <w:rFonts w:cstheme="minorHAnsi"/>
        </w:rPr>
        <w:t xml:space="preserve"> a dodává: „</w:t>
      </w:r>
      <w:r w:rsidRPr="00B35FCE">
        <w:rPr>
          <w:rFonts w:cstheme="minorHAnsi"/>
          <w:i/>
          <w:iCs/>
        </w:rPr>
        <w:t xml:space="preserve">Je nutné podotknout, že aktivita stavebních společností sama </w:t>
      </w:r>
      <w:proofErr w:type="gramStart"/>
      <w:r w:rsidRPr="00B35FCE">
        <w:rPr>
          <w:rFonts w:cstheme="minorHAnsi"/>
          <w:i/>
          <w:iCs/>
        </w:rPr>
        <w:t>nestačí</w:t>
      </w:r>
      <w:proofErr w:type="gramEnd"/>
      <w:r w:rsidRPr="00B35FCE">
        <w:rPr>
          <w:rFonts w:cstheme="minorHAnsi"/>
          <w:i/>
          <w:iCs/>
        </w:rPr>
        <w:t>. Je třeba postupně měnit legislativu, která nejenže nebude využití alternativních přístupů omezovat stávajícími normami, ale naopak ho bude aktivně požadovat a postupně naplňovat environmentální požadavky EU. Přizpůsobit by se tomu měla i pravidla veřejných soutěží – zatímco dnes je hodnotícím kritériem cena</w:t>
      </w:r>
      <w:r w:rsidR="002520DA">
        <w:rPr>
          <w:rFonts w:cstheme="minorHAnsi"/>
          <w:i/>
          <w:iCs/>
        </w:rPr>
        <w:t>,</w:t>
      </w:r>
      <w:r w:rsidRPr="00B35FCE">
        <w:rPr>
          <w:rFonts w:cstheme="minorHAnsi"/>
          <w:i/>
          <w:iCs/>
        </w:rPr>
        <w:t xml:space="preserve"> a přírodní kamenivo je zatím téměř vždy levnější než alternativní materiály,“ </w:t>
      </w:r>
      <w:r w:rsidRPr="00B35FCE">
        <w:rPr>
          <w:rFonts w:cstheme="minorHAnsi"/>
        </w:rPr>
        <w:t>vysvětluje Tomáš Koranda.</w:t>
      </w:r>
    </w:p>
    <w:p w14:paraId="510497FB" w14:textId="3BFF1A7A" w:rsidR="008114FB" w:rsidRPr="00B35FCE" w:rsidRDefault="008114FB" w:rsidP="007E7EA7">
      <w:pPr>
        <w:spacing w:line="288" w:lineRule="auto"/>
        <w:jc w:val="both"/>
        <w:rPr>
          <w:rFonts w:cstheme="minorHAnsi"/>
          <w:i/>
          <w:iCs/>
        </w:rPr>
      </w:pPr>
      <w:r w:rsidRPr="00B35FCE">
        <w:rPr>
          <w:rFonts w:cstheme="minorHAnsi"/>
        </w:rPr>
        <w:lastRenderedPageBreak/>
        <w:t xml:space="preserve">Jiného názoru je </w:t>
      </w:r>
      <w:r w:rsidRPr="00B35FCE">
        <w:rPr>
          <w:rFonts w:cstheme="minorHAnsi"/>
          <w:b/>
          <w:bCs/>
        </w:rPr>
        <w:t>Martin Kupka, ministr dopravy</w:t>
      </w:r>
      <w:r w:rsidRPr="00B35FCE">
        <w:rPr>
          <w:rFonts w:cstheme="minorHAnsi"/>
        </w:rPr>
        <w:t>, podle něhož jsou požadavky na nastavení principů cirkulární ekonomiky dostatečně zakotveny na úrovni evropského práva:</w:t>
      </w:r>
      <w:r w:rsidRPr="00B35FCE">
        <w:rPr>
          <w:rFonts w:cstheme="minorHAnsi"/>
          <w:i/>
          <w:iCs/>
        </w:rPr>
        <w:t xml:space="preserve"> „V praxi můžeme vidět, že stavební společnosti začínají uvažovat cirkulárně i bez toho, aby byly na úrovni státu stanoveny závazné podmínky jako součást zadávacích řízení. Z mého pohledu je mnohem praktičtější, aby si rozmanité způsoby a principy cirkulární ekonomiky nastavily samotné firmy, než aby je normativně stanovil stát. Závazné normy sice mohou spustit celou řadu procesů, ale často přinášejí i omezení v přehnané rigiditě a menší flexibilnosti. Zároveň také věřím, že pokud bude </w:t>
      </w:r>
      <w:proofErr w:type="spellStart"/>
      <w:r w:rsidRPr="00B35FCE">
        <w:rPr>
          <w:rFonts w:cstheme="minorHAnsi"/>
          <w:i/>
          <w:iCs/>
        </w:rPr>
        <w:t>cirkularita</w:t>
      </w:r>
      <w:proofErr w:type="spellEnd"/>
      <w:r w:rsidRPr="00B35FCE">
        <w:rPr>
          <w:rFonts w:cstheme="minorHAnsi"/>
          <w:i/>
          <w:iCs/>
        </w:rPr>
        <w:t xml:space="preserve"> poháněna soukromým sektorem, dočkáme se větší míry inovací,“ </w:t>
      </w:r>
      <w:r w:rsidRPr="00B35FCE">
        <w:rPr>
          <w:rFonts w:cstheme="minorHAnsi"/>
        </w:rPr>
        <w:t>dodal Martin Kupka.</w:t>
      </w:r>
    </w:p>
    <w:p w14:paraId="09010196" w14:textId="77777777" w:rsidR="00AC4B27" w:rsidRPr="00B35FCE" w:rsidRDefault="00AC4B27" w:rsidP="007E7EA7">
      <w:pPr>
        <w:spacing w:line="288" w:lineRule="auto"/>
        <w:jc w:val="both"/>
        <w:rPr>
          <w:rFonts w:cstheme="minorHAnsi"/>
          <w:color w:val="4472C4" w:themeColor="accent1"/>
          <w:sz w:val="32"/>
          <w:szCs w:val="32"/>
        </w:rPr>
      </w:pPr>
      <w:r w:rsidRPr="00B35FCE">
        <w:rPr>
          <w:rFonts w:cstheme="minorHAnsi"/>
          <w:b/>
          <w:bCs/>
          <w:color w:val="4472C4" w:themeColor="accent1"/>
          <w:sz w:val="32"/>
          <w:szCs w:val="32"/>
        </w:rPr>
        <w:t>Trendem je zateplování a snižování energetické náročnosti budov</w:t>
      </w:r>
    </w:p>
    <w:p w14:paraId="55695696" w14:textId="77777777" w:rsidR="00AC4B27" w:rsidRPr="00B35FCE" w:rsidRDefault="00073896" w:rsidP="007E7EA7">
      <w:pPr>
        <w:spacing w:line="288" w:lineRule="auto"/>
        <w:jc w:val="both"/>
        <w:rPr>
          <w:rFonts w:cstheme="minorHAnsi"/>
          <w:color w:val="4472C4" w:themeColor="accent1"/>
        </w:rPr>
      </w:pPr>
      <w:r w:rsidRPr="00B35FCE">
        <w:rPr>
          <w:rFonts w:cstheme="minorHAnsi"/>
        </w:rPr>
        <w:t xml:space="preserve">Celospolečenská poptávka po udržitelnosti ve výstavbě pak podle poloviny stavařů otevírá nové příležitosti. Cirkulární ekonomika se zaměřuje na minimalizaci odpadu a efektivní využívání zdrojů tím, že se </w:t>
      </w:r>
      <w:proofErr w:type="gramStart"/>
      <w:r w:rsidRPr="00B35FCE">
        <w:rPr>
          <w:rFonts w:cstheme="minorHAnsi"/>
        </w:rPr>
        <w:t>snaží</w:t>
      </w:r>
      <w:proofErr w:type="gramEnd"/>
      <w:r w:rsidRPr="00B35FCE">
        <w:rPr>
          <w:rFonts w:cstheme="minorHAnsi"/>
        </w:rPr>
        <w:t xml:space="preserve"> prodloužit životní cyklus produktů a materiálů. V kontextu stavebnictví to znamená, že se stavaři přiklání k hledání řešení, jak budovy navrhnout, postavit a provozovat s minimálním dopadem na životní prostředí. </w:t>
      </w:r>
    </w:p>
    <w:p w14:paraId="73768E8F" w14:textId="44A787DF" w:rsidR="00AC4B27" w:rsidRPr="00B35FCE" w:rsidRDefault="00AC4B27" w:rsidP="007E7EA7">
      <w:pPr>
        <w:spacing w:line="288" w:lineRule="auto"/>
        <w:jc w:val="both"/>
        <w:rPr>
          <w:rFonts w:cstheme="minorHAnsi"/>
          <w:color w:val="4472C4" w:themeColor="accent1"/>
        </w:rPr>
      </w:pPr>
      <w:r w:rsidRPr="00B35FCE">
        <w:rPr>
          <w:rFonts w:cstheme="minorHAnsi"/>
          <w:i/>
          <w:iCs/>
        </w:rPr>
        <w:t xml:space="preserve">„Současný tlak na cirkulární ekonomiku a udržitelnost ve výstavbě otevírá nové příležitosti nejenom pro stavební firmy, ale i pro výrobce stavebních materiálů a zpracovatele stavebních a demoličních odpadů, dává prostor i zeleným inovacím. Další příležitostí by měly být do budoucna veřejné zakázky. Jejich prostřednictvím mohou zadavatelé, státní správa a samospráva, vytvářet tlak na využití udržitelných řešení a inovace,“ </w:t>
      </w:r>
      <w:r w:rsidRPr="00B35FCE">
        <w:rPr>
          <w:rFonts w:cstheme="minorHAnsi"/>
        </w:rPr>
        <w:t xml:space="preserve">myslí si </w:t>
      </w:r>
      <w:r w:rsidRPr="00B35FCE">
        <w:rPr>
          <w:rFonts w:cstheme="minorHAnsi"/>
          <w:b/>
          <w:bCs/>
        </w:rPr>
        <w:t>Ivan Bartoš, ministr pro místní rozvoj</w:t>
      </w:r>
      <w:r w:rsidRPr="00B35FCE">
        <w:rPr>
          <w:rFonts w:cstheme="minorHAnsi"/>
        </w:rPr>
        <w:t>.</w:t>
      </w:r>
    </w:p>
    <w:p w14:paraId="1F4DBB3E" w14:textId="14E54195" w:rsidR="00073896" w:rsidRPr="00B35FCE" w:rsidRDefault="00073896" w:rsidP="007E7EA7">
      <w:pPr>
        <w:spacing w:line="288" w:lineRule="auto"/>
        <w:jc w:val="both"/>
        <w:rPr>
          <w:rFonts w:cstheme="minorHAnsi"/>
          <w:color w:val="4472C4" w:themeColor="accent1"/>
        </w:rPr>
      </w:pPr>
      <w:r w:rsidRPr="00B35FCE">
        <w:rPr>
          <w:rFonts w:cstheme="minorHAnsi"/>
          <w:b/>
          <w:bCs/>
          <w:color w:val="E80034"/>
        </w:rPr>
        <w:t xml:space="preserve">Graf: Která z následujících oblastí získala v poslední době </w:t>
      </w:r>
      <w:r w:rsidR="00AC4B27" w:rsidRPr="00B35FCE">
        <w:rPr>
          <w:rFonts w:cstheme="minorHAnsi"/>
          <w:b/>
          <w:bCs/>
          <w:color w:val="E80034"/>
        </w:rPr>
        <w:t xml:space="preserve">nejvyšší </w:t>
      </w:r>
      <w:r w:rsidRPr="00B35FCE">
        <w:rPr>
          <w:rFonts w:cstheme="minorHAnsi"/>
          <w:b/>
          <w:bCs/>
          <w:color w:val="E80034"/>
        </w:rPr>
        <w:t>obchodní potenciál díky společenskému zájmu o udržitelnost budov?</w:t>
      </w:r>
    </w:p>
    <w:p w14:paraId="0414EF40" w14:textId="77777777" w:rsidR="00073896" w:rsidRPr="00B35FCE" w:rsidRDefault="00073896" w:rsidP="007E7EA7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</w:p>
    <w:p w14:paraId="322B26CB" w14:textId="64A8E811" w:rsidR="00073896" w:rsidRPr="00B35FCE" w:rsidRDefault="00AC4B27" w:rsidP="007E7EA7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35FCE">
        <w:rPr>
          <w:rFonts w:cstheme="minorHAnsi"/>
          <w:noProof/>
        </w:rPr>
        <w:drawing>
          <wp:inline distT="0" distB="0" distL="0" distR="0" wp14:anchorId="3EDBBC07" wp14:editId="0FF1DE37">
            <wp:extent cx="5760720" cy="2667635"/>
            <wp:effectExtent l="0" t="0" r="0" b="0"/>
            <wp:docPr id="1592022146" name="Obrázek 2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022146" name="Obrázek 2" descr="Obsah obrázku text, snímek obrazovky, Písmo, kruh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6BE8" w14:textId="77777777" w:rsidR="00F27DF1" w:rsidRPr="00B35FCE" w:rsidRDefault="00F27DF1" w:rsidP="007E7EA7">
      <w:pPr>
        <w:spacing w:line="288" w:lineRule="auto"/>
        <w:jc w:val="both"/>
        <w:rPr>
          <w:rFonts w:cstheme="minorHAnsi"/>
          <w:b/>
          <w:bCs/>
        </w:rPr>
      </w:pPr>
    </w:p>
    <w:p w14:paraId="6A50CC54" w14:textId="77777777" w:rsidR="007E7EA7" w:rsidRDefault="00B35FCE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</w:rPr>
        <w:t xml:space="preserve">Společenský zájem o udržitelnost budov přináší některým oblastem stavebních dodávek výrazně vyšší obchodní potenciál. Zákazníci, investoři a veřejnost se stále více zajímají o udržitelné budovy, které </w:t>
      </w:r>
      <w:r w:rsidRPr="00B35FCE">
        <w:rPr>
          <w:rFonts w:cstheme="minorHAnsi"/>
        </w:rPr>
        <w:lastRenderedPageBreak/>
        <w:t xml:space="preserve">minimalizují negativní dopady na životní prostředí a poskytují příznivé podmínky pro uživatele. Největší zájem stavební společnosti spatřují v zateplování a snižování energetické náročnosti budov (42 %) a ve využití obnovitelných zdrojů energie (30 %). Mezi silně zastoupené odpovědi </w:t>
      </w:r>
      <w:proofErr w:type="gramStart"/>
      <w:r w:rsidRPr="00B35FCE">
        <w:rPr>
          <w:rFonts w:cstheme="minorHAnsi"/>
        </w:rPr>
        <w:t>patří</w:t>
      </w:r>
      <w:proofErr w:type="gramEnd"/>
      <w:r w:rsidRPr="00B35FCE">
        <w:rPr>
          <w:rFonts w:cstheme="minorHAnsi"/>
        </w:rPr>
        <w:t xml:space="preserve"> také rekuperace a hospodaření s teplem nebo často zmiňovaný trend recyklace materiálů a stavebního odpadu, který v uplynulém roce následovala řada stavebních firem.</w:t>
      </w:r>
    </w:p>
    <w:p w14:paraId="66B8E7D7" w14:textId="77777777" w:rsidR="007E7EA7" w:rsidRPr="00B35FCE" w:rsidRDefault="007E7EA7" w:rsidP="007E7EA7">
      <w:pPr>
        <w:spacing w:line="288" w:lineRule="auto"/>
        <w:jc w:val="both"/>
        <w:rPr>
          <w:rFonts w:cstheme="minorHAnsi"/>
          <w:color w:val="4472C4" w:themeColor="accent1"/>
        </w:rPr>
      </w:pPr>
      <w:r w:rsidRPr="00B35FCE">
        <w:rPr>
          <w:rFonts w:cstheme="minorHAnsi"/>
        </w:rPr>
        <w:t>„</w:t>
      </w:r>
      <w:r w:rsidRPr="00B35FCE">
        <w:rPr>
          <w:rFonts w:cstheme="minorHAnsi"/>
          <w:i/>
          <w:iCs/>
        </w:rPr>
        <w:t>Zlepšení energetické účinnosti budov je klíčovým krokem k omezení uhlíkové stopy. Jak vidíme v praxi, zahrnuje to větší používání izolací, moderních oken a dveří, energeticky úsporných systémů pro vytápění a chlazení a osvětlovacích systémů s nízkou spotřebou energie. Velký obchodní potenciál v uplynulém roce získala také oblast rozvoje obnovitelných zdrojů energie</w:t>
      </w:r>
      <w:r w:rsidRPr="00B35FCE">
        <w:rPr>
          <w:rFonts w:cstheme="minorHAnsi"/>
        </w:rPr>
        <w:t xml:space="preserve">,“ upozorňuje </w:t>
      </w:r>
      <w:r w:rsidRPr="00B35FCE">
        <w:rPr>
          <w:rFonts w:cstheme="minorHAnsi"/>
          <w:b/>
          <w:bCs/>
        </w:rPr>
        <w:t>Michal Vacek, výkonný ředitel CEEC Research</w:t>
      </w:r>
      <w:r w:rsidRPr="00B35FCE">
        <w:rPr>
          <w:rFonts w:cstheme="minorHAnsi"/>
        </w:rPr>
        <w:t>.</w:t>
      </w:r>
    </w:p>
    <w:p w14:paraId="7D3F5222" w14:textId="61F6D0D1" w:rsidR="007E7EA7" w:rsidRDefault="001257CC" w:rsidP="007E7EA7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B35FCE">
        <w:rPr>
          <w:rFonts w:cstheme="minorHAnsi"/>
          <w:b/>
          <w:bCs/>
          <w:color w:val="4472C4" w:themeColor="accent1"/>
          <w:sz w:val="32"/>
          <w:szCs w:val="32"/>
        </w:rPr>
        <w:t>Pro třetinu stav</w:t>
      </w:r>
      <w:r w:rsidR="00B35FCE" w:rsidRPr="00B35FCE">
        <w:rPr>
          <w:rFonts w:cstheme="minorHAnsi"/>
          <w:b/>
          <w:bCs/>
          <w:color w:val="4472C4" w:themeColor="accent1"/>
          <w:sz w:val="32"/>
          <w:szCs w:val="32"/>
        </w:rPr>
        <w:t xml:space="preserve">ařů </w:t>
      </w:r>
      <w:r w:rsidRPr="00B35FCE">
        <w:rPr>
          <w:rFonts w:cstheme="minorHAnsi"/>
          <w:b/>
          <w:bCs/>
          <w:color w:val="4472C4" w:themeColor="accent1"/>
          <w:sz w:val="32"/>
          <w:szCs w:val="32"/>
        </w:rPr>
        <w:t>hrají ESG kritéria důležitou roli v</w:t>
      </w:r>
      <w:r w:rsidR="007E7EA7">
        <w:rPr>
          <w:rFonts w:cstheme="minorHAnsi"/>
          <w:b/>
          <w:bCs/>
          <w:color w:val="4472C4" w:themeColor="accent1"/>
          <w:sz w:val="32"/>
          <w:szCs w:val="32"/>
        </w:rPr>
        <w:t> </w:t>
      </w:r>
      <w:r w:rsidRPr="00B35FCE">
        <w:rPr>
          <w:rFonts w:cstheme="minorHAnsi"/>
          <w:b/>
          <w:bCs/>
          <w:color w:val="4472C4" w:themeColor="accent1"/>
          <w:sz w:val="32"/>
          <w:szCs w:val="32"/>
        </w:rPr>
        <w:t>rozhodování</w:t>
      </w:r>
    </w:p>
    <w:p w14:paraId="78420A32" w14:textId="608B92A9" w:rsidR="007E7EA7" w:rsidRPr="007E7EA7" w:rsidRDefault="00073896" w:rsidP="007E7EA7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B35FCE">
        <w:rPr>
          <w:rFonts w:cstheme="minorHAnsi"/>
        </w:rPr>
        <w:t xml:space="preserve">Ochrana životního prostředí a cirkulární ekonomika ve spojení se snižováním uhlíkové stopy představují pro stavební firmy či jejich dodavatele, výrobce stavebních materiálů, významnou strategickou výzvu. </w:t>
      </w:r>
      <w:r w:rsidRPr="00B35FCE">
        <w:rPr>
          <w:rFonts w:cstheme="minorHAnsi"/>
          <w:i/>
          <w:iCs/>
        </w:rPr>
        <w:t xml:space="preserve">„V oblasti dekarbonizace, tedy snižování produkce emisí nejen z našich výrobních procesů, se dlouhodobě zaměřujeme na omezování přímých emisí změnami produktové směsi výrobků tak, aby byly nahrazeny složky s vyšším obsahem uhlíku, a na </w:t>
      </w:r>
      <w:proofErr w:type="spellStart"/>
      <w:r w:rsidRPr="00B35FCE">
        <w:rPr>
          <w:rFonts w:cstheme="minorHAnsi"/>
          <w:i/>
          <w:iCs/>
        </w:rPr>
        <w:t>dematerializaci</w:t>
      </w:r>
      <w:proofErr w:type="spellEnd"/>
      <w:r w:rsidRPr="00B35FCE">
        <w:rPr>
          <w:rFonts w:cstheme="minorHAnsi"/>
          <w:i/>
          <w:iCs/>
        </w:rPr>
        <w:t>, kdy se snažíme snižovat objem hmoty potřebné pro výrobu produktů, a tím opět dochází ke snížení produkce CO2. Nepřímé emise dále omezujeme přechodem na elektromobilitu, na střechy vybraných závodů instalujeme fotovoltaické panely a hledáme řešení pro využití odpadního tepla z naší produkce zpět do výroby a</w:t>
      </w:r>
      <w:r w:rsidR="008708EE">
        <w:rPr>
          <w:rFonts w:cstheme="minorHAnsi"/>
          <w:i/>
          <w:iCs/>
        </w:rPr>
        <w:t> </w:t>
      </w:r>
      <w:r w:rsidRPr="00B35FCE">
        <w:rPr>
          <w:rFonts w:cstheme="minorHAnsi"/>
          <w:i/>
          <w:iCs/>
        </w:rPr>
        <w:t xml:space="preserve">elektrifikaci plynových pecí. Okolí výrobních závodů zvelebujeme v rámci projektů na podporu biodiverzity,“ </w:t>
      </w:r>
      <w:r w:rsidRPr="007E7EA7">
        <w:rPr>
          <w:rFonts w:cstheme="minorHAnsi"/>
        </w:rPr>
        <w:t xml:space="preserve">vypočítává konkrétní opatření </w:t>
      </w:r>
      <w:r w:rsidRPr="007E7EA7">
        <w:rPr>
          <w:rFonts w:cstheme="minorHAnsi"/>
          <w:b/>
          <w:bCs/>
        </w:rPr>
        <w:t xml:space="preserve">Kamil Jeřábek, generální ředitel společnosti </w:t>
      </w:r>
      <w:proofErr w:type="spellStart"/>
      <w:r w:rsidRPr="007E7EA7">
        <w:rPr>
          <w:rFonts w:cstheme="minorHAnsi"/>
          <w:b/>
          <w:bCs/>
        </w:rPr>
        <w:t>Wienerberger</w:t>
      </w:r>
      <w:proofErr w:type="spellEnd"/>
      <w:r w:rsidRPr="007E7EA7">
        <w:rPr>
          <w:rFonts w:cstheme="minorHAnsi"/>
        </w:rPr>
        <w:t>.</w:t>
      </w:r>
    </w:p>
    <w:p w14:paraId="6454149D" w14:textId="41409EDE" w:rsidR="00B35FCE" w:rsidRDefault="001257CC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</w:rPr>
        <w:t>ESG (</w:t>
      </w:r>
      <w:r w:rsidRPr="00B35FCE">
        <w:rPr>
          <w:rFonts w:cstheme="minorHAnsi"/>
          <w:lang w:val="en-US"/>
        </w:rPr>
        <w:t>Environment, Social, Governance</w:t>
      </w:r>
      <w:r w:rsidRPr="00B35FCE">
        <w:rPr>
          <w:rFonts w:cstheme="minorHAnsi"/>
        </w:rPr>
        <w:t>) kritéria a udržitelnost výstavby hrají stále větší roli při rozhodování o investici do nových stavebních projektů. Zatímco dříve byly investice primárně založeny na finančních kritériích a výkonnosti projektu, dnes je stále více investorů a developerů zaměřených na dlouhodobou udržitelnost a společenskou odpovědnost. Při rozhodování o investici do výstavby nových projektů mají ESG kritéria velkou důležitost – myslí si to téměř dvě pětiny oslovených stavebních firem (38 %), což je už poměrně vysoké číslo.</w:t>
      </w:r>
    </w:p>
    <w:p w14:paraId="23946A8C" w14:textId="6E06B0A8" w:rsidR="00357FCC" w:rsidRDefault="00357FCC" w:rsidP="00357FCC">
      <w:pPr>
        <w:spacing w:line="288" w:lineRule="auto"/>
        <w:jc w:val="both"/>
        <w:rPr>
          <w:rFonts w:cstheme="minorHAnsi"/>
          <w:b/>
          <w:bCs/>
        </w:rPr>
      </w:pPr>
      <w:r w:rsidRPr="00B35FCE">
        <w:rPr>
          <w:rFonts w:cstheme="minorHAnsi"/>
        </w:rPr>
        <w:t xml:space="preserve">Udržitelnost je součástí sledovaných hodnot také mezi </w:t>
      </w:r>
      <w:r>
        <w:rPr>
          <w:rFonts w:cstheme="minorHAnsi"/>
        </w:rPr>
        <w:t xml:space="preserve">investory či </w:t>
      </w:r>
      <w:r w:rsidRPr="00B35FCE">
        <w:rPr>
          <w:rFonts w:cstheme="minorHAnsi"/>
        </w:rPr>
        <w:t>developery:</w:t>
      </w:r>
      <w:r w:rsidRPr="00B35FCE">
        <w:rPr>
          <w:rFonts w:cstheme="minorHAnsi"/>
          <w:i/>
          <w:iCs/>
        </w:rPr>
        <w:t xml:space="preserve"> „Odráží se v našich projektech, ať už jde o dekontaminaci a revitalizaci brownfieldů a jejich přeměnu v příjemná místa pro život, budování parků a zelených ploch, recyklaci stavební suti, ale i používání řady dalších prvků, jako jsou například zelené střechy či retenční nádrže. Důležitou součástí je využívání moderních materiálů a</w:t>
      </w:r>
      <w:r w:rsidR="008708EE">
        <w:rPr>
          <w:rFonts w:cstheme="minorHAnsi"/>
          <w:i/>
          <w:iCs/>
        </w:rPr>
        <w:t> </w:t>
      </w:r>
      <w:r w:rsidRPr="00B35FCE">
        <w:rPr>
          <w:rFonts w:cstheme="minorHAnsi"/>
          <w:i/>
          <w:iCs/>
        </w:rPr>
        <w:t xml:space="preserve">technologií, díky kterým jsou byty nízkoenergetické a ekologické zároveň,“ </w:t>
      </w:r>
      <w:r w:rsidRPr="007E7EA7">
        <w:rPr>
          <w:rFonts w:cstheme="minorHAnsi"/>
          <w:b/>
          <w:bCs/>
        </w:rPr>
        <w:t>potvrzuje Dušan Kunovský, předseda představenstva společnosti Central Group.</w:t>
      </w:r>
    </w:p>
    <w:p w14:paraId="0756AF6C" w14:textId="77777777" w:rsidR="00357FCC" w:rsidRPr="007E7EA7" w:rsidRDefault="00357FCC" w:rsidP="007E7EA7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5FF7AB20" w14:textId="24F6EE87" w:rsidR="00B35FCE" w:rsidRPr="00B35FCE" w:rsidRDefault="00B35FCE" w:rsidP="007E7EA7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color w:val="E80034"/>
        </w:rPr>
      </w:pPr>
      <w:r>
        <w:rPr>
          <w:rFonts w:cstheme="minorHAnsi"/>
          <w:i/>
          <w:iCs/>
          <w:noProof/>
        </w:rPr>
        <w:lastRenderedPageBreak/>
        <w:drawing>
          <wp:inline distT="0" distB="0" distL="0" distR="0" wp14:anchorId="5A8B2EEE" wp14:editId="3B5C5E7F">
            <wp:extent cx="5684226" cy="3067050"/>
            <wp:effectExtent l="0" t="0" r="0" b="0"/>
            <wp:docPr id="1566478480" name="Obrázek 3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78480" name="Obrázek 3" descr="Obsah obrázku text, snímek obrazovky, Písmo, k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97" cy="307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1ADD" w14:textId="36751C62" w:rsidR="001257CC" w:rsidRPr="00B35FCE" w:rsidRDefault="001257CC" w:rsidP="007E7EA7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color w:val="E80034"/>
          <w:highlight w:val="yellow"/>
        </w:rPr>
      </w:pPr>
    </w:p>
    <w:p w14:paraId="056AE698" w14:textId="061AC727" w:rsidR="007E7EA7" w:rsidRDefault="001257CC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</w:rPr>
        <w:t xml:space="preserve">Na enviromentální a společenské cíle se strategicky zaměřuje čtvrtina stavebních firem. Při vypracovávání interních ESG dokumentů se zapojují interní a externí zainteresované strany, jako jsou vedení společnosti, odborníci na ESG, ale také zaměstnanci, investoři a další stakeholdeři. To pomáhá zabezpečit, že ESG strategie je dobře promyšlená, integrovaná do celkového podnikového plánu, a současně odráží hodnoty a cíle společnosti. Jedna čtvrtina dotázaných (26 %) má svou ESG strategii formulovanou do nějakého vnitřního dokumentu, kde jsou většinou cíle naplánované na nejbližší </w:t>
      </w:r>
      <w:r w:rsidR="00820DC4">
        <w:rPr>
          <w:rFonts w:cstheme="minorHAnsi"/>
        </w:rPr>
        <w:t>tři</w:t>
      </w:r>
      <w:r w:rsidR="00820DC4" w:rsidRPr="00B35FCE">
        <w:rPr>
          <w:rFonts w:cstheme="minorHAnsi"/>
        </w:rPr>
        <w:t> </w:t>
      </w:r>
      <w:r w:rsidRPr="00B35FCE">
        <w:rPr>
          <w:rFonts w:cstheme="minorHAnsi"/>
        </w:rPr>
        <w:t xml:space="preserve">roky, a stanovené cíle </w:t>
      </w:r>
      <w:r w:rsidR="00820DC4">
        <w:rPr>
          <w:rFonts w:cstheme="minorHAnsi"/>
        </w:rPr>
        <w:t xml:space="preserve">jsou pak </w:t>
      </w:r>
      <w:r w:rsidRPr="00B35FCE">
        <w:rPr>
          <w:rFonts w:cstheme="minorHAnsi"/>
        </w:rPr>
        <w:t xml:space="preserve">postupně </w:t>
      </w:r>
      <w:r w:rsidR="00820DC4" w:rsidRPr="00B35FCE">
        <w:rPr>
          <w:rFonts w:cstheme="minorHAnsi"/>
        </w:rPr>
        <w:t>uprav</w:t>
      </w:r>
      <w:r w:rsidR="00820DC4">
        <w:rPr>
          <w:rFonts w:cstheme="minorHAnsi"/>
        </w:rPr>
        <w:t>ovány</w:t>
      </w:r>
      <w:r w:rsidR="00820DC4" w:rsidRPr="00B35FCE">
        <w:rPr>
          <w:rFonts w:cstheme="minorHAnsi"/>
        </w:rPr>
        <w:t xml:space="preserve"> </w:t>
      </w:r>
      <w:r w:rsidRPr="00B35FCE">
        <w:rPr>
          <w:rFonts w:cstheme="minorHAnsi"/>
        </w:rPr>
        <w:t>a rozvíj</w:t>
      </w:r>
      <w:r w:rsidR="00820DC4">
        <w:rPr>
          <w:rFonts w:cstheme="minorHAnsi"/>
        </w:rPr>
        <w:t>eny</w:t>
      </w:r>
      <w:r w:rsidRPr="00B35FCE">
        <w:rPr>
          <w:rFonts w:cstheme="minorHAnsi"/>
        </w:rPr>
        <w:t xml:space="preserve">. </w:t>
      </w:r>
    </w:p>
    <w:p w14:paraId="29984AA9" w14:textId="1978F179" w:rsidR="007E7EA7" w:rsidRPr="007E7EA7" w:rsidRDefault="007E7EA7" w:rsidP="007E7EA7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7E7EA7">
        <w:rPr>
          <w:rFonts w:cstheme="minorHAnsi"/>
          <w:b/>
          <w:bCs/>
          <w:color w:val="4472C4" w:themeColor="accent1"/>
          <w:sz w:val="32"/>
          <w:szCs w:val="32"/>
        </w:rPr>
        <w:t>P</w:t>
      </w:r>
      <w:r w:rsidR="001257CC" w:rsidRPr="007E7EA7">
        <w:rPr>
          <w:rFonts w:cstheme="minorHAnsi"/>
          <w:b/>
          <w:bCs/>
          <w:color w:val="4472C4" w:themeColor="accent1"/>
          <w:sz w:val="32"/>
          <w:szCs w:val="32"/>
        </w:rPr>
        <w:t>osouzení ESG kritérií</w:t>
      </w:r>
      <w:r w:rsidRPr="007E7EA7">
        <w:rPr>
          <w:rFonts w:cstheme="minorHAnsi"/>
          <w:b/>
          <w:bCs/>
          <w:color w:val="4472C4" w:themeColor="accent1"/>
          <w:sz w:val="32"/>
          <w:szCs w:val="32"/>
        </w:rPr>
        <w:t xml:space="preserve"> má vliv na poskytování financování 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u </w:t>
      </w:r>
      <w:r w:rsidRPr="007E7EA7">
        <w:rPr>
          <w:rFonts w:cstheme="minorHAnsi"/>
          <w:b/>
          <w:bCs/>
          <w:color w:val="4472C4" w:themeColor="accent1"/>
          <w:sz w:val="32"/>
          <w:szCs w:val="32"/>
        </w:rPr>
        <w:t>bank</w:t>
      </w:r>
    </w:p>
    <w:p w14:paraId="20F306B4" w14:textId="77777777" w:rsidR="007E7EA7" w:rsidRDefault="001257CC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</w:rPr>
        <w:t xml:space="preserve">Hodnocení ESG kritérií a nefinančního reportingu se stává stále důležitějším prvkem hodnocení ze strany banky při posuzování investičních projektů a poskytování financování. Banky a finanční instituce tak částečně činí na základě evropské regulace, částečně si samy uvědomují rostoucí význam udržitelnosti a společenské odpovědnosti a věnují zvýšenou pozornost ESG faktorům při posuzování rizik a výkonnosti projektů. </w:t>
      </w:r>
    </w:p>
    <w:p w14:paraId="3AFE32BF" w14:textId="4C56CAA8" w:rsidR="007E7EA7" w:rsidRDefault="001257CC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</w:rPr>
        <w:t xml:space="preserve">Téměř jedna pětina stavebních firem (18 %) se již setkala při financování svého podnikání s posuzováním ESG kritérií jako součástí hodnocení ze strany banky. V takovém případě pak podle většiny dotázaných (78 %) mělo toto hodnocení </w:t>
      </w:r>
      <w:r w:rsidR="00820DC4" w:rsidRPr="00B35FCE">
        <w:rPr>
          <w:rFonts w:cstheme="minorHAnsi"/>
        </w:rPr>
        <w:t>reáln</w:t>
      </w:r>
      <w:r w:rsidR="00820DC4">
        <w:rPr>
          <w:rFonts w:cstheme="minorHAnsi"/>
        </w:rPr>
        <w:t>ý</w:t>
      </w:r>
      <w:r w:rsidR="00820DC4" w:rsidRPr="00B35FCE">
        <w:rPr>
          <w:rFonts w:cstheme="minorHAnsi"/>
        </w:rPr>
        <w:t xml:space="preserve"> </w:t>
      </w:r>
      <w:r w:rsidRPr="00B35FCE">
        <w:rPr>
          <w:rFonts w:cstheme="minorHAnsi"/>
        </w:rPr>
        <w:t>vliv na poskytnutí financování ze strany banky.</w:t>
      </w:r>
    </w:p>
    <w:p w14:paraId="6599C88B" w14:textId="77777777" w:rsidR="007E7EA7" w:rsidRPr="007E7EA7" w:rsidRDefault="001257CC" w:rsidP="007E7EA7">
      <w:pPr>
        <w:spacing w:line="288" w:lineRule="auto"/>
        <w:jc w:val="both"/>
        <w:rPr>
          <w:rFonts w:cstheme="minorHAnsi"/>
          <w:color w:val="4472C4" w:themeColor="accent1"/>
          <w:sz w:val="32"/>
          <w:szCs w:val="32"/>
        </w:rPr>
      </w:pPr>
      <w:proofErr w:type="spellStart"/>
      <w:r w:rsidRPr="007E7EA7">
        <w:rPr>
          <w:rFonts w:cstheme="minorHAnsi"/>
          <w:b/>
          <w:bCs/>
          <w:color w:val="4472C4" w:themeColor="accent1"/>
          <w:sz w:val="32"/>
          <w:szCs w:val="32"/>
        </w:rPr>
        <w:t>Greenwashing</w:t>
      </w:r>
      <w:proofErr w:type="spellEnd"/>
      <w:r w:rsidRPr="007E7EA7">
        <w:rPr>
          <w:rFonts w:cstheme="minorHAnsi"/>
          <w:b/>
          <w:bCs/>
          <w:color w:val="4472C4" w:themeColor="accent1"/>
          <w:sz w:val="32"/>
          <w:szCs w:val="32"/>
        </w:rPr>
        <w:t xml:space="preserve"> u dodavatelů zaznamenalo 17 % firem</w:t>
      </w:r>
    </w:p>
    <w:p w14:paraId="3DD96136" w14:textId="38A95E4E" w:rsidR="001257CC" w:rsidRDefault="001257CC" w:rsidP="007E7EA7">
      <w:pPr>
        <w:spacing w:line="288" w:lineRule="auto"/>
        <w:jc w:val="both"/>
        <w:rPr>
          <w:rFonts w:cstheme="minorHAnsi"/>
        </w:rPr>
      </w:pPr>
      <w:r w:rsidRPr="00B35FCE">
        <w:rPr>
          <w:rFonts w:cstheme="minorHAnsi"/>
        </w:rPr>
        <w:t xml:space="preserve">Stinnou stránkou zájmu společnosti o odpovědný přístup k životnímu prostředí je takzvaný </w:t>
      </w:r>
      <w:proofErr w:type="spellStart"/>
      <w:r w:rsidRPr="00B35FCE">
        <w:rPr>
          <w:rFonts w:cstheme="minorHAnsi"/>
        </w:rPr>
        <w:t>greenwashing</w:t>
      </w:r>
      <w:proofErr w:type="spellEnd"/>
      <w:r w:rsidRPr="00B35FCE">
        <w:rPr>
          <w:rFonts w:cstheme="minorHAnsi"/>
        </w:rPr>
        <w:t xml:space="preserve">, který proniká také do stavebnictví. Je to forma dezinformace, která je využívána pro obchodní prospěch. Nemalá část firem, 17 %, se setkala mezi svými dodavateli a obchodními partnery s tím, že z reklamních důvodů </w:t>
      </w:r>
      <w:proofErr w:type="gramStart"/>
      <w:r w:rsidRPr="00B35FCE">
        <w:rPr>
          <w:rFonts w:cstheme="minorHAnsi"/>
        </w:rPr>
        <w:t>šíří</w:t>
      </w:r>
      <w:proofErr w:type="gramEnd"/>
      <w:r w:rsidRPr="00B35FCE">
        <w:rPr>
          <w:rFonts w:cstheme="minorHAnsi"/>
        </w:rPr>
        <w:t xml:space="preserve"> účelově formulované nebo nepravdivé informace o své enviromentální odpovědnosti. </w:t>
      </w:r>
      <w:proofErr w:type="spellStart"/>
      <w:r w:rsidRPr="00B35FCE">
        <w:rPr>
          <w:rFonts w:cstheme="minorHAnsi"/>
        </w:rPr>
        <w:t>Greenwashing</w:t>
      </w:r>
      <w:proofErr w:type="spellEnd"/>
      <w:r w:rsidRPr="00B35FCE">
        <w:rPr>
          <w:rFonts w:cstheme="minorHAnsi"/>
        </w:rPr>
        <w:t xml:space="preserve"> se projevuje různými způsoby. Firma může například </w:t>
      </w:r>
      <w:r w:rsidRPr="00B35FCE">
        <w:rPr>
          <w:rFonts w:cstheme="minorHAnsi"/>
        </w:rPr>
        <w:lastRenderedPageBreak/>
        <w:t xml:space="preserve">používat označení nebo loga s ekologickou symbolikou, aniž by měla skutečné důkazy o svém ekologickém angažmá. Může také vytvářet zavádějící reklamu nebo propagandu, která úsilí </w:t>
      </w:r>
      <w:r w:rsidR="00820DC4">
        <w:rPr>
          <w:rFonts w:cstheme="minorHAnsi"/>
        </w:rPr>
        <w:t xml:space="preserve">firmy </w:t>
      </w:r>
      <w:r w:rsidRPr="00B35FCE">
        <w:rPr>
          <w:rFonts w:cstheme="minorHAnsi"/>
        </w:rPr>
        <w:t xml:space="preserve">o udržitelnost „přehrává“ (zveličuje), aniž by se tím ve skutečnosti zabývala. Podle většiny dotázaných stavebních společností (73 </w:t>
      </w:r>
      <w:r w:rsidRPr="00B35FCE">
        <w:rPr>
          <w:rFonts w:cstheme="minorHAnsi"/>
          <w:lang w:val="en-US"/>
        </w:rPr>
        <w:t>%</w:t>
      </w:r>
      <w:r w:rsidRPr="00B35FCE">
        <w:rPr>
          <w:rFonts w:cstheme="minorHAnsi"/>
        </w:rPr>
        <w:t>) jsou jejich dodavatelé a partneři zodpovědní a tyto praktiky nepoužívají.</w:t>
      </w:r>
    </w:p>
    <w:p w14:paraId="73838D22" w14:textId="267EB2B7" w:rsidR="00022B1D" w:rsidRPr="00B35FCE" w:rsidRDefault="00412DC4" w:rsidP="007E7EA7">
      <w:pPr>
        <w:spacing w:line="288" w:lineRule="auto"/>
        <w:jc w:val="both"/>
        <w:rPr>
          <w:rFonts w:cstheme="minorHAnsi"/>
          <w:b/>
          <w:bCs/>
          <w:color w:val="000000"/>
        </w:rPr>
      </w:pPr>
      <w:r w:rsidRPr="00B35FCE">
        <w:rPr>
          <w:rFonts w:cstheme="minorHAnsi"/>
        </w:rPr>
        <w:t xml:space="preserve">Výzkum čerpá ze 139 osobních, telefonických a elektronických interview, uskutečněných v malých, středních a velkých stavebních společnostech s jejich vrcholovým vedením. </w:t>
      </w:r>
      <w:r w:rsidR="008707CC" w:rsidRPr="00B35FCE">
        <w:rPr>
          <w:rFonts w:cstheme="minorHAnsi"/>
          <w:color w:val="000000"/>
        </w:rPr>
        <w:t>Kvartální analýz</w:t>
      </w:r>
      <w:r w:rsidR="00646C78" w:rsidRPr="00B35FCE">
        <w:rPr>
          <w:rFonts w:cstheme="minorHAnsi"/>
          <w:color w:val="000000"/>
        </w:rPr>
        <w:t>a</w:t>
      </w:r>
      <w:r w:rsidR="008707CC" w:rsidRPr="00B35FCE">
        <w:rPr>
          <w:rFonts w:cstheme="minorHAnsi"/>
          <w:color w:val="000000"/>
        </w:rPr>
        <w:t xml:space="preserve"> českého stavebnictví za Q</w:t>
      </w:r>
      <w:r w:rsidR="00885F53" w:rsidRPr="00B35FCE">
        <w:rPr>
          <w:rFonts w:cstheme="minorHAnsi"/>
          <w:color w:val="000000"/>
        </w:rPr>
        <w:t>2</w:t>
      </w:r>
      <w:r w:rsidR="008707CC" w:rsidRPr="00B35FCE">
        <w:rPr>
          <w:rFonts w:cstheme="minorHAnsi"/>
          <w:color w:val="000000"/>
        </w:rPr>
        <w:t xml:space="preserve">/2023 </w:t>
      </w:r>
      <w:r w:rsidR="00646C78" w:rsidRPr="00B35FCE">
        <w:rPr>
          <w:rFonts w:cstheme="minorHAnsi"/>
          <w:color w:val="000000"/>
        </w:rPr>
        <w:t>je zveřejněna</w:t>
      </w:r>
      <w:r w:rsidR="008707CC" w:rsidRPr="00B35FCE">
        <w:rPr>
          <w:rFonts w:cstheme="minorHAnsi"/>
          <w:color w:val="000000"/>
        </w:rPr>
        <w:t xml:space="preserve"> na </w:t>
      </w:r>
      <w:hyperlink r:id="rId8" w:history="1">
        <w:r w:rsidR="008707CC" w:rsidRPr="00B35FCE">
          <w:rPr>
            <w:rStyle w:val="Hypertextovodkaz"/>
            <w:rFonts w:cstheme="minorHAnsi"/>
            <w:color w:val="0563C1"/>
          </w:rPr>
          <w:t>www.ceec.eu</w:t>
        </w:r>
      </w:hyperlink>
      <w:r w:rsidR="008707CC" w:rsidRPr="00B35FCE">
        <w:rPr>
          <w:rFonts w:cstheme="minorHAnsi"/>
          <w:color w:val="000000"/>
        </w:rPr>
        <w:t>.</w:t>
      </w:r>
    </w:p>
    <w:p w14:paraId="7C80B3F0" w14:textId="77777777" w:rsidR="00885F53" w:rsidRPr="00B35FCE" w:rsidRDefault="00885F53" w:rsidP="007E7EA7">
      <w:pPr>
        <w:pStyle w:val="Normlnweb"/>
        <w:pBdr>
          <w:bottom w:val="single" w:sz="4" w:space="1" w:color="auto"/>
        </w:pBdr>
        <w:spacing w:before="0" w:beforeAutospacing="0" w:after="16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083F253" w14:textId="77777777" w:rsidR="00885F53" w:rsidRPr="00B35FCE" w:rsidRDefault="00885F53" w:rsidP="007E7EA7">
      <w:pPr>
        <w:pStyle w:val="Normlnweb"/>
        <w:spacing w:before="240" w:beforeAutospacing="0" w:after="24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B35F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B35FCE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B35FCE">
        <w:rPr>
          <w:rFonts w:asciiTheme="minorHAnsi" w:hAnsiTheme="minorHAnsi" w:cstheme="minorHAnsi"/>
          <w:color w:val="000000"/>
          <w:sz w:val="22"/>
          <w:szCs w:val="22"/>
        </w:rPr>
        <w:t xml:space="preserve">Ing. Petr Ondrášek, senior konzultant CEEC Research </w:t>
      </w:r>
      <w:r w:rsidRPr="00B35FC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(+420) 602 303 990, </w:t>
      </w:r>
      <w:hyperlink r:id="rId9" w:history="1">
        <w:r w:rsidRPr="00B35FCE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Pr="00B35FCE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10F448F9" w14:textId="350FB1B0" w:rsidR="00885F53" w:rsidRPr="00B35FCE" w:rsidRDefault="00885F53" w:rsidP="007E7EA7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5FCE">
        <w:rPr>
          <w:rFonts w:asciiTheme="minorHAnsi" w:hAnsiTheme="minorHAnsi" w:cstheme="minorHAnsi"/>
          <w:color w:val="000000"/>
          <w:sz w:val="22"/>
          <w:szCs w:val="22"/>
        </w:rPr>
        <w:t xml:space="preserve"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</w:t>
      </w:r>
      <w:r w:rsidR="00820DC4">
        <w:rPr>
          <w:rFonts w:asciiTheme="minorHAnsi" w:hAnsiTheme="minorHAnsi" w:cstheme="minorHAnsi"/>
          <w:color w:val="000000"/>
          <w:sz w:val="22"/>
          <w:szCs w:val="22"/>
        </w:rPr>
        <w:t xml:space="preserve">ve </w:t>
      </w:r>
      <w:r w:rsidRPr="00B35FCE">
        <w:rPr>
          <w:rFonts w:asciiTheme="minorHAnsi" w:hAnsiTheme="minorHAnsi" w:cstheme="minorHAnsi"/>
          <w:color w:val="000000"/>
          <w:sz w:val="22"/>
          <w:szCs w:val="22"/>
        </w:rPr>
        <w:t>stavebnictví, následně se analytické zaměření rozšířilo i na další vybrané sektory ekonomiky.</w:t>
      </w:r>
    </w:p>
    <w:p w14:paraId="4676104F" w14:textId="417D3C57" w:rsidR="00022B1D" w:rsidRPr="00B35FCE" w:rsidRDefault="00022B1D" w:rsidP="00885F53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22B1D" w:rsidRPr="00B35F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40B6" w14:textId="77777777" w:rsidR="00A84408" w:rsidRDefault="00A84408" w:rsidP="003E0618">
      <w:pPr>
        <w:spacing w:after="0" w:line="240" w:lineRule="auto"/>
      </w:pPr>
      <w:r>
        <w:separator/>
      </w:r>
    </w:p>
  </w:endnote>
  <w:endnote w:type="continuationSeparator" w:id="0">
    <w:p w14:paraId="63CE2167" w14:textId="77777777" w:rsidR="00A84408" w:rsidRDefault="00A84408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E1C5" w14:textId="77777777" w:rsidR="00A84408" w:rsidRDefault="00A84408" w:rsidP="003E0618">
      <w:pPr>
        <w:spacing w:after="0" w:line="240" w:lineRule="auto"/>
      </w:pPr>
      <w:r>
        <w:separator/>
      </w:r>
    </w:p>
  </w:footnote>
  <w:footnote w:type="continuationSeparator" w:id="0">
    <w:p w14:paraId="2BFF1925" w14:textId="77777777" w:rsidR="00A84408" w:rsidRDefault="00A84408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13280"/>
    <w:rsid w:val="00022B1D"/>
    <w:rsid w:val="0003358D"/>
    <w:rsid w:val="00061B21"/>
    <w:rsid w:val="00070BD8"/>
    <w:rsid w:val="00073896"/>
    <w:rsid w:val="000C0FDC"/>
    <w:rsid w:val="000C40F7"/>
    <w:rsid w:val="000D5B01"/>
    <w:rsid w:val="000D6AB4"/>
    <w:rsid w:val="000E2E42"/>
    <w:rsid w:val="000F1515"/>
    <w:rsid w:val="0011443E"/>
    <w:rsid w:val="001257CC"/>
    <w:rsid w:val="0015108E"/>
    <w:rsid w:val="0018568B"/>
    <w:rsid w:val="00186A14"/>
    <w:rsid w:val="00211955"/>
    <w:rsid w:val="00221821"/>
    <w:rsid w:val="002520DA"/>
    <w:rsid w:val="002625AB"/>
    <w:rsid w:val="00280140"/>
    <w:rsid w:val="002A2565"/>
    <w:rsid w:val="0031572D"/>
    <w:rsid w:val="00315909"/>
    <w:rsid w:val="00357FCC"/>
    <w:rsid w:val="00387444"/>
    <w:rsid w:val="003C3C06"/>
    <w:rsid w:val="003C508D"/>
    <w:rsid w:val="003E0618"/>
    <w:rsid w:val="00412DC4"/>
    <w:rsid w:val="00417531"/>
    <w:rsid w:val="00490984"/>
    <w:rsid w:val="004D1C5A"/>
    <w:rsid w:val="004D320C"/>
    <w:rsid w:val="005116ED"/>
    <w:rsid w:val="00544518"/>
    <w:rsid w:val="00571615"/>
    <w:rsid w:val="00584424"/>
    <w:rsid w:val="00596C51"/>
    <w:rsid w:val="005A1209"/>
    <w:rsid w:val="00605126"/>
    <w:rsid w:val="00631D5F"/>
    <w:rsid w:val="00646C78"/>
    <w:rsid w:val="006C2DA9"/>
    <w:rsid w:val="006E1F6C"/>
    <w:rsid w:val="00733B16"/>
    <w:rsid w:val="00743F00"/>
    <w:rsid w:val="007C0AF5"/>
    <w:rsid w:val="007E7EA7"/>
    <w:rsid w:val="007F3D15"/>
    <w:rsid w:val="008114FB"/>
    <w:rsid w:val="00820DC4"/>
    <w:rsid w:val="008544A0"/>
    <w:rsid w:val="008707CC"/>
    <w:rsid w:val="008708EE"/>
    <w:rsid w:val="00874BBD"/>
    <w:rsid w:val="00885F53"/>
    <w:rsid w:val="008877D2"/>
    <w:rsid w:val="008D24CF"/>
    <w:rsid w:val="008E16FD"/>
    <w:rsid w:val="008F2235"/>
    <w:rsid w:val="00901442"/>
    <w:rsid w:val="00926ED7"/>
    <w:rsid w:val="009404B3"/>
    <w:rsid w:val="00982F3B"/>
    <w:rsid w:val="009A115D"/>
    <w:rsid w:val="009B72A4"/>
    <w:rsid w:val="009C09E6"/>
    <w:rsid w:val="009F02E6"/>
    <w:rsid w:val="009F5EEA"/>
    <w:rsid w:val="00A31F68"/>
    <w:rsid w:val="00A433A6"/>
    <w:rsid w:val="00A6043D"/>
    <w:rsid w:val="00A700A5"/>
    <w:rsid w:val="00A827EF"/>
    <w:rsid w:val="00A84408"/>
    <w:rsid w:val="00AC4B27"/>
    <w:rsid w:val="00AE4A1D"/>
    <w:rsid w:val="00B35FCE"/>
    <w:rsid w:val="00B637A9"/>
    <w:rsid w:val="00BA10E1"/>
    <w:rsid w:val="00BF74B3"/>
    <w:rsid w:val="00C36A1A"/>
    <w:rsid w:val="00C53637"/>
    <w:rsid w:val="00C55CB6"/>
    <w:rsid w:val="00C66302"/>
    <w:rsid w:val="00C73C5D"/>
    <w:rsid w:val="00C90F60"/>
    <w:rsid w:val="00D1363F"/>
    <w:rsid w:val="00D57E45"/>
    <w:rsid w:val="00DA5329"/>
    <w:rsid w:val="00E02592"/>
    <w:rsid w:val="00F11782"/>
    <w:rsid w:val="00F27DF1"/>
    <w:rsid w:val="00F34454"/>
    <w:rsid w:val="00F71422"/>
    <w:rsid w:val="00F74CF6"/>
    <w:rsid w:val="00F76FF6"/>
    <w:rsid w:val="00FA07C5"/>
    <w:rsid w:val="00FA7AE7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drasek@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2</cp:revision>
  <dcterms:created xsi:type="dcterms:W3CDTF">2023-07-13T06:20:00Z</dcterms:created>
  <dcterms:modified xsi:type="dcterms:W3CDTF">2023-07-13T06:20:00Z</dcterms:modified>
</cp:coreProperties>
</file>