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E222" w14:textId="7A1BC308" w:rsidR="00022B1D" w:rsidRPr="00F45DCE" w:rsidRDefault="002E297E" w:rsidP="00022B1D">
      <w:pPr>
        <w:pStyle w:val="Normlnweb"/>
        <w:spacing w:before="0" w:beforeAutospacing="0" w:after="160" w:afterAutospacing="0" w:line="276" w:lineRule="auto"/>
        <w:rPr>
          <w:rFonts w:asciiTheme="minorHAnsi" w:hAnsiTheme="minorHAnsi" w:cstheme="minorHAnsi"/>
          <w:b/>
          <w:bCs/>
          <w:color w:val="4472C4" w:themeColor="accent1"/>
          <w:sz w:val="48"/>
          <w:szCs w:val="48"/>
        </w:rPr>
      </w:pPr>
      <w:r w:rsidRPr="00F45DCE">
        <w:rPr>
          <w:rFonts w:asciiTheme="minorHAnsi" w:hAnsiTheme="minorHAnsi" w:cstheme="minorHAnsi"/>
          <w:b/>
          <w:bCs/>
          <w:color w:val="4472C4" w:themeColor="accent1"/>
          <w:sz w:val="48"/>
          <w:szCs w:val="48"/>
        </w:rPr>
        <w:t>Stavebn</w:t>
      </w:r>
      <w:r w:rsidR="00C833DA" w:rsidRPr="00F45DCE">
        <w:rPr>
          <w:rFonts w:asciiTheme="minorHAnsi" w:hAnsiTheme="minorHAnsi" w:cstheme="minorHAnsi"/>
          <w:b/>
          <w:bCs/>
          <w:color w:val="4472C4" w:themeColor="accent1"/>
          <w:sz w:val="48"/>
          <w:szCs w:val="48"/>
        </w:rPr>
        <w:t xml:space="preserve">ictví čeká </w:t>
      </w:r>
      <w:r w:rsidR="00F45DCE" w:rsidRPr="00F45DCE">
        <w:rPr>
          <w:rFonts w:asciiTheme="minorHAnsi" w:hAnsiTheme="minorHAnsi" w:cstheme="minorHAnsi"/>
          <w:b/>
          <w:bCs/>
          <w:color w:val="4472C4" w:themeColor="accent1"/>
          <w:sz w:val="48"/>
          <w:szCs w:val="48"/>
        </w:rPr>
        <w:t>v roce 2023</w:t>
      </w:r>
      <w:r w:rsidR="00C833DA" w:rsidRPr="00F45DCE">
        <w:rPr>
          <w:rFonts w:asciiTheme="minorHAnsi" w:hAnsiTheme="minorHAnsi" w:cstheme="minorHAnsi"/>
          <w:b/>
          <w:bCs/>
          <w:color w:val="4472C4" w:themeColor="accent1"/>
          <w:sz w:val="48"/>
          <w:szCs w:val="48"/>
        </w:rPr>
        <w:t xml:space="preserve"> pokles</w:t>
      </w:r>
      <w:r w:rsidRPr="00F45DCE">
        <w:rPr>
          <w:rFonts w:asciiTheme="minorHAnsi" w:hAnsiTheme="minorHAnsi" w:cstheme="minorHAnsi"/>
          <w:b/>
          <w:bCs/>
          <w:color w:val="4472C4" w:themeColor="accent1"/>
          <w:sz w:val="48"/>
          <w:szCs w:val="48"/>
        </w:rPr>
        <w:t xml:space="preserve"> </w:t>
      </w:r>
      <w:r w:rsidR="00C833DA" w:rsidRPr="00F45DCE">
        <w:rPr>
          <w:rFonts w:asciiTheme="minorHAnsi" w:hAnsiTheme="minorHAnsi" w:cstheme="minorHAnsi"/>
          <w:b/>
          <w:bCs/>
          <w:color w:val="4472C4" w:themeColor="accent1"/>
          <w:sz w:val="48"/>
          <w:szCs w:val="48"/>
        </w:rPr>
        <w:t>o</w:t>
      </w:r>
      <w:r w:rsidR="002149E9">
        <w:rPr>
          <w:rFonts w:asciiTheme="minorHAnsi" w:hAnsiTheme="minorHAnsi" w:cstheme="minorHAnsi"/>
          <w:b/>
          <w:bCs/>
          <w:color w:val="4472C4" w:themeColor="accent1"/>
          <w:sz w:val="48"/>
          <w:szCs w:val="48"/>
        </w:rPr>
        <w:t> </w:t>
      </w:r>
      <w:r w:rsidR="00F45DCE">
        <w:rPr>
          <w:rFonts w:asciiTheme="minorHAnsi" w:hAnsiTheme="minorHAnsi" w:cstheme="minorHAnsi"/>
          <w:b/>
          <w:bCs/>
          <w:color w:val="4472C4" w:themeColor="accent1"/>
          <w:sz w:val="48"/>
          <w:szCs w:val="48"/>
        </w:rPr>
        <w:t>2</w:t>
      </w:r>
      <w:r w:rsidR="002149E9">
        <w:rPr>
          <w:rFonts w:asciiTheme="minorHAnsi" w:hAnsiTheme="minorHAnsi" w:cstheme="minorHAnsi"/>
          <w:b/>
          <w:bCs/>
          <w:color w:val="4472C4" w:themeColor="accent1"/>
          <w:sz w:val="48"/>
          <w:szCs w:val="48"/>
        </w:rPr>
        <w:t> </w:t>
      </w:r>
      <w:r w:rsidR="00F45DCE">
        <w:rPr>
          <w:rFonts w:asciiTheme="minorHAnsi" w:hAnsiTheme="minorHAnsi" w:cstheme="minorHAnsi"/>
          <w:b/>
          <w:bCs/>
          <w:color w:val="4472C4" w:themeColor="accent1"/>
          <w:sz w:val="48"/>
          <w:szCs w:val="48"/>
        </w:rPr>
        <w:t>%</w:t>
      </w:r>
    </w:p>
    <w:p w14:paraId="0D8B79A3" w14:textId="71A9004C" w:rsidR="0015108E" w:rsidRPr="008259BC" w:rsidRDefault="00FA7AE7" w:rsidP="008259BC">
      <w:pPr>
        <w:spacing w:line="288" w:lineRule="auto"/>
        <w:jc w:val="both"/>
        <w:rPr>
          <w:rFonts w:cstheme="minorHAnsi"/>
          <w:b/>
          <w:bCs/>
        </w:rPr>
      </w:pPr>
      <w:r w:rsidRPr="008259BC">
        <w:rPr>
          <w:rFonts w:cstheme="minorHAnsi"/>
          <w:b/>
          <w:bCs/>
        </w:rPr>
        <w:t>Praha</w:t>
      </w:r>
      <w:r w:rsidR="00801FBD" w:rsidRPr="008259BC">
        <w:rPr>
          <w:rFonts w:cstheme="minorHAnsi"/>
          <w:b/>
          <w:bCs/>
        </w:rPr>
        <w:t>,</w:t>
      </w:r>
      <w:r w:rsidRPr="008259BC">
        <w:rPr>
          <w:rFonts w:cstheme="minorHAnsi"/>
          <w:b/>
          <w:bCs/>
        </w:rPr>
        <w:t xml:space="preserve"> </w:t>
      </w:r>
      <w:r w:rsidR="00263A9B">
        <w:rPr>
          <w:rFonts w:cstheme="minorHAnsi"/>
          <w:b/>
          <w:bCs/>
        </w:rPr>
        <w:t>8</w:t>
      </w:r>
      <w:r w:rsidRPr="008259BC">
        <w:rPr>
          <w:rFonts w:cstheme="minorHAnsi"/>
          <w:b/>
          <w:bCs/>
        </w:rPr>
        <w:t xml:space="preserve">. </w:t>
      </w:r>
      <w:r w:rsidR="00263A9B">
        <w:rPr>
          <w:rFonts w:cstheme="minorHAnsi"/>
          <w:b/>
          <w:bCs/>
        </w:rPr>
        <w:t>6</w:t>
      </w:r>
      <w:r w:rsidRPr="008259BC">
        <w:rPr>
          <w:rFonts w:cstheme="minorHAnsi"/>
          <w:b/>
          <w:bCs/>
        </w:rPr>
        <w:t xml:space="preserve">. 2023 </w:t>
      </w:r>
      <w:r w:rsidR="00C36A1A" w:rsidRPr="008259BC">
        <w:rPr>
          <w:rFonts w:cstheme="minorHAnsi"/>
          <w:b/>
          <w:bCs/>
        </w:rPr>
        <w:t>–</w:t>
      </w:r>
      <w:r w:rsidRPr="008259BC">
        <w:rPr>
          <w:rFonts w:cstheme="minorHAnsi"/>
          <w:b/>
          <w:bCs/>
        </w:rPr>
        <w:t xml:space="preserve"> </w:t>
      </w:r>
      <w:r w:rsidR="00F45DCE" w:rsidRPr="008259BC">
        <w:rPr>
          <w:rFonts w:cstheme="minorHAnsi"/>
          <w:b/>
          <w:bCs/>
        </w:rPr>
        <w:t xml:space="preserve">Nepříznivé ekonomické vlivy znamenají, že české stavebnictví čeká těžký rok. </w:t>
      </w:r>
      <w:r w:rsidR="00C833DA" w:rsidRPr="008259BC">
        <w:rPr>
          <w:rFonts w:cstheme="minorHAnsi"/>
          <w:b/>
          <w:bCs/>
        </w:rPr>
        <w:t xml:space="preserve">Stavební firmy očekávají v roce </w:t>
      </w:r>
      <w:r w:rsidR="001F11C2" w:rsidRPr="008259BC">
        <w:rPr>
          <w:rFonts w:cstheme="minorHAnsi"/>
          <w:b/>
          <w:bCs/>
        </w:rPr>
        <w:t xml:space="preserve">2023 na trhu stavebních prací pokles </w:t>
      </w:r>
      <w:r w:rsidR="00F361E6" w:rsidRPr="008259BC">
        <w:rPr>
          <w:rFonts w:cstheme="minorHAnsi"/>
          <w:b/>
          <w:bCs/>
        </w:rPr>
        <w:t>−</w:t>
      </w:r>
      <w:r w:rsidR="001F11C2" w:rsidRPr="008259BC">
        <w:rPr>
          <w:rFonts w:cstheme="minorHAnsi"/>
          <w:b/>
          <w:bCs/>
        </w:rPr>
        <w:t>2,</w:t>
      </w:r>
      <w:r w:rsidR="00F45DCE" w:rsidRPr="008259BC">
        <w:rPr>
          <w:rFonts w:cstheme="minorHAnsi"/>
          <w:b/>
          <w:bCs/>
        </w:rPr>
        <w:t>0</w:t>
      </w:r>
      <w:r w:rsidR="001F11C2" w:rsidRPr="008259BC">
        <w:rPr>
          <w:rFonts w:cstheme="minorHAnsi"/>
          <w:b/>
          <w:bCs/>
        </w:rPr>
        <w:t xml:space="preserve"> %</w:t>
      </w:r>
      <w:r w:rsidR="00F45DCE" w:rsidRPr="008259BC">
        <w:rPr>
          <w:rFonts w:cstheme="minorHAnsi"/>
          <w:b/>
          <w:bCs/>
        </w:rPr>
        <w:t>. Opatrné jsou také predikce pro rok 2024, kd</w:t>
      </w:r>
      <w:r w:rsidR="002149E9">
        <w:rPr>
          <w:rFonts w:cstheme="minorHAnsi"/>
          <w:b/>
          <w:bCs/>
        </w:rPr>
        <w:t>y</w:t>
      </w:r>
      <w:r w:rsidR="00F45DCE" w:rsidRPr="008259BC">
        <w:rPr>
          <w:rFonts w:cstheme="minorHAnsi"/>
          <w:b/>
          <w:bCs/>
        </w:rPr>
        <w:t xml:space="preserve"> se očekává stagnace trhu s poklesem –0,8 %. Kapacity stavebních firem jsou v průměru vytížené na 92 %. Vývoj tržeb stavebních společností bude tento rok ve znamení stagnace, což je s ohledem na dvojcifernou míru inflace a rostoucí náklady spojeno s citelným poklesem ziskovosti realizovaných zakázek. </w:t>
      </w:r>
      <w:r w:rsidR="009404B3" w:rsidRPr="008259BC">
        <w:rPr>
          <w:rFonts w:cstheme="minorHAnsi"/>
          <w:b/>
          <w:bCs/>
        </w:rPr>
        <w:t>Vyplývá to z Kvartální analýzy českého stavebnictví Q1/2023 zpracované analytickou společností CEEC Research.</w:t>
      </w:r>
    </w:p>
    <w:p w14:paraId="55D7FD60" w14:textId="7B7D4DB4" w:rsidR="002C12EB" w:rsidRPr="008259BC" w:rsidRDefault="009C016E" w:rsidP="008259BC">
      <w:pPr>
        <w:spacing w:line="288" w:lineRule="auto"/>
        <w:jc w:val="both"/>
        <w:rPr>
          <w:rFonts w:cstheme="minorHAnsi"/>
        </w:rPr>
      </w:pPr>
      <w:r w:rsidRPr="008259BC">
        <w:rPr>
          <w:rFonts w:cstheme="minorHAnsi"/>
        </w:rPr>
        <w:t>Vývoj stavebnictví aktuálně prováz</w:t>
      </w:r>
      <w:r w:rsidR="008B2D3E" w:rsidRPr="008259BC">
        <w:rPr>
          <w:rFonts w:cstheme="minorHAnsi"/>
        </w:rPr>
        <w:t>í</w:t>
      </w:r>
      <w:r w:rsidRPr="008259BC">
        <w:rPr>
          <w:rFonts w:cstheme="minorHAnsi"/>
        </w:rPr>
        <w:t xml:space="preserve"> stagnace. Meziroční srovnání stavební produkce podle dat ČSÚ (klouzavý rok za posledních 12 měsíců zpětně od dubna 2021 do března 2022) činil</w:t>
      </w:r>
      <w:r w:rsidR="008B2D3E" w:rsidRPr="008259BC">
        <w:rPr>
          <w:rFonts w:cstheme="minorHAnsi"/>
        </w:rPr>
        <w:t>o</w:t>
      </w:r>
      <w:r w:rsidRPr="008259BC">
        <w:rPr>
          <w:rFonts w:cstheme="minorHAnsi"/>
        </w:rPr>
        <w:t xml:space="preserve"> +0,3 %, což je lehce pod průměrem eurozóny, která mírně rostla (+1,4 %). Pokles stavební produkce provází sousední Německo (–2,6 %) a Slovensko (</w:t>
      </w:r>
      <w:r w:rsidR="00296C93" w:rsidRPr="008259BC">
        <w:rPr>
          <w:rFonts w:cstheme="minorHAnsi"/>
        </w:rPr>
        <w:t>–</w:t>
      </w:r>
      <w:r w:rsidRPr="008259BC">
        <w:rPr>
          <w:rFonts w:cstheme="minorHAnsi"/>
        </w:rPr>
        <w:t xml:space="preserve">1,0 %). Stavařům na začátku roku pomohly dobré klimatické podmínky, ale za měsíc březen už uvádí data ČSÚ meziroční pokles dokonce o </w:t>
      </w:r>
      <w:r w:rsidR="002149E9" w:rsidRPr="008259BC">
        <w:rPr>
          <w:rFonts w:cstheme="minorHAnsi"/>
        </w:rPr>
        <w:t>–</w:t>
      </w:r>
      <w:r w:rsidRPr="008259BC">
        <w:rPr>
          <w:rFonts w:cstheme="minorHAnsi"/>
        </w:rPr>
        <w:t>6,0 % ve srovnání s</w:t>
      </w:r>
      <w:r w:rsidR="002149E9">
        <w:rPr>
          <w:rFonts w:cstheme="minorHAnsi"/>
        </w:rPr>
        <w:t> </w:t>
      </w:r>
      <w:r w:rsidRPr="008259BC">
        <w:rPr>
          <w:rFonts w:cstheme="minorHAnsi"/>
        </w:rPr>
        <w:t xml:space="preserve">březnem 2022, což je citelný pokles ve srovnání s Evropou. Podle květnové zprávy </w:t>
      </w:r>
      <w:proofErr w:type="spellStart"/>
      <w:r w:rsidRPr="008259BC">
        <w:rPr>
          <w:rFonts w:cstheme="minorHAnsi"/>
        </w:rPr>
        <w:t>Eurostat</w:t>
      </w:r>
      <w:proofErr w:type="spellEnd"/>
      <w:r w:rsidRPr="008259BC">
        <w:rPr>
          <w:rFonts w:cstheme="minorHAnsi"/>
        </w:rPr>
        <w:t xml:space="preserve"> stavební produkce v Eurozóně za březen meziročně klesla o </w:t>
      </w:r>
      <w:r w:rsidR="00296C93" w:rsidRPr="008259BC">
        <w:rPr>
          <w:rFonts w:cstheme="minorHAnsi"/>
        </w:rPr>
        <w:t>–</w:t>
      </w:r>
      <w:r w:rsidRPr="008259BC">
        <w:rPr>
          <w:rFonts w:cstheme="minorHAnsi"/>
        </w:rPr>
        <w:t>1,5 %. V</w:t>
      </w:r>
      <w:r w:rsidR="008B2D3E" w:rsidRPr="008259BC">
        <w:rPr>
          <w:rFonts w:cstheme="minorHAnsi"/>
        </w:rPr>
        <w:t xml:space="preserve"> tomto </w:t>
      </w:r>
      <w:r w:rsidRPr="008259BC">
        <w:rPr>
          <w:rFonts w:cstheme="minorHAnsi"/>
        </w:rPr>
        <w:t>týdnu pak ČSÚ zveřejnil meziroční srovnání za duben, který se také vlivem počasí propadl dokonce až o</w:t>
      </w:r>
      <w:r w:rsidR="008B2D3E" w:rsidRPr="008259BC">
        <w:rPr>
          <w:rFonts w:cstheme="minorHAnsi"/>
        </w:rPr>
        <w:t xml:space="preserve"> </w:t>
      </w:r>
      <w:r w:rsidR="00296C93" w:rsidRPr="008259BC">
        <w:rPr>
          <w:rFonts w:cstheme="minorHAnsi"/>
        </w:rPr>
        <w:t>–</w:t>
      </w:r>
      <w:r w:rsidR="008B2D3E" w:rsidRPr="008259BC">
        <w:rPr>
          <w:rFonts w:cstheme="minorHAnsi"/>
        </w:rPr>
        <w:t>6,4 %.</w:t>
      </w:r>
      <w:r w:rsidRPr="008259BC">
        <w:rPr>
          <w:rFonts w:cstheme="minorHAnsi"/>
        </w:rPr>
        <w:t xml:space="preserve"> </w:t>
      </w:r>
      <w:r w:rsidR="008B2D3E" w:rsidRPr="008259BC">
        <w:rPr>
          <w:rFonts w:cstheme="minorHAnsi"/>
        </w:rPr>
        <w:t xml:space="preserve">Meziroční srovnání stavební produkce (klouzavý rok za posledních od května 2021 do dubna 2022) se tak aktuálně poprvé těsně přehouplo do záporné hodnoty na </w:t>
      </w:r>
      <w:r w:rsidR="00296C93" w:rsidRPr="008259BC">
        <w:rPr>
          <w:rFonts w:cstheme="minorHAnsi"/>
        </w:rPr>
        <w:t>–</w:t>
      </w:r>
      <w:r w:rsidR="008B2D3E" w:rsidRPr="008259BC">
        <w:rPr>
          <w:rFonts w:cstheme="minorHAnsi"/>
        </w:rPr>
        <w:t>0,6 %.</w:t>
      </w:r>
    </w:p>
    <w:p w14:paraId="2E924D02" w14:textId="11C9B78D" w:rsidR="00D907D7" w:rsidRPr="008259BC" w:rsidRDefault="009C016E" w:rsidP="008259BC">
      <w:pPr>
        <w:spacing w:line="288" w:lineRule="auto"/>
        <w:jc w:val="both"/>
        <w:rPr>
          <w:rFonts w:cstheme="minorHAnsi"/>
        </w:rPr>
      </w:pPr>
      <w:r w:rsidRPr="008259BC">
        <w:rPr>
          <w:rFonts w:cstheme="minorHAnsi"/>
        </w:rPr>
        <w:t xml:space="preserve">V následujících měsících podle oslovených ředitelů stavebních firem nelze čekat zásadní oživení trhu. </w:t>
      </w:r>
      <w:r w:rsidR="002C12EB" w:rsidRPr="008259BC">
        <w:rPr>
          <w:rFonts w:cstheme="minorHAnsi"/>
        </w:rPr>
        <w:t xml:space="preserve">V letošním roce stavební firmy očekávají pokles trhu o </w:t>
      </w:r>
      <w:r w:rsidR="00296C93" w:rsidRPr="008259BC">
        <w:rPr>
          <w:rFonts w:cstheme="minorHAnsi"/>
        </w:rPr>
        <w:t>–</w:t>
      </w:r>
      <w:r w:rsidR="002C12EB" w:rsidRPr="008259BC">
        <w:rPr>
          <w:rFonts w:cstheme="minorHAnsi"/>
        </w:rPr>
        <w:t>2</w:t>
      </w:r>
      <w:r w:rsidR="00296C93" w:rsidRPr="008259BC">
        <w:rPr>
          <w:rFonts w:cstheme="minorHAnsi"/>
        </w:rPr>
        <w:t>,0</w:t>
      </w:r>
      <w:r w:rsidR="002C12EB" w:rsidRPr="008259BC">
        <w:rPr>
          <w:rFonts w:cstheme="minorHAnsi"/>
        </w:rPr>
        <w:t xml:space="preserve"> %. %. Tři pětiny dotázaných stavebních společností očekávají v roce 2023 pokles vývoje trhu stavebních prací. </w:t>
      </w:r>
      <w:r w:rsidR="00D907D7" w:rsidRPr="008259BC">
        <w:rPr>
          <w:rFonts w:cstheme="minorHAnsi"/>
        </w:rPr>
        <w:t xml:space="preserve">Pokles trhu očekávají velké i malé firmy, stejně tak se shodují stavaři se zaměřením </w:t>
      </w:r>
      <w:r w:rsidR="002149E9">
        <w:rPr>
          <w:rFonts w:cstheme="minorHAnsi"/>
        </w:rPr>
        <w:t>na</w:t>
      </w:r>
      <w:r w:rsidR="002149E9" w:rsidRPr="008259BC">
        <w:rPr>
          <w:rFonts w:cstheme="minorHAnsi"/>
        </w:rPr>
        <w:t xml:space="preserve"> </w:t>
      </w:r>
      <w:r w:rsidR="00D907D7" w:rsidRPr="008259BC">
        <w:rPr>
          <w:rFonts w:cstheme="minorHAnsi"/>
        </w:rPr>
        <w:t>pozemní či inženýrsk</w:t>
      </w:r>
      <w:r w:rsidR="002149E9">
        <w:rPr>
          <w:rFonts w:cstheme="minorHAnsi"/>
        </w:rPr>
        <w:t>ý</w:t>
      </w:r>
      <w:r w:rsidR="00D907D7" w:rsidRPr="008259BC">
        <w:rPr>
          <w:rFonts w:cstheme="minorHAnsi"/>
        </w:rPr>
        <w:t xml:space="preserve"> segment. </w:t>
      </w:r>
      <w:bookmarkStart w:id="0" w:name="_Hlk137063614"/>
    </w:p>
    <w:p w14:paraId="78AD6458" w14:textId="6F583F79" w:rsidR="008259BC" w:rsidRPr="008259BC" w:rsidRDefault="008259BC" w:rsidP="008259BC">
      <w:pPr>
        <w:spacing w:line="288" w:lineRule="auto"/>
        <w:jc w:val="both"/>
        <w:rPr>
          <w:rFonts w:cstheme="minorHAnsi"/>
        </w:rPr>
      </w:pPr>
      <w:bookmarkStart w:id="1" w:name="_Hlk137063492"/>
      <w:bookmarkEnd w:id="0"/>
      <w:r w:rsidRPr="008259BC">
        <w:rPr>
          <w:rFonts w:cstheme="minorHAnsi"/>
        </w:rPr>
        <w:t>Lehce optimističtější jsou ředitelé stavebních společností v predikci pro rok 2024, kd</w:t>
      </w:r>
      <w:r w:rsidR="002149E9">
        <w:rPr>
          <w:rFonts w:cstheme="minorHAnsi"/>
        </w:rPr>
        <w:t>y</w:t>
      </w:r>
      <w:r w:rsidRPr="008259BC">
        <w:rPr>
          <w:rFonts w:cstheme="minorHAnsi"/>
        </w:rPr>
        <w:t xml:space="preserve"> očekáv</w:t>
      </w:r>
      <w:r w:rsidR="002149E9">
        <w:rPr>
          <w:rFonts w:cstheme="minorHAnsi"/>
        </w:rPr>
        <w:t>ají</w:t>
      </w:r>
      <w:r w:rsidRPr="008259BC">
        <w:rPr>
          <w:rFonts w:cstheme="minorHAnsi"/>
        </w:rPr>
        <w:t xml:space="preserve"> </w:t>
      </w:r>
      <w:r w:rsidR="002149E9">
        <w:rPr>
          <w:rFonts w:cstheme="minorHAnsi"/>
        </w:rPr>
        <w:t xml:space="preserve">sice </w:t>
      </w:r>
      <w:r w:rsidRPr="008259BC">
        <w:rPr>
          <w:rFonts w:cstheme="minorHAnsi"/>
        </w:rPr>
        <w:t>také klesající trend, nicméně pouze minimální pokles trhu o –0,8 %.</w:t>
      </w:r>
      <w:bookmarkEnd w:id="1"/>
      <w:r w:rsidRPr="008259BC">
        <w:rPr>
          <w:rFonts w:cstheme="minorHAnsi"/>
        </w:rPr>
        <w:t xml:space="preserve"> </w:t>
      </w:r>
      <w:r>
        <w:rPr>
          <w:rFonts w:cstheme="minorHAnsi"/>
        </w:rPr>
        <w:t xml:space="preserve">S nadějí </w:t>
      </w:r>
      <w:r w:rsidR="002149E9">
        <w:rPr>
          <w:rFonts w:cstheme="minorHAnsi"/>
        </w:rPr>
        <w:t xml:space="preserve">se </w:t>
      </w:r>
      <w:r>
        <w:rPr>
          <w:rFonts w:cstheme="minorHAnsi"/>
        </w:rPr>
        <w:t xml:space="preserve">do budoucna dívá </w:t>
      </w:r>
      <w:r w:rsidRPr="008259BC">
        <w:rPr>
          <w:rFonts w:cstheme="minorHAnsi"/>
          <w:b/>
          <w:bCs/>
        </w:rPr>
        <w:t>Ivan Bartoš, místopředseda vlády a ministr pro místní rozvoj ČR</w:t>
      </w:r>
      <w:r w:rsidRPr="008259BC">
        <w:rPr>
          <w:rFonts w:cstheme="minorHAnsi"/>
        </w:rPr>
        <w:t>: „</w:t>
      </w:r>
      <w:r w:rsidRPr="008259BC">
        <w:rPr>
          <w:rFonts w:cstheme="minorHAnsi"/>
          <w:i/>
          <w:iCs/>
        </w:rPr>
        <w:t>Vývoj českého stavebnictví lze hodnotit z mnoha pohledů. Ministerstvo pro místní rozvoj jako gestor stavebního zákona a zákona o zadávání veřejných zakázek vidí příležitost právě v těchto právních normách. Nový stavební zákon na konci května podepsal prezident. Konečně máme na stole pevnou právní normu, která přinese jistotu stabilního právního prostředí projektantům, stavebníkům i ostatním účastníkům ve výstavbě, a přispěje tak i ke stabilizaci stavebnictví obecně. Potenciál bytové výstavby by měl zvýšit koncept dostupného bydlení, na kterém na MMR usilovně pracujeme. Pevně věřím, že nastartuje segment nájemního obecního bydlení, který v České republice zaostává za evropským průměrem</w:t>
      </w:r>
      <w:r w:rsidRPr="008259BC">
        <w:rPr>
          <w:rFonts w:cstheme="minorHAnsi"/>
        </w:rPr>
        <w:t>,“ říká Ivan Bartoš.</w:t>
      </w:r>
    </w:p>
    <w:p w14:paraId="10D4DAC2" w14:textId="3FE0928D" w:rsidR="002C12EB" w:rsidRPr="008259BC" w:rsidRDefault="00E958EB" w:rsidP="00E958EB">
      <w:pPr>
        <w:spacing w:line="288" w:lineRule="auto"/>
        <w:jc w:val="both"/>
        <w:rPr>
          <w:rFonts w:cstheme="minorHAnsi"/>
        </w:rPr>
      </w:pPr>
      <w:r>
        <w:rPr>
          <w:rFonts w:cstheme="minorHAnsi"/>
        </w:rPr>
        <w:t>„</w:t>
      </w:r>
      <w:r w:rsidRPr="00E958EB">
        <w:rPr>
          <w:rFonts w:cstheme="minorHAnsi"/>
          <w:i/>
          <w:iCs/>
        </w:rPr>
        <w:t>Významný propad objemů očekáváme především u bytové výstavby, kde již koncem minulého roku bylo patrné, že trh s byty se zastavil a dochází k odkladu realizace mnoha připravovaných bytových projektů privátních developerů. Naopak rekordní objem prostředků SFDI ve výši 151 miliard korun pro rok 2023 dává dobrý předpoklad pro výrobu v segmentu dopravní infrastruktury</w:t>
      </w:r>
      <w:r>
        <w:rPr>
          <w:rFonts w:cstheme="minorHAnsi"/>
        </w:rPr>
        <w:t xml:space="preserve">,“ hodnotí </w:t>
      </w:r>
      <w:r w:rsidRPr="00E958EB">
        <w:rPr>
          <w:rFonts w:cstheme="minorHAnsi"/>
          <w:b/>
          <w:bCs/>
        </w:rPr>
        <w:t>Jaroslav Heran, generální ředitel společnosti Metrostav</w:t>
      </w:r>
      <w:r>
        <w:rPr>
          <w:rFonts w:cstheme="minorHAnsi"/>
        </w:rPr>
        <w:t>.</w:t>
      </w:r>
    </w:p>
    <w:p w14:paraId="51682F73" w14:textId="7A6BB392" w:rsidR="002C12EB" w:rsidRPr="008259BC" w:rsidRDefault="002C12EB" w:rsidP="008259BC">
      <w:pPr>
        <w:spacing w:line="288" w:lineRule="auto"/>
        <w:jc w:val="both"/>
        <w:rPr>
          <w:rFonts w:cstheme="minorHAnsi"/>
        </w:rPr>
      </w:pPr>
      <w:r w:rsidRPr="008259BC">
        <w:rPr>
          <w:rFonts w:cstheme="minorHAnsi"/>
          <w:noProof/>
        </w:rPr>
        <w:lastRenderedPageBreak/>
        <w:drawing>
          <wp:inline distT="0" distB="0" distL="0" distR="0" wp14:anchorId="392E165D" wp14:editId="4AA8C6AD">
            <wp:extent cx="5357495" cy="3524250"/>
            <wp:effectExtent l="0" t="0" r="0" b="0"/>
            <wp:docPr id="301081319" name="Obrázek 1" descr="Obsah obrázku text, snímek obrazovky, diagram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081319" name="Obrázek 1" descr="Obsah obrázku text, snímek obrazovky, diagram, Písmo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557" cy="354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A9DFD" w14:textId="3B20F16A" w:rsidR="008259BC" w:rsidRPr="008259BC" w:rsidRDefault="008259BC" w:rsidP="008259BC">
      <w:pPr>
        <w:spacing w:line="288" w:lineRule="auto"/>
        <w:jc w:val="both"/>
        <w:rPr>
          <w:rFonts w:cstheme="minorHAnsi"/>
        </w:rPr>
      </w:pPr>
      <w:r w:rsidRPr="008259BC">
        <w:rPr>
          <w:rFonts w:cstheme="minorHAnsi"/>
        </w:rPr>
        <w:t xml:space="preserve">Vývoj tržeb stavebních </w:t>
      </w:r>
      <w:r>
        <w:rPr>
          <w:rFonts w:cstheme="minorHAnsi"/>
        </w:rPr>
        <w:t>firem</w:t>
      </w:r>
      <w:r w:rsidRPr="008259BC">
        <w:rPr>
          <w:rFonts w:cstheme="minorHAnsi"/>
        </w:rPr>
        <w:t xml:space="preserve"> bude tento rok ve znamení stagnace (–0,2 %), což je s ohledem na dvojcifernou míru inflace a rostoucí náklady spojeno s citelným poklesem ziskovosti realizovaných zakázek. </w:t>
      </w:r>
      <w:r w:rsidRPr="008259BC">
        <w:rPr>
          <w:rFonts w:cstheme="minorHAnsi"/>
          <w:kern w:val="2"/>
          <w14:ligatures w14:val="standardContextual"/>
        </w:rPr>
        <w:t>„</w:t>
      </w:r>
      <w:r w:rsidRPr="008259BC">
        <w:rPr>
          <w:rFonts w:cstheme="minorHAnsi"/>
          <w:i/>
          <w:iCs/>
          <w:kern w:val="2"/>
          <w14:ligatures w14:val="standardContextual"/>
        </w:rPr>
        <w:t>Očekáváme ještě větší tlak na nabídkovou cenu, mnohdy hraničící s dumpingem. To se s postupem času negativně projeví na ekonomické kondici některých stavebních společností, kterým budou chybět prostředky na obnovu technologií a personální rozvoj</w:t>
      </w:r>
      <w:r w:rsidRPr="008259BC">
        <w:rPr>
          <w:rFonts w:cstheme="minorHAnsi"/>
          <w:kern w:val="2"/>
          <w14:ligatures w14:val="standardContextual"/>
        </w:rPr>
        <w:t xml:space="preserve">,“ varuje </w:t>
      </w:r>
      <w:r w:rsidRPr="008259BC">
        <w:rPr>
          <w:rFonts w:cstheme="minorHAnsi"/>
          <w:b/>
          <w:bCs/>
          <w:kern w:val="2"/>
          <w14:ligatures w14:val="standardContextual"/>
        </w:rPr>
        <w:t xml:space="preserve">Radim Čáp, </w:t>
      </w:r>
      <w:r w:rsidRPr="008259BC">
        <w:rPr>
          <w:rFonts w:cstheme="minorHAnsi"/>
          <w:b/>
          <w:bCs/>
        </w:rPr>
        <w:t xml:space="preserve">jednatel společnosti </w:t>
      </w:r>
      <w:proofErr w:type="spellStart"/>
      <w:r w:rsidRPr="008259BC">
        <w:rPr>
          <w:rFonts w:cstheme="minorHAnsi"/>
          <w:b/>
          <w:bCs/>
        </w:rPr>
        <w:t>Swietelsky</w:t>
      </w:r>
      <w:proofErr w:type="spellEnd"/>
      <w:r w:rsidRPr="008259BC">
        <w:rPr>
          <w:rFonts w:cstheme="minorHAnsi"/>
          <w:b/>
          <w:bCs/>
        </w:rPr>
        <w:t xml:space="preserve"> stavební</w:t>
      </w:r>
      <w:r w:rsidRPr="008259BC">
        <w:rPr>
          <w:rFonts w:cstheme="minorHAnsi"/>
        </w:rPr>
        <w:t>.</w:t>
      </w:r>
    </w:p>
    <w:p w14:paraId="57EEE03A" w14:textId="77777777" w:rsidR="002C12EB" w:rsidRPr="00DC7278" w:rsidRDefault="002C12EB" w:rsidP="008259BC">
      <w:pPr>
        <w:spacing w:line="288" w:lineRule="auto"/>
        <w:jc w:val="both"/>
        <w:rPr>
          <w:rFonts w:cstheme="minorHAnsi"/>
          <w:b/>
          <w:color w:val="4472C4" w:themeColor="accent1"/>
          <w:sz w:val="28"/>
          <w:szCs w:val="28"/>
        </w:rPr>
      </w:pPr>
      <w:r w:rsidRPr="00DC7278">
        <w:rPr>
          <w:rFonts w:cstheme="minorHAnsi"/>
          <w:b/>
          <w:color w:val="4472C4" w:themeColor="accent1"/>
          <w:sz w:val="28"/>
          <w:szCs w:val="28"/>
        </w:rPr>
        <w:t>Méně stavebních povolení, zahájené výstavby bytů a veřejných zakázek</w:t>
      </w:r>
    </w:p>
    <w:p w14:paraId="56676178" w14:textId="57130AB7" w:rsidR="00D907D7" w:rsidRPr="008259BC" w:rsidRDefault="009C016E" w:rsidP="008259BC">
      <w:pPr>
        <w:spacing w:line="288" w:lineRule="auto"/>
        <w:jc w:val="both"/>
        <w:rPr>
          <w:rFonts w:cstheme="minorHAnsi"/>
        </w:rPr>
      </w:pPr>
      <w:r w:rsidRPr="008259BC">
        <w:rPr>
          <w:rFonts w:cstheme="minorHAnsi"/>
        </w:rPr>
        <w:t xml:space="preserve">Příčinou </w:t>
      </w:r>
      <w:r w:rsidR="002C12EB" w:rsidRPr="008259BC">
        <w:rPr>
          <w:rFonts w:cstheme="minorHAnsi"/>
        </w:rPr>
        <w:t xml:space="preserve">očekávaného poklesu </w:t>
      </w:r>
      <w:r w:rsidRPr="008259BC">
        <w:rPr>
          <w:rFonts w:cstheme="minorHAnsi"/>
        </w:rPr>
        <w:t xml:space="preserve">je zejména </w:t>
      </w:r>
      <w:r w:rsidR="00011813" w:rsidRPr="008259BC">
        <w:rPr>
          <w:rFonts w:cstheme="minorHAnsi"/>
        </w:rPr>
        <w:t xml:space="preserve">současné </w:t>
      </w:r>
      <w:r w:rsidRPr="008259BC">
        <w:rPr>
          <w:rFonts w:cstheme="minorHAnsi"/>
        </w:rPr>
        <w:t xml:space="preserve">ochlazení v segmentu rezidenčního bydlení. Stavební úřady za březen meziročně vydaly o </w:t>
      </w:r>
      <w:r w:rsidR="00296C93" w:rsidRPr="008259BC">
        <w:rPr>
          <w:rFonts w:cstheme="minorHAnsi"/>
        </w:rPr>
        <w:t>–</w:t>
      </w:r>
      <w:r w:rsidRPr="008259BC">
        <w:rPr>
          <w:rFonts w:cstheme="minorHAnsi"/>
        </w:rPr>
        <w:t>13,3 % stavebních povolení méně</w:t>
      </w:r>
      <w:r w:rsidR="008B2D3E" w:rsidRPr="008259BC">
        <w:rPr>
          <w:rFonts w:cstheme="minorHAnsi"/>
        </w:rPr>
        <w:t xml:space="preserve">, za duben o </w:t>
      </w:r>
      <w:r w:rsidR="00296C93" w:rsidRPr="008259BC">
        <w:rPr>
          <w:rFonts w:cstheme="minorHAnsi"/>
        </w:rPr>
        <w:t>–</w:t>
      </w:r>
      <w:r w:rsidR="008B2D3E" w:rsidRPr="008259BC">
        <w:rPr>
          <w:rFonts w:cstheme="minorHAnsi"/>
        </w:rPr>
        <w:t>10,9 % méně.</w:t>
      </w:r>
      <w:r w:rsidRPr="008259BC">
        <w:rPr>
          <w:rFonts w:cstheme="minorHAnsi"/>
        </w:rPr>
        <w:t xml:space="preserve"> </w:t>
      </w:r>
      <w:r w:rsidR="002C12EB" w:rsidRPr="008259BC">
        <w:rPr>
          <w:rFonts w:cstheme="minorHAnsi"/>
        </w:rPr>
        <w:t>B</w:t>
      </w:r>
      <w:r w:rsidRPr="008259BC">
        <w:rPr>
          <w:rFonts w:cstheme="minorHAnsi"/>
        </w:rPr>
        <w:t>ylo zahájeno méně bytové výstavby</w:t>
      </w:r>
      <w:r w:rsidR="002C12EB" w:rsidRPr="008259BC">
        <w:rPr>
          <w:rFonts w:cstheme="minorHAnsi"/>
        </w:rPr>
        <w:t xml:space="preserve">, za březen o </w:t>
      </w:r>
      <w:r w:rsidR="00296C93" w:rsidRPr="008259BC">
        <w:rPr>
          <w:rFonts w:cstheme="minorHAnsi"/>
        </w:rPr>
        <w:t>–</w:t>
      </w:r>
      <w:r w:rsidR="002C12EB" w:rsidRPr="008259BC">
        <w:rPr>
          <w:rFonts w:cstheme="minorHAnsi"/>
        </w:rPr>
        <w:t xml:space="preserve">21 % a za duben dokonce o </w:t>
      </w:r>
      <w:r w:rsidR="00296C93" w:rsidRPr="008259BC">
        <w:rPr>
          <w:rFonts w:cstheme="minorHAnsi"/>
        </w:rPr>
        <w:t>–</w:t>
      </w:r>
      <w:r w:rsidR="002C12EB" w:rsidRPr="008259BC">
        <w:rPr>
          <w:rFonts w:cstheme="minorHAnsi"/>
        </w:rPr>
        <w:t>24,6 %</w:t>
      </w:r>
      <w:r w:rsidRPr="008259BC">
        <w:rPr>
          <w:rFonts w:cstheme="minorHAnsi"/>
        </w:rPr>
        <w:t>.</w:t>
      </w:r>
      <w:r w:rsidR="00296C93" w:rsidRPr="008259BC">
        <w:rPr>
          <w:rFonts w:cstheme="minorHAnsi"/>
        </w:rPr>
        <w:t xml:space="preserve"> </w:t>
      </w:r>
      <w:r w:rsidR="00F24C69" w:rsidRPr="008259BC">
        <w:rPr>
          <w:rFonts w:cstheme="minorHAnsi"/>
        </w:rPr>
        <w:t>Poptávkovou stranu trhu s bydlením totiž negativně ovlivňuje vysoká inflace a drahé financování úvěrů.</w:t>
      </w:r>
      <w:r w:rsidR="00D907D7" w:rsidRPr="008259BC">
        <w:rPr>
          <w:rFonts w:cstheme="minorHAnsi"/>
        </w:rPr>
        <w:t xml:space="preserve"> </w:t>
      </w:r>
    </w:p>
    <w:p w14:paraId="63165EDE" w14:textId="261000AE" w:rsidR="00D907D7" w:rsidRPr="008259BC" w:rsidRDefault="00D907D7" w:rsidP="008259BC">
      <w:pPr>
        <w:spacing w:line="288" w:lineRule="auto"/>
        <w:jc w:val="both"/>
        <w:rPr>
          <w:rFonts w:cstheme="minorHAnsi"/>
        </w:rPr>
      </w:pPr>
      <w:r w:rsidRPr="008259BC">
        <w:rPr>
          <w:rFonts w:cstheme="minorHAnsi"/>
        </w:rPr>
        <w:t>„</w:t>
      </w:r>
      <w:r w:rsidRPr="008259BC">
        <w:rPr>
          <w:rFonts w:cstheme="minorHAnsi"/>
          <w:i/>
          <w:iCs/>
        </w:rPr>
        <w:t>Stále platí, že kvůli vysokým stavebním nákladům a drahému úvěrovému financování se řada projektů odkládá. K výraznějšímu růstu stavební aktivity je potřeba pokles cen stavebních dodávek alespoň o</w:t>
      </w:r>
      <w:r w:rsidR="00000768">
        <w:rPr>
          <w:rFonts w:cstheme="minorHAnsi"/>
          <w:i/>
          <w:iCs/>
        </w:rPr>
        <w:t> </w:t>
      </w:r>
      <w:r w:rsidRPr="008259BC">
        <w:rPr>
          <w:rFonts w:cstheme="minorHAnsi"/>
          <w:i/>
          <w:iCs/>
        </w:rPr>
        <w:t>10</w:t>
      </w:r>
      <w:r w:rsidR="00000768">
        <w:rPr>
          <w:rFonts w:cstheme="minorHAnsi"/>
          <w:i/>
          <w:iCs/>
        </w:rPr>
        <w:t> </w:t>
      </w:r>
      <w:r w:rsidRPr="008259BC">
        <w:rPr>
          <w:rFonts w:cstheme="minorHAnsi"/>
          <w:i/>
          <w:iCs/>
        </w:rPr>
        <w:t>% ve srovnání s úrovní roku 2022</w:t>
      </w:r>
      <w:r w:rsidR="00000768">
        <w:rPr>
          <w:rFonts w:cstheme="minorHAnsi"/>
          <w:i/>
          <w:iCs/>
        </w:rPr>
        <w:t>,</w:t>
      </w:r>
      <w:r w:rsidRPr="008259BC">
        <w:rPr>
          <w:rFonts w:cstheme="minorHAnsi"/>
        </w:rPr>
        <w:t xml:space="preserve">“ doplňuje svůj pohled </w:t>
      </w:r>
      <w:r w:rsidRPr="008259BC">
        <w:rPr>
          <w:rFonts w:cstheme="minorHAnsi"/>
          <w:b/>
          <w:bCs/>
        </w:rPr>
        <w:t>Dušan Kunovský, předseda představenstva společnosti Central Group</w:t>
      </w:r>
      <w:r w:rsidRPr="008259BC">
        <w:rPr>
          <w:rFonts w:cstheme="minorHAnsi"/>
        </w:rPr>
        <w:t>, která je největším stavitelem rezidenčního bydlení.</w:t>
      </w:r>
    </w:p>
    <w:p w14:paraId="1729962F" w14:textId="2ADA1B3E" w:rsidR="00D907D7" w:rsidRPr="008259BC" w:rsidRDefault="00D907D7" w:rsidP="008259BC">
      <w:pPr>
        <w:spacing w:line="288" w:lineRule="auto"/>
        <w:jc w:val="both"/>
        <w:rPr>
          <w:rFonts w:cstheme="minorHAnsi"/>
        </w:rPr>
      </w:pPr>
      <w:r w:rsidRPr="008259BC">
        <w:rPr>
          <w:rFonts w:cstheme="minorHAnsi"/>
        </w:rPr>
        <w:t>„</w:t>
      </w:r>
      <w:r w:rsidRPr="008259BC">
        <w:rPr>
          <w:rFonts w:cstheme="minorHAnsi"/>
          <w:i/>
          <w:iCs/>
        </w:rPr>
        <w:t xml:space="preserve">Podle našich dat očekáváme, že tento rok bude pro stavebnictví rokem útlumu a postupné stabilizace. Postupně se vrátíme k tempu </w:t>
      </w:r>
      <w:proofErr w:type="spellStart"/>
      <w:r w:rsidRPr="008259BC">
        <w:rPr>
          <w:rFonts w:cstheme="minorHAnsi"/>
          <w:i/>
          <w:iCs/>
        </w:rPr>
        <w:t>předcovidového</w:t>
      </w:r>
      <w:proofErr w:type="spellEnd"/>
      <w:r w:rsidRPr="008259BC">
        <w:rPr>
          <w:rFonts w:cstheme="minorHAnsi"/>
          <w:i/>
          <w:iCs/>
        </w:rPr>
        <w:t xml:space="preserve"> období. Zmíněná stabilita se projeví v dostupnosti a</w:t>
      </w:r>
      <w:r w:rsidR="00000768">
        <w:rPr>
          <w:rFonts w:cstheme="minorHAnsi"/>
          <w:i/>
          <w:iCs/>
        </w:rPr>
        <w:t> </w:t>
      </w:r>
      <w:r w:rsidRPr="008259BC">
        <w:rPr>
          <w:rFonts w:cstheme="minorHAnsi"/>
          <w:i/>
          <w:iCs/>
        </w:rPr>
        <w:t xml:space="preserve">rozmanitosti stavebních materiálů, v plynulosti zásobování a také v dostatečné kapacitě stavebních řemesel. Očekáváme, že se ve druhé polovině roku situace i nálada na trhu stabilizuje a postupně dojde k růstu poptávky. Už nyní spouštěče mnohých obav ohledně investic do bydlení ztrácejí na síle. Poklesly ceny energií a výhledově by měly klesat i úrokové sazby hypoték. To učiní novostavby opět dostupnější </w:t>
      </w:r>
      <w:r w:rsidRPr="008259BC">
        <w:rPr>
          <w:rFonts w:cstheme="minorHAnsi"/>
          <w:i/>
          <w:iCs/>
        </w:rPr>
        <w:lastRenderedPageBreak/>
        <w:t>většímu počtu investorů</w:t>
      </w:r>
      <w:r w:rsidRPr="008259BC">
        <w:rPr>
          <w:rFonts w:cstheme="minorHAnsi"/>
        </w:rPr>
        <w:t xml:space="preserve">,“ odhaduje </w:t>
      </w:r>
      <w:r w:rsidRPr="008259BC">
        <w:rPr>
          <w:rFonts w:cstheme="minorHAnsi"/>
          <w:b/>
          <w:bCs/>
        </w:rPr>
        <w:t xml:space="preserve">Kamil Jeřábek, generální ředitel společnosti </w:t>
      </w:r>
      <w:proofErr w:type="spellStart"/>
      <w:r w:rsidRPr="008259BC">
        <w:rPr>
          <w:rFonts w:cstheme="minorHAnsi"/>
          <w:b/>
          <w:bCs/>
        </w:rPr>
        <w:t>Wienerberger</w:t>
      </w:r>
      <w:proofErr w:type="spellEnd"/>
      <w:r w:rsidRPr="008259BC">
        <w:rPr>
          <w:rFonts w:cstheme="minorHAnsi"/>
        </w:rPr>
        <w:t>, a</w:t>
      </w:r>
      <w:r w:rsidR="00000768">
        <w:rPr>
          <w:rFonts w:cstheme="minorHAnsi"/>
        </w:rPr>
        <w:t> </w:t>
      </w:r>
      <w:r w:rsidRPr="008259BC">
        <w:rPr>
          <w:rFonts w:cstheme="minorHAnsi"/>
        </w:rPr>
        <w:t>dodává: „</w:t>
      </w:r>
      <w:r w:rsidRPr="008259BC">
        <w:rPr>
          <w:rFonts w:cstheme="minorHAnsi"/>
          <w:i/>
          <w:iCs/>
        </w:rPr>
        <w:t>Důležitý je pro nás i trh rekonstrukcí. Značnou roli hraje skutečnost, že náklady na rekonstrukci se pohybují v řádu statisíců, a lidé tak své úspory často investují právě do rekonstrukce bydlení. Věří nejen v to, že své úspory ochrání před inflací, ale zároveň zhodnotí svou nemovitost</w:t>
      </w:r>
      <w:r w:rsidRPr="008259BC">
        <w:rPr>
          <w:rFonts w:cstheme="minorHAnsi"/>
        </w:rPr>
        <w:t>.“</w:t>
      </w:r>
    </w:p>
    <w:p w14:paraId="08573A2A" w14:textId="20CBC7D2" w:rsidR="00F24C69" w:rsidRPr="008259BC" w:rsidRDefault="00296C93" w:rsidP="008259BC">
      <w:pPr>
        <w:spacing w:line="288" w:lineRule="auto"/>
        <w:jc w:val="both"/>
        <w:rPr>
          <w:rFonts w:cstheme="minorHAnsi"/>
        </w:rPr>
      </w:pPr>
      <w:r w:rsidRPr="008259BC">
        <w:rPr>
          <w:rFonts w:cstheme="minorHAnsi"/>
        </w:rPr>
        <w:t xml:space="preserve">Pro kondici stavebnictví hrají zásadní roli veřejné zakázky. Za uplynulý rok 2022 klesl počet oznámení o veřejné zakázce o –10,3 % a podobný meziroční pokles, o –10,5 %, evidujeme také pro první kvartál roku 2023, ale narostla hodnota těchto zakázek (+55,7 %). </w:t>
      </w:r>
      <w:r w:rsidR="00F24C69" w:rsidRPr="008259BC">
        <w:rPr>
          <w:rFonts w:cstheme="minorHAnsi"/>
        </w:rPr>
        <w:t>Pokud bychom modelově posuzovali pouze zakázky s hodnotou pod 1 mld. Kč, dostaneme meziroční růst hodnoty oznámených zakázek o +2,7 %. Po odečtení zadaných a zrušených zakázek zbývá v systému ještě 51,8 mld. Kč (tedy 98 %), které nebyly zatím zadány nebo zrušeny.</w:t>
      </w:r>
    </w:p>
    <w:p w14:paraId="20C5AE1F" w14:textId="6CACBA0C" w:rsidR="00296C93" w:rsidRPr="008259BC" w:rsidRDefault="00296C93" w:rsidP="008259BC">
      <w:pPr>
        <w:spacing w:line="288" w:lineRule="auto"/>
        <w:jc w:val="both"/>
        <w:rPr>
          <w:rFonts w:cstheme="minorHAnsi"/>
        </w:rPr>
      </w:pPr>
      <w:r w:rsidRPr="008259BC">
        <w:rPr>
          <w:rFonts w:cstheme="minorHAnsi"/>
        </w:rPr>
        <w:t>Hodnota zadaných zakázek, které byly vysoutěženy a zadány zhotovitel</w:t>
      </w:r>
      <w:r w:rsidR="00000768">
        <w:rPr>
          <w:rFonts w:cstheme="minorHAnsi"/>
        </w:rPr>
        <w:t>i</w:t>
      </w:r>
      <w:r w:rsidRPr="008259BC">
        <w:rPr>
          <w:rFonts w:cstheme="minorHAnsi"/>
        </w:rPr>
        <w:t>, za uplynulý rok 2022 klesla o</w:t>
      </w:r>
      <w:r w:rsidR="00000768">
        <w:rPr>
          <w:rFonts w:cstheme="minorHAnsi"/>
        </w:rPr>
        <w:t> </w:t>
      </w:r>
      <w:r w:rsidRPr="008259BC">
        <w:rPr>
          <w:rFonts w:cstheme="minorHAnsi"/>
        </w:rPr>
        <w:t>–15,2 %</w:t>
      </w:r>
      <w:r w:rsidR="00F24C69" w:rsidRPr="008259BC">
        <w:rPr>
          <w:rFonts w:cstheme="minorHAnsi"/>
        </w:rPr>
        <w:t>. J</w:t>
      </w:r>
      <w:r w:rsidRPr="008259BC">
        <w:rPr>
          <w:rFonts w:cstheme="minorHAnsi"/>
        </w:rPr>
        <w:t xml:space="preserve">ediným pozitivním faktorem za první kvartál 2023 je meziroční růst počtu zadaných zakázek o +20,5 %, ale finanční hodnota těchto veřejných zakázek je meziročně nižší </w:t>
      </w:r>
      <w:r w:rsidR="00F24C69" w:rsidRPr="008259BC">
        <w:rPr>
          <w:rFonts w:cstheme="minorHAnsi"/>
        </w:rPr>
        <w:t>o –4,6 %.</w:t>
      </w:r>
    </w:p>
    <w:p w14:paraId="0D575DC2" w14:textId="77876F87" w:rsidR="002C12EB" w:rsidRPr="008259BC" w:rsidRDefault="00F24C69" w:rsidP="008259BC">
      <w:pPr>
        <w:spacing w:line="288" w:lineRule="auto"/>
        <w:jc w:val="both"/>
        <w:rPr>
          <w:rFonts w:cstheme="minorHAnsi"/>
        </w:rPr>
      </w:pPr>
      <w:r w:rsidRPr="008259BC">
        <w:rPr>
          <w:rFonts w:cstheme="minorHAnsi"/>
          <w:noProof/>
        </w:rPr>
        <w:drawing>
          <wp:inline distT="0" distB="0" distL="0" distR="0" wp14:anchorId="21CE961D" wp14:editId="5BAB1A3C">
            <wp:extent cx="5712163" cy="2717800"/>
            <wp:effectExtent l="0" t="0" r="3175" b="6350"/>
            <wp:docPr id="97055600" name="Obrázek 2" descr="Obsah obrázku text, snímek obrazovky, číslo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55600" name="Obrázek 2" descr="Obsah obrázku text, snímek obrazovky, číslo, Písmo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141" cy="274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016E" w:rsidRPr="008259BC">
        <w:rPr>
          <w:rFonts w:cstheme="minorHAnsi"/>
        </w:rPr>
        <w:t xml:space="preserve"> </w:t>
      </w:r>
    </w:p>
    <w:p w14:paraId="3ED1149B" w14:textId="77777777" w:rsidR="008259BC" w:rsidRPr="008259BC" w:rsidRDefault="008259BC" w:rsidP="008259BC">
      <w:pPr>
        <w:spacing w:line="288" w:lineRule="auto"/>
        <w:jc w:val="both"/>
        <w:rPr>
          <w:rFonts w:cstheme="minorHAnsi"/>
          <w:color w:val="000000" w:themeColor="text1"/>
        </w:rPr>
      </w:pPr>
      <w:bookmarkStart w:id="2" w:name="_Hlk128566980"/>
      <w:r w:rsidRPr="008259BC">
        <w:rPr>
          <w:rFonts w:cstheme="minorHAnsi"/>
          <w:color w:val="000000" w:themeColor="text1"/>
        </w:rPr>
        <w:t>„</w:t>
      </w:r>
      <w:r w:rsidRPr="008259BC">
        <w:rPr>
          <w:rFonts w:cstheme="minorHAnsi"/>
          <w:i/>
          <w:iCs/>
          <w:color w:val="000000" w:themeColor="text1"/>
        </w:rPr>
        <w:t>V oblasti veřejných zakázek, zejména na výstavbu dálnic a silnic, v poslední době sílí konkurenční prostředí, což přirozeně vítáme. Věřím, že se nám tento trend na poli veřejných zakázek podaří udržet, a to i s ohledem na nutnost konsolidace veřejných financí. Musíme si připustit, že nejen občané, ale i stát se bude muset uskromnit. V příštích letech chceme udržet vysoké investiční tempo, v praxi to však znamená, že musíme změnit způsob jeho financování</w:t>
      </w:r>
      <w:r w:rsidRPr="008259BC">
        <w:rPr>
          <w:rFonts w:cstheme="minorHAnsi"/>
          <w:color w:val="000000" w:themeColor="text1"/>
        </w:rPr>
        <w:t xml:space="preserve">,“ říká </w:t>
      </w:r>
      <w:r w:rsidRPr="008259BC">
        <w:rPr>
          <w:rFonts w:cstheme="minorHAnsi"/>
          <w:b/>
          <w:bCs/>
          <w:color w:val="000000" w:themeColor="text1"/>
        </w:rPr>
        <w:t>Martin Kupka, ministr dopravy ČR</w:t>
      </w:r>
      <w:r w:rsidRPr="008259BC">
        <w:rPr>
          <w:rFonts w:cstheme="minorHAnsi"/>
          <w:color w:val="000000" w:themeColor="text1"/>
        </w:rPr>
        <w:t xml:space="preserve">. </w:t>
      </w:r>
    </w:p>
    <w:bookmarkEnd w:id="2"/>
    <w:p w14:paraId="467B826D" w14:textId="05BCF452" w:rsidR="00CA0A29" w:rsidRPr="00DC7278" w:rsidRDefault="00CA0A29" w:rsidP="008259BC">
      <w:pPr>
        <w:spacing w:line="288" w:lineRule="auto"/>
        <w:jc w:val="both"/>
        <w:rPr>
          <w:rFonts w:cstheme="minorHAnsi"/>
          <w:b/>
          <w:bCs/>
          <w:color w:val="4472C4" w:themeColor="accent1"/>
          <w:sz w:val="28"/>
          <w:szCs w:val="28"/>
        </w:rPr>
      </w:pPr>
      <w:r w:rsidRPr="00DC7278">
        <w:rPr>
          <w:rFonts w:cstheme="minorHAnsi"/>
          <w:b/>
          <w:bCs/>
          <w:color w:val="4472C4" w:themeColor="accent1"/>
          <w:sz w:val="28"/>
          <w:szCs w:val="28"/>
        </w:rPr>
        <w:t>Kapacity stavebních firem jsou v průměru vytížené na 92 %</w:t>
      </w:r>
    </w:p>
    <w:p w14:paraId="7ED48044" w14:textId="61FD9E95" w:rsidR="008259BC" w:rsidRPr="00DC7278" w:rsidRDefault="00D907D7" w:rsidP="00DC7278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</w:rPr>
      </w:pPr>
      <w:r w:rsidRPr="008259BC">
        <w:rPr>
          <w:rFonts w:cstheme="minorHAnsi"/>
        </w:rPr>
        <w:t xml:space="preserve">Kapacity stavebních společností pokračují stále na poměrně vysoké úrovni vytížení (92 %). Vysoká kapacitní vytíženost je v této době, kdy jsou predikce směřovány spíše směrem dolů, dána několika faktory. Jedním z faktorů jsou kontrakty, které byly nasmlouvány z dřívějších let, nebo nedostatek pracovní síly, kde i přes snahu stavebních společností na pracovním trhu není možné sehnat kvalifikovanou pracovní sílu, a tím rozvíjet své kapacity. Některé stavební společnosti v době ekonomické nejistoty do vlastních kapacit vysloveně odmítají investovat. </w:t>
      </w:r>
    </w:p>
    <w:p w14:paraId="1EABD27F" w14:textId="6ACB0491" w:rsidR="00D907D7" w:rsidRPr="008259BC" w:rsidRDefault="00D907D7" w:rsidP="008259BC">
      <w:pPr>
        <w:autoSpaceDE w:val="0"/>
        <w:spacing w:after="0" w:line="288" w:lineRule="auto"/>
        <w:jc w:val="both"/>
        <w:rPr>
          <w:rFonts w:cstheme="minorHAnsi"/>
          <w:color w:val="7030A0"/>
          <w:shd w:val="clear" w:color="auto" w:fill="FFFF00"/>
        </w:rPr>
      </w:pPr>
      <w:r w:rsidRPr="008259BC">
        <w:rPr>
          <w:rFonts w:cstheme="minorHAnsi"/>
          <w:noProof/>
          <w:color w:val="7030A0"/>
          <w:shd w:val="clear" w:color="auto" w:fill="FFFF00"/>
        </w:rPr>
        <w:lastRenderedPageBreak/>
        <w:drawing>
          <wp:inline distT="0" distB="0" distL="0" distR="0" wp14:anchorId="097B2C2F" wp14:editId="7101060A">
            <wp:extent cx="5760720" cy="3185795"/>
            <wp:effectExtent l="0" t="0" r="0" b="0"/>
            <wp:docPr id="1582092837" name="Obrázek 3" descr="Obsah obrázku text, snímek obrazovky, Písmo,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092837" name="Obrázek 3" descr="Obsah obrázku text, snímek obrazovky, Písmo, diagram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B1105" w14:textId="0A73EDA6" w:rsidR="00801FBD" w:rsidRPr="008259BC" w:rsidRDefault="00801FBD" w:rsidP="008259BC">
      <w:pPr>
        <w:spacing w:line="288" w:lineRule="auto"/>
        <w:jc w:val="both"/>
        <w:rPr>
          <w:rFonts w:cstheme="minorHAnsi"/>
          <w:shd w:val="clear" w:color="auto" w:fill="FFFF00"/>
        </w:rPr>
      </w:pPr>
    </w:p>
    <w:p w14:paraId="550D7FE6" w14:textId="0947B614" w:rsidR="00DC7278" w:rsidRPr="008259BC" w:rsidRDefault="00DC7278" w:rsidP="00DC7278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  <w:color w:val="000000" w:themeColor="text1"/>
        </w:rPr>
      </w:pPr>
      <w:r w:rsidRPr="008259BC">
        <w:rPr>
          <w:rFonts w:cstheme="minorHAnsi"/>
          <w:color w:val="000000" w:themeColor="text1"/>
        </w:rPr>
        <w:t>„</w:t>
      </w:r>
      <w:r w:rsidRPr="008259BC">
        <w:rPr>
          <w:rFonts w:cstheme="minorHAnsi"/>
          <w:i/>
          <w:iCs/>
          <w:color w:val="000000" w:themeColor="text1"/>
        </w:rPr>
        <w:t xml:space="preserve">V případě, že se negativně neprojeví další makroekonomický problém, který by </w:t>
      </w:r>
      <w:r w:rsidR="00DD7545" w:rsidRPr="008259BC">
        <w:rPr>
          <w:rFonts w:cstheme="minorHAnsi"/>
          <w:i/>
          <w:iCs/>
          <w:color w:val="000000" w:themeColor="text1"/>
        </w:rPr>
        <w:t>při</w:t>
      </w:r>
      <w:r w:rsidR="00DD7545">
        <w:rPr>
          <w:rFonts w:cstheme="minorHAnsi"/>
          <w:i/>
          <w:iCs/>
          <w:color w:val="000000" w:themeColor="text1"/>
        </w:rPr>
        <w:t>vedl</w:t>
      </w:r>
      <w:r w:rsidR="00DD7545" w:rsidRPr="008259BC">
        <w:rPr>
          <w:rFonts w:cstheme="minorHAnsi"/>
          <w:i/>
          <w:iCs/>
          <w:color w:val="000000" w:themeColor="text1"/>
        </w:rPr>
        <w:t xml:space="preserve"> </w:t>
      </w:r>
      <w:r w:rsidRPr="008259BC">
        <w:rPr>
          <w:rFonts w:cstheme="minorHAnsi"/>
          <w:i/>
          <w:iCs/>
          <w:color w:val="000000" w:themeColor="text1"/>
        </w:rPr>
        <w:t>na trh novou nejistotu, stavební firmy situaci zvládnou. Po období útlumu způsobeného pandemií, válkou na Ukrajině, energetick</w:t>
      </w:r>
      <w:r w:rsidR="00DD7545">
        <w:rPr>
          <w:rFonts w:cstheme="minorHAnsi"/>
          <w:i/>
          <w:iCs/>
          <w:color w:val="000000" w:themeColor="text1"/>
        </w:rPr>
        <w:t>ou</w:t>
      </w:r>
      <w:r w:rsidRPr="008259BC">
        <w:rPr>
          <w:rFonts w:cstheme="minorHAnsi"/>
          <w:i/>
          <w:iCs/>
          <w:color w:val="000000" w:themeColor="text1"/>
        </w:rPr>
        <w:t xml:space="preserve"> kriz</w:t>
      </w:r>
      <w:r w:rsidR="00DD7545">
        <w:rPr>
          <w:rFonts w:cstheme="minorHAnsi"/>
          <w:i/>
          <w:iCs/>
          <w:color w:val="000000" w:themeColor="text1"/>
        </w:rPr>
        <w:t>í</w:t>
      </w:r>
      <w:r w:rsidRPr="008259BC">
        <w:rPr>
          <w:rFonts w:cstheme="minorHAnsi"/>
          <w:i/>
          <w:iCs/>
          <w:color w:val="000000" w:themeColor="text1"/>
        </w:rPr>
        <w:t xml:space="preserve"> a inflačním</w:t>
      </w:r>
      <w:r w:rsidR="00DD7545">
        <w:rPr>
          <w:rFonts w:cstheme="minorHAnsi"/>
          <w:i/>
          <w:iCs/>
          <w:color w:val="000000" w:themeColor="text1"/>
        </w:rPr>
        <w:t>i</w:t>
      </w:r>
      <w:r w:rsidRPr="008259BC">
        <w:rPr>
          <w:rFonts w:cstheme="minorHAnsi"/>
          <w:i/>
          <w:iCs/>
          <w:color w:val="000000" w:themeColor="text1"/>
        </w:rPr>
        <w:t xml:space="preserve"> problém</w:t>
      </w:r>
      <w:r w:rsidR="00DD7545">
        <w:rPr>
          <w:rFonts w:cstheme="minorHAnsi"/>
          <w:i/>
          <w:iCs/>
          <w:color w:val="000000" w:themeColor="text1"/>
        </w:rPr>
        <w:t>y</w:t>
      </w:r>
      <w:r w:rsidRPr="008259BC">
        <w:rPr>
          <w:rFonts w:cstheme="minorHAnsi"/>
          <w:i/>
          <w:iCs/>
          <w:color w:val="000000" w:themeColor="text1"/>
        </w:rPr>
        <w:t xml:space="preserve"> se začne oživovat poptávka po stavebních projektech. Vlastní bydlení sice nějakou dobu nebude pro každého, ale indikujeme zájem o projekty nájemního bydlení. </w:t>
      </w:r>
      <w:r>
        <w:rPr>
          <w:rFonts w:cstheme="minorHAnsi"/>
          <w:i/>
          <w:iCs/>
          <w:color w:val="000000" w:themeColor="text1"/>
        </w:rPr>
        <w:t>M</w:t>
      </w:r>
      <w:r w:rsidRPr="008259BC">
        <w:rPr>
          <w:rFonts w:cstheme="minorHAnsi"/>
          <w:i/>
          <w:iCs/>
          <w:color w:val="000000" w:themeColor="text1"/>
        </w:rPr>
        <w:t xml:space="preserve">ělo </w:t>
      </w:r>
      <w:r>
        <w:rPr>
          <w:rFonts w:cstheme="minorHAnsi"/>
          <w:i/>
          <w:iCs/>
          <w:color w:val="000000" w:themeColor="text1"/>
        </w:rPr>
        <w:t xml:space="preserve">by se </w:t>
      </w:r>
      <w:r w:rsidRPr="008259BC">
        <w:rPr>
          <w:rFonts w:cstheme="minorHAnsi"/>
          <w:i/>
          <w:iCs/>
          <w:color w:val="000000" w:themeColor="text1"/>
        </w:rPr>
        <w:t>projevit zlepšení dostupnosti stavebních materiálů a plynulosti zásobování, což by mělo přispět k vyšší efektivitě výstavby. A jsou to právě veřejní zadavatelé, kteří se nemusejí ohlížet na vysoké úrokové sazby, protože mají na svých účtech prostředky</w:t>
      </w:r>
      <w:r w:rsidRPr="008259BC">
        <w:rPr>
          <w:rFonts w:cstheme="minorHAnsi"/>
          <w:color w:val="000000" w:themeColor="text1"/>
        </w:rPr>
        <w:t xml:space="preserve">,“ </w:t>
      </w:r>
      <w:r>
        <w:rPr>
          <w:rFonts w:cstheme="minorHAnsi"/>
          <w:color w:val="000000" w:themeColor="text1"/>
        </w:rPr>
        <w:t>doplňuje</w:t>
      </w:r>
      <w:r w:rsidRPr="008259BC">
        <w:rPr>
          <w:rFonts w:cstheme="minorHAnsi"/>
          <w:color w:val="000000" w:themeColor="text1"/>
        </w:rPr>
        <w:t xml:space="preserve"> </w:t>
      </w:r>
      <w:r w:rsidRPr="008259BC">
        <w:rPr>
          <w:rFonts w:cstheme="minorHAnsi"/>
          <w:b/>
          <w:bCs/>
          <w:color w:val="000000" w:themeColor="text1"/>
        </w:rPr>
        <w:t>Michal Vacek, výkonný ředitel CEEC Research</w:t>
      </w:r>
      <w:r w:rsidRPr="008259BC">
        <w:rPr>
          <w:rFonts w:cstheme="minorHAnsi"/>
          <w:color w:val="000000" w:themeColor="text1"/>
        </w:rPr>
        <w:t>.</w:t>
      </w:r>
    </w:p>
    <w:p w14:paraId="043A6F80" w14:textId="77777777" w:rsidR="00DC7278" w:rsidRDefault="00DC7278" w:rsidP="008259BC">
      <w:pPr>
        <w:pStyle w:val="Normlnweb"/>
        <w:spacing w:before="0" w:beforeAutospacing="0" w:after="160" w:afterAutospacing="0" w:line="288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BA6260F" w14:textId="01F08C13" w:rsidR="008707CC" w:rsidRDefault="008707CC" w:rsidP="008259BC">
      <w:pPr>
        <w:pStyle w:val="Normlnweb"/>
        <w:spacing w:before="0" w:beforeAutospacing="0" w:after="160" w:afterAutospacing="0" w:line="288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8259BC">
        <w:rPr>
          <w:rFonts w:asciiTheme="minorHAnsi" w:hAnsiTheme="minorHAnsi" w:cstheme="minorHAnsi"/>
          <w:b/>
          <w:bCs/>
          <w:color w:val="000000"/>
          <w:sz w:val="22"/>
          <w:szCs w:val="22"/>
        </w:rPr>
        <w:t>Kvartální analýz</w:t>
      </w:r>
      <w:r w:rsidR="004C0470" w:rsidRPr="008259BC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Pr="008259B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českého stavebnictví za Q</w:t>
      </w:r>
      <w:r w:rsidR="00F45DCE" w:rsidRPr="008259BC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8259BC">
        <w:rPr>
          <w:rFonts w:asciiTheme="minorHAnsi" w:hAnsiTheme="minorHAnsi" w:cstheme="minorHAnsi"/>
          <w:b/>
          <w:bCs/>
          <w:color w:val="000000"/>
          <w:sz w:val="22"/>
          <w:szCs w:val="22"/>
        </w:rPr>
        <w:t>/2023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4C0470">
        <w:rPr>
          <w:rFonts w:asciiTheme="minorHAnsi" w:hAnsiTheme="minorHAnsi" w:cstheme="minorHAnsi"/>
          <w:b/>
          <w:bCs/>
          <w:color w:val="000000"/>
        </w:rPr>
        <w:t xml:space="preserve">je </w:t>
      </w:r>
      <w:r w:rsidR="008A6630">
        <w:rPr>
          <w:rFonts w:asciiTheme="minorHAnsi" w:hAnsiTheme="minorHAnsi" w:cstheme="minorHAnsi"/>
          <w:b/>
          <w:bCs/>
          <w:color w:val="000000"/>
        </w:rPr>
        <w:t xml:space="preserve">zveřejněna </w:t>
      </w:r>
      <w:r>
        <w:rPr>
          <w:rFonts w:asciiTheme="minorHAnsi" w:hAnsiTheme="minorHAnsi" w:cstheme="minorHAnsi"/>
          <w:b/>
          <w:bCs/>
          <w:color w:val="000000"/>
        </w:rPr>
        <w:t xml:space="preserve">na </w:t>
      </w:r>
      <w:hyperlink r:id="rId9" w:history="1">
        <w:r>
          <w:rPr>
            <w:rStyle w:val="Hypertextovodkaz"/>
            <w:rFonts w:asciiTheme="minorHAnsi" w:hAnsiTheme="minorHAnsi" w:cstheme="minorHAnsi"/>
            <w:b/>
            <w:bCs/>
            <w:color w:val="0563C1"/>
          </w:rPr>
          <w:t>www.ceec.eu</w:t>
        </w:r>
      </w:hyperlink>
      <w:r>
        <w:rPr>
          <w:rFonts w:asciiTheme="minorHAnsi" w:hAnsiTheme="minorHAnsi" w:cstheme="minorHAnsi"/>
          <w:b/>
          <w:bCs/>
          <w:color w:val="000000"/>
        </w:rPr>
        <w:t> </w:t>
      </w:r>
    </w:p>
    <w:p w14:paraId="73838D22" w14:textId="2BBEC2A7" w:rsidR="00022B1D" w:rsidRPr="00C90F60" w:rsidRDefault="00022B1D" w:rsidP="00CA0A29">
      <w:pPr>
        <w:pStyle w:val="Normlnweb"/>
        <w:spacing w:before="0" w:beforeAutospacing="0" w:after="16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5712B9" w14:textId="116C976B" w:rsidR="00022B1D" w:rsidRPr="00C90F60" w:rsidRDefault="00022B1D" w:rsidP="008A6630">
      <w:pPr>
        <w:pStyle w:val="Normlnweb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C90F60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Kontakt pro média:</w:t>
      </w:r>
      <w:r w:rsidRPr="00C90F60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C90F60">
        <w:rPr>
          <w:rFonts w:asciiTheme="minorHAnsi" w:hAnsiTheme="minorHAnsi" w:cstheme="minorHAnsi"/>
          <w:color w:val="000000"/>
          <w:sz w:val="22"/>
          <w:szCs w:val="22"/>
        </w:rPr>
        <w:t xml:space="preserve">Ing. </w:t>
      </w:r>
      <w:r w:rsidR="004C0470">
        <w:rPr>
          <w:rFonts w:asciiTheme="minorHAnsi" w:hAnsiTheme="minorHAnsi" w:cstheme="minorHAnsi"/>
          <w:color w:val="000000"/>
          <w:sz w:val="22"/>
          <w:szCs w:val="22"/>
        </w:rPr>
        <w:t>Petr Ondrášek</w:t>
      </w:r>
      <w:r w:rsidRPr="00C90F6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A6630">
        <w:rPr>
          <w:rFonts w:asciiTheme="minorHAnsi" w:hAnsiTheme="minorHAnsi" w:cstheme="minorHAnsi"/>
          <w:color w:val="000000"/>
          <w:sz w:val="22"/>
          <w:szCs w:val="22"/>
        </w:rPr>
        <w:t xml:space="preserve">senior konzultant </w:t>
      </w:r>
      <w:r w:rsidRPr="00C90F60">
        <w:rPr>
          <w:rFonts w:asciiTheme="minorHAnsi" w:hAnsiTheme="minorHAnsi" w:cstheme="minorHAnsi"/>
          <w:color w:val="000000"/>
          <w:sz w:val="22"/>
          <w:szCs w:val="22"/>
        </w:rPr>
        <w:t>CEEC Research</w:t>
      </w:r>
      <w:r w:rsidR="004C04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90F60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794EF6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C90F60">
        <w:rPr>
          <w:rFonts w:asciiTheme="minorHAnsi" w:hAnsiTheme="minorHAnsi" w:cstheme="minorHAnsi"/>
          <w:color w:val="000000"/>
          <w:sz w:val="22"/>
          <w:szCs w:val="22"/>
        </w:rPr>
        <w:t>+420</w:t>
      </w:r>
      <w:r w:rsidR="00794EF6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4C0470">
        <w:rPr>
          <w:rFonts w:asciiTheme="minorHAnsi" w:hAnsiTheme="minorHAnsi" w:cstheme="minorHAnsi"/>
          <w:color w:val="000000"/>
          <w:sz w:val="22"/>
          <w:szCs w:val="22"/>
        </w:rPr>
        <w:t> 602 303 990</w:t>
      </w:r>
      <w:r w:rsidRPr="00C90F6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4C04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0" w:history="1">
        <w:r w:rsidR="004C0470" w:rsidRPr="008F5967">
          <w:rPr>
            <w:rStyle w:val="Hypertextovodkaz"/>
            <w:rFonts w:asciiTheme="minorHAnsi" w:hAnsiTheme="minorHAnsi" w:cstheme="minorHAnsi"/>
            <w:sz w:val="22"/>
            <w:szCs w:val="22"/>
          </w:rPr>
          <w:t>ondrasek@ceec.eu</w:t>
        </w:r>
      </w:hyperlink>
      <w:r w:rsidR="004C0470">
        <w:rPr>
          <w:rFonts w:asciiTheme="minorHAnsi" w:hAnsiTheme="minorHAnsi" w:cstheme="minorHAnsi"/>
          <w:color w:val="1155CC"/>
          <w:sz w:val="22"/>
          <w:szCs w:val="22"/>
          <w:u w:val="single"/>
        </w:rPr>
        <w:t xml:space="preserve"> </w:t>
      </w:r>
    </w:p>
    <w:p w14:paraId="4676104F" w14:textId="77777777" w:rsidR="00022B1D" w:rsidRPr="00C90F60" w:rsidRDefault="00022B1D" w:rsidP="00CA0A29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0F60">
        <w:rPr>
          <w:rFonts w:asciiTheme="minorHAnsi" w:hAnsiTheme="minorHAnsi" w:cstheme="minorHAnsi"/>
          <w:color w:val="000000"/>
          <w:sz w:val="22"/>
          <w:szCs w:val="22"/>
        </w:rPr>
        <w:t>Společnost CEEC Research je přední analytickou a výzkumnou společností zaměřující se na vývoj vybraných sektorů ekonomiky v zemích střední a východní Evropy. Její studie jsou využívány v současné době více než 17 000 společnostmi. Společnost CEEC Research vznikla v roce 2005 jako analytická organizace specializující se na zpracování výzkumů a analýz stavebnictví, následně se analytické zaměření rozšířilo i na další vybrané sektory ekonomiky.</w:t>
      </w:r>
    </w:p>
    <w:p w14:paraId="3A5C7D04" w14:textId="77777777" w:rsidR="00022B1D" w:rsidRPr="00C90F60" w:rsidRDefault="00022B1D" w:rsidP="00CA0A29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0DF3644" w14:textId="59CB963A" w:rsidR="00D35284" w:rsidRDefault="00022B1D" w:rsidP="00CA0A29">
      <w:pPr>
        <w:pStyle w:val="Normlnweb"/>
        <w:spacing w:before="0" w:beforeAutospacing="0" w:after="0" w:afterAutospacing="0"/>
        <w:jc w:val="both"/>
        <w:rPr>
          <w:rFonts w:cstheme="minorHAnsi"/>
          <w:b/>
          <w:bCs/>
          <w:sz w:val="32"/>
          <w:szCs w:val="32"/>
        </w:rPr>
      </w:pPr>
      <w:bookmarkStart w:id="3" w:name="_Hlk137084414"/>
      <w:r w:rsidRPr="00C90F60">
        <w:rPr>
          <w:rFonts w:asciiTheme="minorHAnsi" w:hAnsiTheme="minorHAnsi" w:cstheme="minorHAnsi"/>
          <w:color w:val="000000"/>
          <w:sz w:val="22"/>
          <w:szCs w:val="22"/>
        </w:rPr>
        <w:t>CEEC Research navíc k pravidelným a bezplatným analýzám také organizuje vysoce specializované odborné konference, kterých se účastní generální ředitelé nejvýznamnějších společností, prezidenti klíčových svazů, cechů a komor a rovněž ministři a nejvyšší představitelé státu z vybraných zemí.</w:t>
      </w:r>
      <w:bookmarkEnd w:id="3"/>
    </w:p>
    <w:sectPr w:rsidR="00D3528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876AF" w14:textId="77777777" w:rsidR="000B5060" w:rsidRDefault="000B5060" w:rsidP="003E0618">
      <w:pPr>
        <w:spacing w:after="0" w:line="240" w:lineRule="auto"/>
      </w:pPr>
      <w:r>
        <w:separator/>
      </w:r>
    </w:p>
  </w:endnote>
  <w:endnote w:type="continuationSeparator" w:id="0">
    <w:p w14:paraId="7F657928" w14:textId="77777777" w:rsidR="000B5060" w:rsidRDefault="000B5060" w:rsidP="003E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37CE7" w14:textId="77777777" w:rsidR="000B5060" w:rsidRDefault="000B5060" w:rsidP="003E0618">
      <w:pPr>
        <w:spacing w:after="0" w:line="240" w:lineRule="auto"/>
      </w:pPr>
      <w:r>
        <w:separator/>
      </w:r>
    </w:p>
  </w:footnote>
  <w:footnote w:type="continuationSeparator" w:id="0">
    <w:p w14:paraId="334D4010" w14:textId="77777777" w:rsidR="000B5060" w:rsidRDefault="000B5060" w:rsidP="003E0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026A" w14:textId="55C61FEB" w:rsidR="003E0618" w:rsidRDefault="003E061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C36F09" wp14:editId="1EC43807">
          <wp:simplePos x="0" y="0"/>
          <wp:positionH relativeFrom="margin">
            <wp:posOffset>-4445</wp:posOffset>
          </wp:positionH>
          <wp:positionV relativeFrom="paragraph">
            <wp:posOffset>-382905</wp:posOffset>
          </wp:positionV>
          <wp:extent cx="1885950" cy="1012190"/>
          <wp:effectExtent l="0" t="0" r="0" b="0"/>
          <wp:wrapTopAndBottom/>
          <wp:docPr id="4" name="Obrázek 4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esle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24"/>
    <w:rsid w:val="00000768"/>
    <w:rsid w:val="00000EF0"/>
    <w:rsid w:val="000025EB"/>
    <w:rsid w:val="00003BDE"/>
    <w:rsid w:val="00011813"/>
    <w:rsid w:val="00013280"/>
    <w:rsid w:val="00022B1D"/>
    <w:rsid w:val="0003358D"/>
    <w:rsid w:val="00061B21"/>
    <w:rsid w:val="00070BD8"/>
    <w:rsid w:val="000B5060"/>
    <w:rsid w:val="000B64CB"/>
    <w:rsid w:val="000C0FDC"/>
    <w:rsid w:val="000D5B01"/>
    <w:rsid w:val="000D6AB4"/>
    <w:rsid w:val="000E2E42"/>
    <w:rsid w:val="000F1515"/>
    <w:rsid w:val="001000BD"/>
    <w:rsid w:val="0015108E"/>
    <w:rsid w:val="00177EAE"/>
    <w:rsid w:val="0018568B"/>
    <w:rsid w:val="00186A14"/>
    <w:rsid w:val="001A2E34"/>
    <w:rsid w:val="001B2100"/>
    <w:rsid w:val="001F11C2"/>
    <w:rsid w:val="00211955"/>
    <w:rsid w:val="002149E9"/>
    <w:rsid w:val="00221821"/>
    <w:rsid w:val="002625AB"/>
    <w:rsid w:val="00263A9B"/>
    <w:rsid w:val="00296C93"/>
    <w:rsid w:val="002A2565"/>
    <w:rsid w:val="002C12EB"/>
    <w:rsid w:val="002C130B"/>
    <w:rsid w:val="002E297E"/>
    <w:rsid w:val="0031504A"/>
    <w:rsid w:val="00315909"/>
    <w:rsid w:val="0032347E"/>
    <w:rsid w:val="003B034F"/>
    <w:rsid w:val="003C3C06"/>
    <w:rsid w:val="003C5443"/>
    <w:rsid w:val="003E0618"/>
    <w:rsid w:val="00417531"/>
    <w:rsid w:val="004C0470"/>
    <w:rsid w:val="004D1C5A"/>
    <w:rsid w:val="004E2DED"/>
    <w:rsid w:val="005116ED"/>
    <w:rsid w:val="00544518"/>
    <w:rsid w:val="00571615"/>
    <w:rsid w:val="00584424"/>
    <w:rsid w:val="00596C51"/>
    <w:rsid w:val="005A1209"/>
    <w:rsid w:val="005E3FA3"/>
    <w:rsid w:val="006063A6"/>
    <w:rsid w:val="00631D5F"/>
    <w:rsid w:val="00671125"/>
    <w:rsid w:val="00675D22"/>
    <w:rsid w:val="006E1F6C"/>
    <w:rsid w:val="0071478F"/>
    <w:rsid w:val="00733B16"/>
    <w:rsid w:val="00794EF6"/>
    <w:rsid w:val="007C01F1"/>
    <w:rsid w:val="007C0AF5"/>
    <w:rsid w:val="00801FBD"/>
    <w:rsid w:val="008259BC"/>
    <w:rsid w:val="00832DED"/>
    <w:rsid w:val="008544A0"/>
    <w:rsid w:val="008707CC"/>
    <w:rsid w:val="008971A0"/>
    <w:rsid w:val="008A3552"/>
    <w:rsid w:val="008A6630"/>
    <w:rsid w:val="008B2D3E"/>
    <w:rsid w:val="008D24CF"/>
    <w:rsid w:val="00926ED7"/>
    <w:rsid w:val="009404B3"/>
    <w:rsid w:val="00970C2D"/>
    <w:rsid w:val="00972A56"/>
    <w:rsid w:val="009A115D"/>
    <w:rsid w:val="009B72A4"/>
    <w:rsid w:val="009C016E"/>
    <w:rsid w:val="009C09E6"/>
    <w:rsid w:val="009F02E6"/>
    <w:rsid w:val="00A31F68"/>
    <w:rsid w:val="00A45126"/>
    <w:rsid w:val="00A6043D"/>
    <w:rsid w:val="00A700A5"/>
    <w:rsid w:val="00A827EF"/>
    <w:rsid w:val="00A94294"/>
    <w:rsid w:val="00B3378F"/>
    <w:rsid w:val="00B6605A"/>
    <w:rsid w:val="00BA10E1"/>
    <w:rsid w:val="00BF74B3"/>
    <w:rsid w:val="00C27A96"/>
    <w:rsid w:val="00C36A1A"/>
    <w:rsid w:val="00C53637"/>
    <w:rsid w:val="00C55CB6"/>
    <w:rsid w:val="00C833DA"/>
    <w:rsid w:val="00C90F60"/>
    <w:rsid w:val="00CA0A29"/>
    <w:rsid w:val="00CD2CBF"/>
    <w:rsid w:val="00D204AA"/>
    <w:rsid w:val="00D35284"/>
    <w:rsid w:val="00D57E45"/>
    <w:rsid w:val="00D907D7"/>
    <w:rsid w:val="00DA5329"/>
    <w:rsid w:val="00DC7278"/>
    <w:rsid w:val="00DD7545"/>
    <w:rsid w:val="00E958EB"/>
    <w:rsid w:val="00F11782"/>
    <w:rsid w:val="00F24C03"/>
    <w:rsid w:val="00F24C69"/>
    <w:rsid w:val="00F31B15"/>
    <w:rsid w:val="00F34454"/>
    <w:rsid w:val="00F361E6"/>
    <w:rsid w:val="00F45DCE"/>
    <w:rsid w:val="00F76FF6"/>
    <w:rsid w:val="00FA7AE7"/>
    <w:rsid w:val="00FB7A5C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06917"/>
  <w15:docId w15:val="{2669A002-87DB-48A3-B273-24075E7A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01FBD"/>
    <w:pPr>
      <w:keepNext/>
      <w:keepLines/>
      <w:suppressAutoHyphens/>
      <w:autoSpaceDN w:val="0"/>
      <w:spacing w:before="240" w:after="0" w:line="244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0618"/>
  </w:style>
  <w:style w:type="paragraph" w:styleId="Zpat">
    <w:name w:val="footer"/>
    <w:basedOn w:val="Normln"/>
    <w:link w:val="Zpat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0618"/>
  </w:style>
  <w:style w:type="character" w:styleId="Hypertextovodkaz">
    <w:name w:val="Hyperlink"/>
    <w:basedOn w:val="Standardnpsmoodstavce"/>
    <w:uiPriority w:val="99"/>
    <w:unhideWhenUsed/>
    <w:rsid w:val="003E061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2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36A1A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3C3C0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54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44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44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44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44A0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C0470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801FBD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ondrasek@ceec.e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eec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Ondrášek Petr</dc:creator>
  <cp:keywords/>
  <dc:description/>
  <cp:lastModifiedBy>Michal Vacek</cp:lastModifiedBy>
  <cp:revision>2</cp:revision>
  <dcterms:created xsi:type="dcterms:W3CDTF">2023-06-08T07:38:00Z</dcterms:created>
  <dcterms:modified xsi:type="dcterms:W3CDTF">2023-06-08T07:38:00Z</dcterms:modified>
</cp:coreProperties>
</file>