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B13E" w14:textId="778CD097" w:rsidR="00A2446C" w:rsidRPr="003C468E" w:rsidRDefault="00D74F20" w:rsidP="00A2446C">
      <w:pPr>
        <w:pStyle w:val="Normlnweb"/>
        <w:spacing w:before="0" w:beforeAutospacing="0" w:after="160" w:afterAutospacing="0" w:line="276" w:lineRule="auto"/>
        <w:rPr>
          <w:rFonts w:asciiTheme="minorHAnsi" w:hAnsiTheme="minorHAnsi" w:cstheme="minorHAnsi"/>
          <w:b/>
          <w:bCs/>
          <w:color w:val="4472C4" w:themeColor="accent1"/>
          <w:sz w:val="48"/>
          <w:szCs w:val="36"/>
        </w:rPr>
      </w:pPr>
      <w:r w:rsidRPr="003C468E">
        <w:rPr>
          <w:rFonts w:asciiTheme="minorHAnsi" w:hAnsiTheme="minorHAnsi" w:cstheme="minorHAnsi"/>
          <w:b/>
          <w:bCs/>
          <w:color w:val="4472C4" w:themeColor="accent1"/>
          <w:sz w:val="48"/>
          <w:szCs w:val="36"/>
        </w:rPr>
        <w:t>Počet v</w:t>
      </w:r>
      <w:r w:rsidR="00270BF2" w:rsidRPr="003C468E">
        <w:rPr>
          <w:rFonts w:asciiTheme="minorHAnsi" w:hAnsiTheme="minorHAnsi" w:cstheme="minorHAnsi"/>
          <w:b/>
          <w:bCs/>
          <w:color w:val="4472C4" w:themeColor="accent1"/>
          <w:sz w:val="48"/>
          <w:szCs w:val="36"/>
        </w:rPr>
        <w:t>eřejn</w:t>
      </w:r>
      <w:r w:rsidRPr="003C468E">
        <w:rPr>
          <w:rFonts w:asciiTheme="minorHAnsi" w:hAnsiTheme="minorHAnsi" w:cstheme="minorHAnsi"/>
          <w:b/>
          <w:bCs/>
          <w:color w:val="4472C4" w:themeColor="accent1"/>
          <w:sz w:val="48"/>
          <w:szCs w:val="36"/>
        </w:rPr>
        <w:t>ých</w:t>
      </w:r>
      <w:r w:rsidR="00270BF2" w:rsidRPr="003C468E">
        <w:rPr>
          <w:rFonts w:asciiTheme="minorHAnsi" w:hAnsiTheme="minorHAnsi" w:cstheme="minorHAnsi"/>
          <w:b/>
          <w:bCs/>
          <w:color w:val="4472C4" w:themeColor="accent1"/>
          <w:sz w:val="48"/>
          <w:szCs w:val="36"/>
        </w:rPr>
        <w:t xml:space="preserve"> </w:t>
      </w:r>
      <w:r w:rsidR="0009561B" w:rsidRPr="003C468E">
        <w:rPr>
          <w:rFonts w:asciiTheme="minorHAnsi" w:hAnsiTheme="minorHAnsi" w:cstheme="minorHAnsi"/>
          <w:b/>
          <w:bCs/>
          <w:color w:val="4472C4" w:themeColor="accent1"/>
          <w:sz w:val="48"/>
          <w:szCs w:val="36"/>
        </w:rPr>
        <w:t>zakáz</w:t>
      </w:r>
      <w:r w:rsidRPr="003C468E">
        <w:rPr>
          <w:rFonts w:asciiTheme="minorHAnsi" w:hAnsiTheme="minorHAnsi" w:cstheme="minorHAnsi"/>
          <w:b/>
          <w:bCs/>
          <w:color w:val="4472C4" w:themeColor="accent1"/>
          <w:sz w:val="48"/>
          <w:szCs w:val="36"/>
        </w:rPr>
        <w:t>e</w:t>
      </w:r>
      <w:r w:rsidR="0009561B" w:rsidRPr="003C468E">
        <w:rPr>
          <w:rFonts w:asciiTheme="minorHAnsi" w:hAnsiTheme="minorHAnsi" w:cstheme="minorHAnsi"/>
          <w:b/>
          <w:bCs/>
          <w:color w:val="4472C4" w:themeColor="accent1"/>
          <w:sz w:val="48"/>
          <w:szCs w:val="36"/>
        </w:rPr>
        <w:t>k</w:t>
      </w:r>
      <w:r w:rsidR="00234401" w:rsidRPr="003C468E">
        <w:rPr>
          <w:rFonts w:asciiTheme="minorHAnsi" w:hAnsiTheme="minorHAnsi" w:cstheme="minorHAnsi"/>
          <w:b/>
          <w:bCs/>
          <w:color w:val="4472C4" w:themeColor="accent1"/>
          <w:sz w:val="48"/>
          <w:szCs w:val="36"/>
        </w:rPr>
        <w:t xml:space="preserve"> </w:t>
      </w:r>
      <w:r w:rsidR="0009561B" w:rsidRPr="003C468E">
        <w:rPr>
          <w:rFonts w:asciiTheme="minorHAnsi" w:hAnsiTheme="minorHAnsi" w:cstheme="minorHAnsi"/>
          <w:b/>
          <w:bCs/>
          <w:color w:val="4472C4" w:themeColor="accent1"/>
          <w:sz w:val="48"/>
          <w:szCs w:val="36"/>
        </w:rPr>
        <w:t xml:space="preserve">ve stavebnictví </w:t>
      </w:r>
      <w:r w:rsidRPr="003C468E">
        <w:rPr>
          <w:rFonts w:asciiTheme="minorHAnsi" w:hAnsiTheme="minorHAnsi" w:cstheme="minorHAnsi"/>
          <w:b/>
          <w:bCs/>
          <w:color w:val="4472C4" w:themeColor="accent1"/>
          <w:sz w:val="48"/>
          <w:szCs w:val="36"/>
        </w:rPr>
        <w:t>meziročně klesl</w:t>
      </w:r>
      <w:r w:rsidR="00270BF2" w:rsidRPr="003C468E">
        <w:rPr>
          <w:rFonts w:asciiTheme="minorHAnsi" w:hAnsiTheme="minorHAnsi" w:cstheme="minorHAnsi"/>
          <w:b/>
          <w:bCs/>
          <w:color w:val="4472C4" w:themeColor="accent1"/>
          <w:sz w:val="48"/>
          <w:szCs w:val="36"/>
        </w:rPr>
        <w:t xml:space="preserve"> o 4,5 %</w:t>
      </w:r>
      <w:r w:rsidR="003C468E" w:rsidRPr="003C468E">
        <w:rPr>
          <w:rFonts w:asciiTheme="minorHAnsi" w:hAnsiTheme="minorHAnsi" w:cstheme="minorHAnsi"/>
          <w:b/>
          <w:bCs/>
          <w:color w:val="4472C4" w:themeColor="accent1"/>
          <w:sz w:val="48"/>
          <w:szCs w:val="36"/>
        </w:rPr>
        <w:t xml:space="preserve"> a</w:t>
      </w:r>
      <w:r w:rsidR="009E61A8" w:rsidRPr="003C468E">
        <w:rPr>
          <w:rFonts w:asciiTheme="minorHAnsi" w:hAnsiTheme="minorHAnsi" w:cstheme="minorHAnsi"/>
          <w:b/>
          <w:bCs/>
          <w:color w:val="4472C4" w:themeColor="accent1"/>
          <w:sz w:val="48"/>
          <w:szCs w:val="36"/>
        </w:rPr>
        <w:t xml:space="preserve"> čelí vysoké inflaci</w:t>
      </w:r>
    </w:p>
    <w:p w14:paraId="0EF14996" w14:textId="3BE939C3" w:rsidR="009E61A8" w:rsidRPr="003C468E" w:rsidRDefault="0009561B" w:rsidP="009E61A8">
      <w:pPr>
        <w:jc w:val="both"/>
        <w:rPr>
          <w:rFonts w:cstheme="minorHAnsi"/>
          <w:b/>
          <w:sz w:val="24"/>
          <w:szCs w:val="24"/>
        </w:rPr>
      </w:pPr>
      <w:r w:rsidRPr="003C468E">
        <w:rPr>
          <w:rFonts w:cstheme="minorHAnsi"/>
          <w:b/>
          <w:sz w:val="24"/>
          <w:szCs w:val="24"/>
        </w:rPr>
        <w:t xml:space="preserve">Praha 7. 12. 2022 – </w:t>
      </w:r>
      <w:r w:rsidR="00D74F20" w:rsidRPr="003C468E">
        <w:rPr>
          <w:rFonts w:cstheme="minorHAnsi"/>
          <w:b/>
          <w:sz w:val="24"/>
          <w:szCs w:val="24"/>
        </w:rPr>
        <w:t>Finanční h</w:t>
      </w:r>
      <w:r w:rsidRPr="003C468E">
        <w:rPr>
          <w:rFonts w:cstheme="minorHAnsi"/>
          <w:b/>
          <w:sz w:val="24"/>
          <w:szCs w:val="24"/>
        </w:rPr>
        <w:t xml:space="preserve">odnota zadaných veřejných stavebních zakázek </w:t>
      </w:r>
      <w:r w:rsidR="003C468E" w:rsidRPr="003C468E">
        <w:rPr>
          <w:rFonts w:cstheme="minorHAnsi"/>
          <w:b/>
          <w:sz w:val="24"/>
          <w:szCs w:val="24"/>
        </w:rPr>
        <w:t xml:space="preserve">sice </w:t>
      </w:r>
      <w:r w:rsidRPr="003C468E">
        <w:rPr>
          <w:rFonts w:cstheme="minorHAnsi"/>
          <w:b/>
          <w:sz w:val="24"/>
          <w:szCs w:val="24"/>
        </w:rPr>
        <w:t>meziročně vzrostla o 10,2 %</w:t>
      </w:r>
      <w:r w:rsidR="00D74F20" w:rsidRPr="003C468E">
        <w:rPr>
          <w:rFonts w:cstheme="minorHAnsi"/>
          <w:b/>
          <w:sz w:val="24"/>
          <w:szCs w:val="24"/>
        </w:rPr>
        <w:t>, ale počet těchto zakázek meziročně o 4,5 %</w:t>
      </w:r>
      <w:r w:rsidR="009E61A8" w:rsidRPr="003C468E">
        <w:rPr>
          <w:rFonts w:cstheme="minorHAnsi"/>
          <w:b/>
          <w:sz w:val="24"/>
          <w:szCs w:val="24"/>
        </w:rPr>
        <w:t xml:space="preserve"> klesl</w:t>
      </w:r>
      <w:r w:rsidR="00D74F20" w:rsidRPr="003C468E">
        <w:rPr>
          <w:rFonts w:cstheme="minorHAnsi"/>
          <w:b/>
          <w:sz w:val="24"/>
          <w:szCs w:val="24"/>
        </w:rPr>
        <w:t xml:space="preserve">. </w:t>
      </w:r>
      <w:r w:rsidR="002474DF">
        <w:rPr>
          <w:rFonts w:cstheme="minorHAnsi"/>
          <w:b/>
          <w:sz w:val="24"/>
          <w:szCs w:val="24"/>
        </w:rPr>
        <w:t>Pozitivní je, že z</w:t>
      </w:r>
      <w:r w:rsidR="00D74F20" w:rsidRPr="003C468E">
        <w:rPr>
          <w:rFonts w:cstheme="minorHAnsi"/>
          <w:b/>
          <w:sz w:val="24"/>
          <w:szCs w:val="24"/>
        </w:rPr>
        <w:t>výšením investičních prostředků se v</w:t>
      </w:r>
      <w:r w:rsidR="009E61A8" w:rsidRPr="003C468E">
        <w:rPr>
          <w:rFonts w:cstheme="minorHAnsi"/>
          <w:b/>
          <w:sz w:val="24"/>
          <w:szCs w:val="24"/>
        </w:rPr>
        <w:t xml:space="preserve">eřejný sektor podílí na vysoké průměrné vytíženosti </w:t>
      </w:r>
      <w:r w:rsidR="008C4DD5" w:rsidRPr="003C468E">
        <w:rPr>
          <w:rFonts w:cstheme="minorHAnsi"/>
          <w:b/>
          <w:sz w:val="24"/>
          <w:szCs w:val="24"/>
        </w:rPr>
        <w:t>kapacit stavebních firem (97 %).</w:t>
      </w:r>
      <w:r w:rsidR="009E61A8" w:rsidRPr="003C468E">
        <w:rPr>
          <w:rFonts w:cstheme="minorHAnsi"/>
          <w:b/>
          <w:sz w:val="24"/>
          <w:szCs w:val="24"/>
        </w:rPr>
        <w:t xml:space="preserve"> </w:t>
      </w:r>
      <w:r w:rsidR="008C4DD5" w:rsidRPr="003C468E">
        <w:rPr>
          <w:rFonts w:cstheme="minorHAnsi"/>
          <w:b/>
          <w:sz w:val="24"/>
          <w:szCs w:val="24"/>
        </w:rPr>
        <w:t>V</w:t>
      </w:r>
      <w:r w:rsidR="009E61A8" w:rsidRPr="003C468E">
        <w:rPr>
          <w:rFonts w:cstheme="minorHAnsi"/>
          <w:b/>
          <w:sz w:val="24"/>
          <w:szCs w:val="24"/>
        </w:rPr>
        <w:t xml:space="preserve">zhledem k inflaci, zejména u zdražování cen energií a stavebních materiálů, </w:t>
      </w:r>
      <w:r w:rsidR="002474DF">
        <w:rPr>
          <w:rFonts w:cstheme="minorHAnsi"/>
          <w:b/>
          <w:sz w:val="24"/>
          <w:szCs w:val="24"/>
        </w:rPr>
        <w:t xml:space="preserve">však </w:t>
      </w:r>
      <w:r w:rsidR="009E61A8" w:rsidRPr="003C468E">
        <w:rPr>
          <w:rFonts w:cstheme="minorHAnsi"/>
          <w:b/>
          <w:sz w:val="24"/>
          <w:szCs w:val="24"/>
        </w:rPr>
        <w:t>dochází ke zdražování projektů</w:t>
      </w:r>
      <w:r w:rsidR="003C468E" w:rsidRPr="003C468E">
        <w:rPr>
          <w:rFonts w:cstheme="minorHAnsi"/>
          <w:b/>
          <w:sz w:val="24"/>
          <w:szCs w:val="24"/>
        </w:rPr>
        <w:t xml:space="preserve"> a</w:t>
      </w:r>
      <w:r w:rsidR="008C4DD5" w:rsidRPr="003C468E">
        <w:rPr>
          <w:rFonts w:cstheme="minorHAnsi"/>
          <w:b/>
          <w:sz w:val="24"/>
          <w:szCs w:val="24"/>
        </w:rPr>
        <w:t xml:space="preserve"> </w:t>
      </w:r>
      <w:r w:rsidR="003C468E" w:rsidRPr="003C468E">
        <w:rPr>
          <w:rFonts w:cstheme="minorHAnsi"/>
          <w:b/>
          <w:sz w:val="24"/>
          <w:szCs w:val="24"/>
        </w:rPr>
        <w:t>m</w:t>
      </w:r>
      <w:r w:rsidR="009E61A8" w:rsidRPr="003C468E">
        <w:rPr>
          <w:rFonts w:cstheme="minorHAnsi"/>
          <w:b/>
          <w:sz w:val="24"/>
          <w:szCs w:val="24"/>
        </w:rPr>
        <w:t xml:space="preserve">íra vynaložených investičních prostředků </w:t>
      </w:r>
      <w:r w:rsidR="008C4DD5" w:rsidRPr="003C468E">
        <w:rPr>
          <w:rFonts w:cstheme="minorHAnsi"/>
          <w:b/>
          <w:sz w:val="24"/>
          <w:szCs w:val="24"/>
        </w:rPr>
        <w:t>tyto inflační</w:t>
      </w:r>
      <w:r w:rsidR="009E61A8" w:rsidRPr="003C468E">
        <w:rPr>
          <w:rFonts w:cstheme="minorHAnsi"/>
          <w:b/>
          <w:sz w:val="24"/>
          <w:szCs w:val="24"/>
        </w:rPr>
        <w:t xml:space="preserve"> faktory nevyrovná. </w:t>
      </w:r>
      <w:r w:rsidR="008C4DD5" w:rsidRPr="003C468E">
        <w:rPr>
          <w:rFonts w:cstheme="minorHAnsi"/>
          <w:b/>
          <w:sz w:val="24"/>
          <w:szCs w:val="24"/>
        </w:rPr>
        <w:t xml:space="preserve">Před posledním kvartálem roku zůstával meziročně o 8 % vyšší </w:t>
      </w:r>
      <w:r w:rsidR="009E61A8" w:rsidRPr="003C468E">
        <w:rPr>
          <w:rFonts w:cstheme="minorHAnsi"/>
          <w:b/>
          <w:sz w:val="24"/>
          <w:szCs w:val="24"/>
        </w:rPr>
        <w:t xml:space="preserve">počet </w:t>
      </w:r>
      <w:r w:rsidR="008C4DD5" w:rsidRPr="003C468E">
        <w:rPr>
          <w:rFonts w:cstheme="minorHAnsi"/>
          <w:b/>
          <w:sz w:val="24"/>
          <w:szCs w:val="24"/>
        </w:rPr>
        <w:t xml:space="preserve">oznámených </w:t>
      </w:r>
      <w:r w:rsidR="009E61A8" w:rsidRPr="003C468E">
        <w:rPr>
          <w:rFonts w:cstheme="minorHAnsi"/>
          <w:b/>
          <w:sz w:val="24"/>
          <w:szCs w:val="24"/>
        </w:rPr>
        <w:t>veřejných zakázek, které nebyly zadány nebo byly zrušeny.</w:t>
      </w:r>
      <w:r w:rsidR="003C468E" w:rsidRPr="003C468E">
        <w:rPr>
          <w:rFonts w:cstheme="minorHAnsi"/>
          <w:b/>
          <w:sz w:val="24"/>
          <w:szCs w:val="24"/>
        </w:rPr>
        <w:t xml:space="preserve"> Zadané zakázky firmám veřejnými zadavateli </w:t>
      </w:r>
      <w:r w:rsidR="00325C6E">
        <w:rPr>
          <w:rFonts w:cstheme="minorHAnsi"/>
          <w:b/>
          <w:sz w:val="24"/>
          <w:szCs w:val="24"/>
        </w:rPr>
        <w:t xml:space="preserve">jsou </w:t>
      </w:r>
      <w:r w:rsidR="002474DF">
        <w:rPr>
          <w:rFonts w:cstheme="minorHAnsi"/>
          <w:b/>
          <w:sz w:val="24"/>
          <w:szCs w:val="24"/>
        </w:rPr>
        <w:t xml:space="preserve">celkově </w:t>
      </w:r>
      <w:r w:rsidR="003C468E" w:rsidRPr="003C468E">
        <w:rPr>
          <w:rFonts w:cstheme="minorHAnsi"/>
          <w:b/>
          <w:sz w:val="24"/>
          <w:szCs w:val="24"/>
        </w:rPr>
        <w:t xml:space="preserve">meziročně nižší. </w:t>
      </w:r>
      <w:r w:rsidR="009E61A8" w:rsidRPr="003C468E">
        <w:rPr>
          <w:rFonts w:cstheme="minorHAnsi"/>
          <w:b/>
          <w:sz w:val="24"/>
          <w:szCs w:val="24"/>
        </w:rPr>
        <w:t xml:space="preserve">Vyplývá to z Kvartální analýzy českého stavebnictví Q4/2022, zpracované analytickou společností CEEC Research za podpory generálního partnera společnosti </w:t>
      </w:r>
      <w:proofErr w:type="spellStart"/>
      <w:r w:rsidR="009E61A8" w:rsidRPr="003C468E">
        <w:rPr>
          <w:rFonts w:cstheme="minorHAnsi"/>
          <w:b/>
          <w:sz w:val="24"/>
          <w:szCs w:val="24"/>
        </w:rPr>
        <w:t>Wienerberger</w:t>
      </w:r>
      <w:proofErr w:type="spellEnd"/>
      <w:r w:rsidR="009E61A8" w:rsidRPr="003C468E">
        <w:rPr>
          <w:rFonts w:cstheme="minorHAnsi"/>
          <w:b/>
          <w:sz w:val="24"/>
          <w:szCs w:val="24"/>
        </w:rPr>
        <w:t>.</w:t>
      </w:r>
    </w:p>
    <w:p w14:paraId="41AEC1A6" w14:textId="77777777" w:rsidR="00DF1269" w:rsidRPr="003C468E" w:rsidRDefault="0009561B" w:rsidP="008C4DD5">
      <w:pPr>
        <w:jc w:val="both"/>
        <w:rPr>
          <w:rFonts w:cstheme="minorHAnsi"/>
          <w:sz w:val="24"/>
          <w:szCs w:val="24"/>
        </w:rPr>
      </w:pPr>
      <w:r w:rsidRPr="003C468E">
        <w:rPr>
          <w:rFonts w:cstheme="minorHAnsi"/>
          <w:sz w:val="24"/>
          <w:szCs w:val="24"/>
        </w:rPr>
        <w:t>V</w:t>
      </w:r>
      <w:r w:rsidR="00DF1269" w:rsidRPr="003C468E">
        <w:rPr>
          <w:rFonts w:cstheme="minorHAnsi"/>
          <w:sz w:val="24"/>
          <w:szCs w:val="24"/>
        </w:rPr>
        <w:t xml:space="preserve"> lednu až září </w:t>
      </w:r>
      <w:r w:rsidRPr="003C468E">
        <w:rPr>
          <w:rFonts w:cstheme="minorHAnsi"/>
          <w:sz w:val="24"/>
          <w:szCs w:val="24"/>
        </w:rPr>
        <w:t xml:space="preserve">2022 byly </w:t>
      </w:r>
      <w:r w:rsidR="00DF1269" w:rsidRPr="003C468E">
        <w:rPr>
          <w:rFonts w:cstheme="minorHAnsi"/>
          <w:sz w:val="24"/>
          <w:szCs w:val="24"/>
        </w:rPr>
        <w:t xml:space="preserve">veřejnými zadavateli </w:t>
      </w:r>
      <w:r w:rsidRPr="003C468E">
        <w:rPr>
          <w:rFonts w:cstheme="minorHAnsi"/>
          <w:sz w:val="24"/>
          <w:szCs w:val="24"/>
        </w:rPr>
        <w:t xml:space="preserve">oznámeny zakázky celkem v hodnotě 111,9 mld. Kč, z toho bylo později zadáno 25,2 mld. Kč (tedy 22 % z oznámených). Skutečná zadaná hodnota jich byla 24,9 mld. Kč, protože zadaná hodnota byla o cca 1 % nižší než při oznámení. </w:t>
      </w:r>
    </w:p>
    <w:p w14:paraId="373AC5FF" w14:textId="77777777" w:rsidR="003C3CC1" w:rsidRPr="003C468E" w:rsidRDefault="0009561B" w:rsidP="008C4DD5">
      <w:pPr>
        <w:jc w:val="both"/>
        <w:rPr>
          <w:rFonts w:cstheme="minorHAnsi"/>
          <w:sz w:val="24"/>
          <w:szCs w:val="24"/>
        </w:rPr>
      </w:pPr>
      <w:r w:rsidRPr="003C468E">
        <w:rPr>
          <w:rFonts w:cstheme="minorHAnsi"/>
          <w:sz w:val="24"/>
          <w:szCs w:val="24"/>
        </w:rPr>
        <w:t xml:space="preserve">Z celkového objemu oznámených zakázek byly později zrušeny zakázky za 6,8 mld. Kč (tedy cca 6 % z oznámených). Po odečtení zadaných a zrušených zakázek zbývalo před posledním </w:t>
      </w:r>
      <w:r w:rsidR="009E61A8" w:rsidRPr="003C468E">
        <w:rPr>
          <w:rFonts w:cstheme="minorHAnsi"/>
          <w:sz w:val="24"/>
          <w:szCs w:val="24"/>
        </w:rPr>
        <w:t xml:space="preserve">kvartálem </w:t>
      </w:r>
      <w:r w:rsidRPr="003C468E">
        <w:rPr>
          <w:rFonts w:cstheme="minorHAnsi"/>
          <w:sz w:val="24"/>
          <w:szCs w:val="24"/>
        </w:rPr>
        <w:t xml:space="preserve">v systému ještě 80,0 mld. Kč (tedy 71 %), které nebyly zatím zadány nebo zrušeny. </w:t>
      </w:r>
      <w:r w:rsidR="008C4DD5" w:rsidRPr="003C468E">
        <w:rPr>
          <w:rFonts w:cstheme="minorHAnsi"/>
          <w:sz w:val="24"/>
          <w:szCs w:val="24"/>
        </w:rPr>
        <w:t xml:space="preserve">Ve srovnatelném období loňského roku to bylo 56,0 mld. Kč (tedy 63 %). Před posledním kvartálem roku zůstával meziročně o 8 % vyšší počet oznámených veřejných zakázek, které </w:t>
      </w:r>
      <w:r w:rsidR="003C3CC1" w:rsidRPr="003C468E">
        <w:rPr>
          <w:rFonts w:cstheme="minorHAnsi"/>
          <w:sz w:val="24"/>
          <w:szCs w:val="24"/>
        </w:rPr>
        <w:t xml:space="preserve">nebyly zadány nebo byly zrušeny. </w:t>
      </w:r>
    </w:p>
    <w:p w14:paraId="401138BD" w14:textId="6EB32B37" w:rsidR="003C3CC1" w:rsidRPr="003C468E" w:rsidRDefault="003C3CC1" w:rsidP="003C3CC1">
      <w:pPr>
        <w:jc w:val="both"/>
        <w:rPr>
          <w:rFonts w:cstheme="minorHAnsi"/>
          <w:sz w:val="24"/>
          <w:szCs w:val="24"/>
        </w:rPr>
      </w:pPr>
      <w:r w:rsidRPr="003C468E">
        <w:rPr>
          <w:rFonts w:cstheme="minorHAnsi"/>
          <w:sz w:val="24"/>
          <w:szCs w:val="24"/>
        </w:rPr>
        <w:t xml:space="preserve">Obdobný vývoj očekávají odborníci pro příští rok. </w:t>
      </w:r>
      <w:r w:rsidRPr="003C468E">
        <w:rPr>
          <w:rFonts w:cstheme="minorHAnsi"/>
          <w:b/>
          <w:sz w:val="24"/>
          <w:szCs w:val="24"/>
        </w:rPr>
        <w:t>Eduard Muřický, náměstek ministra průmyslu a obchodu ČR</w:t>
      </w:r>
      <w:r w:rsidRPr="003C468E">
        <w:rPr>
          <w:rFonts w:cstheme="minorHAnsi"/>
          <w:sz w:val="24"/>
          <w:szCs w:val="24"/>
        </w:rPr>
        <w:t>, říká: „</w:t>
      </w:r>
      <w:r w:rsidRPr="003C468E">
        <w:rPr>
          <w:rFonts w:cstheme="minorHAnsi"/>
          <w:i/>
          <w:sz w:val="24"/>
          <w:szCs w:val="24"/>
        </w:rPr>
        <w:t>Agenda veřejných zakázek se v roce 2023 bude muset vypořádat s negativním vývojem celé domácí ekonomiky, která v důsledku pandemie a vojenského konfliktu na území Ukrajiny zažívá bezprecedentní inflační tlaky, které dopadají i na domácí stavebnictví. Veřejní zadavatelé budou muset reagovat na tuto situaci, a to i úpravou svých investičních priorit. Aktuální přitom zůstává problematika úpravy cen formou tzv. inflační doložky, která při správném začlenění do smluv o dílo je schopna vyřešit výrazné změny cen vstupů směrem k oboustranné spokojenosti smluvních stran</w:t>
      </w:r>
      <w:r w:rsidRPr="003C468E">
        <w:rPr>
          <w:rFonts w:cstheme="minorHAnsi"/>
          <w:sz w:val="24"/>
          <w:szCs w:val="24"/>
        </w:rPr>
        <w:t xml:space="preserve">“, </w:t>
      </w:r>
      <w:r w:rsidR="00DB7F9D" w:rsidRPr="003C468E">
        <w:rPr>
          <w:rFonts w:cstheme="minorHAnsi"/>
          <w:sz w:val="24"/>
          <w:szCs w:val="24"/>
        </w:rPr>
        <w:t xml:space="preserve">uzavírá </w:t>
      </w:r>
      <w:r w:rsidRPr="003C468E">
        <w:rPr>
          <w:rFonts w:cstheme="minorHAnsi"/>
          <w:sz w:val="24"/>
          <w:szCs w:val="24"/>
        </w:rPr>
        <w:t>Muřický.</w:t>
      </w:r>
    </w:p>
    <w:p w14:paraId="797AF1AC" w14:textId="20E199B1" w:rsidR="00DB7F9D" w:rsidRPr="003C468E" w:rsidRDefault="00DB7F9D" w:rsidP="00DB7F9D">
      <w:pPr>
        <w:jc w:val="both"/>
        <w:rPr>
          <w:rFonts w:cstheme="minorHAnsi"/>
          <w:sz w:val="24"/>
          <w:szCs w:val="24"/>
        </w:rPr>
      </w:pPr>
      <w:r w:rsidRPr="003C468E">
        <w:rPr>
          <w:rFonts w:cstheme="minorHAnsi"/>
          <w:sz w:val="24"/>
          <w:szCs w:val="24"/>
        </w:rPr>
        <w:t xml:space="preserve"> „</w:t>
      </w:r>
      <w:r w:rsidRPr="003C468E">
        <w:rPr>
          <w:rFonts w:cstheme="minorHAnsi"/>
          <w:i/>
          <w:sz w:val="24"/>
          <w:szCs w:val="24"/>
        </w:rPr>
        <w:t>Klíčovým faktorem v oblasti veřejných zakázek bude zachování míry investic. S ohledem na cenový vývoj očekáváme mírný pokles, nebo stagnaci. Je to do jisté míry stále dáno složitou a neflexibilní legislativou, která v dnešní dynamické době brání tomu, aby veřejné instituce mohly pružně reagovat například na bezprecedentní růst cen energií, které následně ovlivňují i reálné dodavatelské ceny. Realitou je, že mnoho veřejných zakázek je v soutěži rušených z důvodu překročení plánovaných nákladů</w:t>
      </w:r>
      <w:r w:rsidRPr="003C468E">
        <w:rPr>
          <w:rFonts w:cstheme="minorHAnsi"/>
          <w:sz w:val="24"/>
          <w:szCs w:val="24"/>
        </w:rPr>
        <w:t xml:space="preserve">“, vysvětluje </w:t>
      </w:r>
      <w:r w:rsidRPr="003C468E">
        <w:rPr>
          <w:rFonts w:cstheme="minorHAnsi"/>
          <w:b/>
          <w:sz w:val="24"/>
          <w:szCs w:val="24"/>
        </w:rPr>
        <w:t>Tomáš Koranda, předseda představenstva společnosti HOCHTIEF CZ</w:t>
      </w:r>
      <w:r w:rsidRPr="003C468E">
        <w:rPr>
          <w:rFonts w:cstheme="minorHAnsi"/>
          <w:sz w:val="24"/>
          <w:szCs w:val="24"/>
        </w:rPr>
        <w:t>.</w:t>
      </w:r>
    </w:p>
    <w:p w14:paraId="09D1EB7A" w14:textId="345F780C" w:rsidR="00DB7F9D" w:rsidRDefault="002474DF" w:rsidP="00DB7F9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Zajímavou otázkou pro stavební firmy je, jak se ekonomická realita statisticky promítá do rušení veřejných zakázek. </w:t>
      </w:r>
      <w:r w:rsidR="00DB7F9D" w:rsidRPr="003C468E">
        <w:rPr>
          <w:rFonts w:cstheme="minorHAnsi"/>
          <w:sz w:val="24"/>
          <w:szCs w:val="24"/>
        </w:rPr>
        <w:t>Z analyzovaných dat vyplývá, že určitá část z oznámených zakázek je v následujících měsících zrušena, ovšem některé z nich mohou být znovu oznámeny jako další zakázka. Ze zakázek, které byly oznámeny v 1. až 3. čtvrtletí 2022, bylo zrušeno 12 %. Aktuálně to je o dva procentní body více než vloni. Co se týká předběžného objemu, bylo zatím zrušeno 6 % z celkové hodnoty zakázek oznámených v 1. až 3. čtvrtletí 2022. K dalšímu rušení zakázek bude ještě velmi pravděpodobně docházet, takže poměry se dále budou měnit.</w:t>
      </w:r>
    </w:p>
    <w:p w14:paraId="4D8D4624" w14:textId="77777777" w:rsidR="000E37E1" w:rsidRPr="003C468E" w:rsidRDefault="000E37E1" w:rsidP="00DB7F9D">
      <w:pPr>
        <w:jc w:val="both"/>
        <w:rPr>
          <w:rFonts w:cstheme="minorHAnsi"/>
          <w:sz w:val="24"/>
          <w:szCs w:val="24"/>
        </w:rPr>
      </w:pPr>
    </w:p>
    <w:p w14:paraId="298AFBCB" w14:textId="1ACD4962" w:rsidR="00DF1269" w:rsidRPr="003C468E" w:rsidRDefault="00DF1269" w:rsidP="003C468E">
      <w:pPr>
        <w:rPr>
          <w:rFonts w:cstheme="minorHAnsi"/>
          <w:b/>
          <w:color w:val="4472C4" w:themeColor="accent1"/>
          <w:sz w:val="36"/>
          <w:szCs w:val="24"/>
        </w:rPr>
      </w:pPr>
      <w:r w:rsidRPr="003C468E">
        <w:rPr>
          <w:rFonts w:cstheme="minorHAnsi"/>
          <w:b/>
          <w:color w:val="4472C4" w:themeColor="accent1"/>
          <w:sz w:val="36"/>
          <w:szCs w:val="24"/>
        </w:rPr>
        <w:t>Jak se změnila hodnota oznámených zakázek?</w:t>
      </w:r>
    </w:p>
    <w:p w14:paraId="0F128376" w14:textId="6DB63F0F" w:rsidR="003C3CC1" w:rsidRDefault="00ED3D66" w:rsidP="00CB1ADE">
      <w:pPr>
        <w:jc w:val="both"/>
        <w:rPr>
          <w:rFonts w:cstheme="minorHAnsi"/>
          <w:sz w:val="24"/>
          <w:szCs w:val="24"/>
        </w:rPr>
      </w:pPr>
      <w:r w:rsidRPr="003C468E">
        <w:rPr>
          <w:rFonts w:cstheme="minorHAnsi"/>
          <w:sz w:val="24"/>
          <w:szCs w:val="24"/>
        </w:rPr>
        <w:t xml:space="preserve">V 1. až 3. čtvrtletí 2022 bylo vydáno 1 113 řádných oznámení o zakázce, což je o 4,5 % méně než ve stejném období minulého roku. Celková předpokládaná hodnota oznámení o zakázce v 1. až 3. čtvrtletí 2022 činila 111,9 mld. Kč a byl zaznamenán její meziroční růst o 10,2 %. </w:t>
      </w:r>
      <w:r w:rsidR="00DF1269" w:rsidRPr="003C468E">
        <w:rPr>
          <w:rFonts w:cstheme="minorHAnsi"/>
          <w:sz w:val="24"/>
          <w:szCs w:val="24"/>
        </w:rPr>
        <w:t xml:space="preserve">Vzhledem k současné meziroční inflaci, která dosahuje dvouciferných hodnot, reálná hodnota </w:t>
      </w:r>
      <w:r w:rsidR="003C468E" w:rsidRPr="003C468E">
        <w:rPr>
          <w:rFonts w:cstheme="minorHAnsi"/>
          <w:sz w:val="24"/>
          <w:szCs w:val="24"/>
        </w:rPr>
        <w:t xml:space="preserve">oznámených veřejných zakázek ve stavebnictví </w:t>
      </w:r>
      <w:r w:rsidR="00DF1269" w:rsidRPr="003C468E">
        <w:rPr>
          <w:rFonts w:cstheme="minorHAnsi"/>
          <w:sz w:val="24"/>
          <w:szCs w:val="24"/>
        </w:rPr>
        <w:t xml:space="preserve">naopak mírně klesá.  </w:t>
      </w:r>
      <w:r w:rsidRPr="003C468E">
        <w:rPr>
          <w:rFonts w:cstheme="minorHAnsi"/>
          <w:sz w:val="24"/>
          <w:szCs w:val="24"/>
        </w:rPr>
        <w:t xml:space="preserve">K meziročnímu růstu </w:t>
      </w:r>
      <w:r w:rsidR="00DF1269" w:rsidRPr="003C468E">
        <w:rPr>
          <w:rFonts w:cstheme="minorHAnsi"/>
          <w:sz w:val="24"/>
          <w:szCs w:val="24"/>
        </w:rPr>
        <w:t xml:space="preserve">absolutní </w:t>
      </w:r>
      <w:r w:rsidRPr="003C468E">
        <w:rPr>
          <w:rFonts w:cstheme="minorHAnsi"/>
          <w:sz w:val="24"/>
          <w:szCs w:val="24"/>
        </w:rPr>
        <w:t xml:space="preserve">hodnoty </w:t>
      </w:r>
      <w:r w:rsidR="00DF1269" w:rsidRPr="003C468E">
        <w:rPr>
          <w:rFonts w:cstheme="minorHAnsi"/>
          <w:sz w:val="24"/>
          <w:szCs w:val="24"/>
        </w:rPr>
        <w:t xml:space="preserve">navíc </w:t>
      </w:r>
      <w:r w:rsidRPr="003C468E">
        <w:rPr>
          <w:rFonts w:cstheme="minorHAnsi"/>
          <w:sz w:val="24"/>
          <w:szCs w:val="24"/>
        </w:rPr>
        <w:t>významně přispěla zakázka Dopravního podniku hl. m. Prahy n</w:t>
      </w:r>
      <w:r w:rsidR="00DF1269" w:rsidRPr="003C468E">
        <w:rPr>
          <w:rFonts w:cstheme="minorHAnsi"/>
          <w:sz w:val="24"/>
          <w:szCs w:val="24"/>
        </w:rPr>
        <w:t xml:space="preserve">a metro D ve výši 24,6 mld. Kč. </w:t>
      </w:r>
      <w:r w:rsidRPr="003C468E">
        <w:rPr>
          <w:rFonts w:cstheme="minorHAnsi"/>
          <w:sz w:val="24"/>
          <w:szCs w:val="24"/>
        </w:rPr>
        <w:t xml:space="preserve">Pokud bychom modelově posuzovali pouze zakázky s hodnotou pod 1 mld. Kč, dostaneme </w:t>
      </w:r>
      <w:r w:rsidR="00DF1269" w:rsidRPr="003C468E">
        <w:rPr>
          <w:rFonts w:cstheme="minorHAnsi"/>
          <w:sz w:val="24"/>
          <w:szCs w:val="24"/>
        </w:rPr>
        <w:t xml:space="preserve">dokonce </w:t>
      </w:r>
      <w:r w:rsidRPr="003C468E">
        <w:rPr>
          <w:rFonts w:cstheme="minorHAnsi"/>
          <w:sz w:val="24"/>
          <w:szCs w:val="24"/>
        </w:rPr>
        <w:t>meziroční pokles hodnoty oznámených zakázek o 1,3 %.</w:t>
      </w:r>
    </w:p>
    <w:p w14:paraId="385E4A40" w14:textId="3FC8AE7E" w:rsidR="00325C6E" w:rsidRDefault="003C3CC1" w:rsidP="003C3CC1">
      <w:pPr>
        <w:jc w:val="both"/>
        <w:rPr>
          <w:rFonts w:cstheme="minorHAnsi"/>
          <w:b/>
          <w:sz w:val="24"/>
          <w:szCs w:val="24"/>
        </w:rPr>
      </w:pPr>
      <w:r w:rsidRPr="003C468E">
        <w:rPr>
          <w:rFonts w:cstheme="minorHAnsi"/>
          <w:sz w:val="24"/>
          <w:szCs w:val="24"/>
        </w:rPr>
        <w:t>„</w:t>
      </w:r>
      <w:r w:rsidRPr="003C468E">
        <w:rPr>
          <w:rFonts w:cstheme="minorHAnsi"/>
          <w:i/>
          <w:sz w:val="24"/>
          <w:szCs w:val="24"/>
        </w:rPr>
        <w:t>Do veřejných zakázek se nutně promítnou zásadně zvýšené ceny materiálů, energií i lidské práce. Vzhledem k tomu, že se pravděpodobně adekvátně nezvýší celkové investiční rozpočty, dá se očekávat, že stavět se bude, ale za tyto peníze se toho méně postaví. Může ale nastat i jeden scénář, který se opakuje vždy, když ekonomika míří do recese – a to, že stavební firmy začnou nabízet realizaci staveb za nereálně nízké ceny jen proto, aby si na krizové období zajistily alespoň nějaké zakázky, byť ztrátové</w:t>
      </w:r>
      <w:r w:rsidRPr="003C468E">
        <w:rPr>
          <w:rFonts w:cstheme="minorHAnsi"/>
          <w:sz w:val="24"/>
          <w:szCs w:val="24"/>
        </w:rPr>
        <w:t xml:space="preserve">,“ varuje </w:t>
      </w:r>
      <w:r w:rsidR="00CB1ADE" w:rsidRPr="003C468E">
        <w:rPr>
          <w:rFonts w:cstheme="minorHAnsi"/>
          <w:b/>
          <w:sz w:val="24"/>
          <w:szCs w:val="24"/>
        </w:rPr>
        <w:t xml:space="preserve">Moritz </w:t>
      </w:r>
      <w:proofErr w:type="spellStart"/>
      <w:r w:rsidR="00CB1ADE" w:rsidRPr="003C468E">
        <w:rPr>
          <w:rFonts w:cstheme="minorHAnsi"/>
          <w:b/>
          <w:sz w:val="24"/>
          <w:szCs w:val="24"/>
        </w:rPr>
        <w:t>Freyborn</w:t>
      </w:r>
      <w:proofErr w:type="spellEnd"/>
      <w:r w:rsidR="00CB1ADE" w:rsidRPr="003C468E">
        <w:rPr>
          <w:rFonts w:cstheme="minorHAnsi"/>
          <w:b/>
          <w:sz w:val="24"/>
          <w:szCs w:val="24"/>
        </w:rPr>
        <w:t>, předseda představenstva společnosti STRABAG</w:t>
      </w:r>
      <w:r w:rsidRPr="003C468E">
        <w:rPr>
          <w:rFonts w:cstheme="minorHAnsi"/>
          <w:b/>
          <w:sz w:val="24"/>
          <w:szCs w:val="24"/>
        </w:rPr>
        <w:t>.</w:t>
      </w:r>
    </w:p>
    <w:p w14:paraId="10DAE255" w14:textId="77777777" w:rsidR="000E37E1" w:rsidRDefault="000E37E1" w:rsidP="003C3CC1">
      <w:pPr>
        <w:jc w:val="both"/>
        <w:rPr>
          <w:rFonts w:cstheme="minorHAnsi"/>
          <w:b/>
          <w:sz w:val="24"/>
          <w:szCs w:val="24"/>
        </w:rPr>
      </w:pPr>
    </w:p>
    <w:p w14:paraId="538263B8" w14:textId="2EF8BC8F" w:rsidR="00DB7F9D" w:rsidRPr="003C468E" w:rsidRDefault="003C468E" w:rsidP="00C857B8">
      <w:pPr>
        <w:pStyle w:val="Normlnweb"/>
        <w:spacing w:before="0" w:beforeAutospacing="0" w:after="160" w:afterAutospacing="0"/>
        <w:rPr>
          <w:rFonts w:asciiTheme="minorHAnsi" w:hAnsiTheme="minorHAnsi" w:cstheme="minorHAnsi"/>
          <w:b/>
          <w:bCs/>
          <w:color w:val="4472C4" w:themeColor="accent1"/>
          <w:sz w:val="36"/>
        </w:rPr>
      </w:pPr>
      <w:r w:rsidRPr="003C468E">
        <w:rPr>
          <w:rFonts w:asciiTheme="minorHAnsi" w:hAnsiTheme="minorHAnsi" w:cstheme="minorHAnsi"/>
          <w:b/>
          <w:bCs/>
          <w:color w:val="4472C4" w:themeColor="accent1"/>
          <w:sz w:val="36"/>
        </w:rPr>
        <w:t>Meziročně byly zadány zakázky v hodnotě o 23,6 % nižší</w:t>
      </w:r>
    </w:p>
    <w:p w14:paraId="2458262C" w14:textId="5273826D" w:rsidR="003C468E" w:rsidRDefault="003C468E" w:rsidP="003C468E">
      <w:pPr>
        <w:jc w:val="both"/>
        <w:rPr>
          <w:rFonts w:cstheme="minorHAnsi"/>
          <w:bCs/>
          <w:color w:val="000000"/>
          <w:sz w:val="24"/>
          <w:szCs w:val="24"/>
        </w:rPr>
      </w:pPr>
      <w:r w:rsidRPr="003C468E">
        <w:rPr>
          <w:rFonts w:cstheme="minorHAnsi"/>
          <w:sz w:val="24"/>
          <w:szCs w:val="24"/>
        </w:rPr>
        <w:t xml:space="preserve">V 1. až 3. čtvrtletí 2022 </w:t>
      </w:r>
      <w:r w:rsidRPr="003C468E">
        <w:rPr>
          <w:rFonts w:cstheme="minorHAnsi"/>
          <w:bCs/>
          <w:color w:val="000000"/>
          <w:sz w:val="24"/>
          <w:szCs w:val="24"/>
        </w:rPr>
        <w:t xml:space="preserve">bylo zadáno 4 729 zakázek (včetně částí zakázek), což je o 12,9 % méně než ve stejném období minulého roku. Hodnota zakázek zadaných v 1. až 3. čtvrtletí 2022 činila 139,0 mld. Kč, což představovalo pokles o 23,6 %. Výrazný pokles hodnoty zadaných zakázek </w:t>
      </w:r>
      <w:r w:rsidR="000E37E1">
        <w:rPr>
          <w:rFonts w:cstheme="minorHAnsi"/>
          <w:bCs/>
          <w:color w:val="000000"/>
          <w:sz w:val="24"/>
          <w:szCs w:val="24"/>
        </w:rPr>
        <w:t xml:space="preserve">ovšem </w:t>
      </w:r>
      <w:r w:rsidRPr="003C468E">
        <w:rPr>
          <w:rFonts w:cstheme="minorHAnsi"/>
          <w:bCs/>
          <w:color w:val="000000"/>
          <w:sz w:val="24"/>
          <w:szCs w:val="24"/>
        </w:rPr>
        <w:t>ovlivnila zakázka Ministerstva dopravy na projektování, výstavbu, financování, provozování a údržba dálnice D4 v úseku Háje – Mirotice a provozování a údržba existujících přiléhajících úseků Skalka – Háje a Mirotice – Krašovice, projekt PPP v hodnotě 32 mld. Kč z února 2021. Pokud bychom modelově posuzovali pouze zakázky s hodnotou pod 1 mld. Kč, dostaneme meziroční růst hodnoty zadaných zakázek o 6,8 %.</w:t>
      </w:r>
    </w:p>
    <w:p w14:paraId="2B466B60" w14:textId="60768E36" w:rsidR="000E37E1" w:rsidRDefault="000E37E1" w:rsidP="000E37E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Pr="000E37E1">
        <w:rPr>
          <w:rFonts w:cstheme="minorHAnsi"/>
          <w:i/>
          <w:sz w:val="24"/>
          <w:szCs w:val="24"/>
        </w:rPr>
        <w:t>Míra vynaložených investičních prostředků veřejného sektoru nevyrovná inflační faktory a pro letošní rok pravděpodobně dojde k</w:t>
      </w:r>
      <w:r w:rsidR="00BB5B48">
        <w:rPr>
          <w:rFonts w:cstheme="minorHAnsi"/>
          <w:i/>
          <w:sz w:val="24"/>
          <w:szCs w:val="24"/>
        </w:rPr>
        <w:t xml:space="preserve"> celkovému </w:t>
      </w:r>
      <w:r w:rsidRPr="000E37E1">
        <w:rPr>
          <w:rFonts w:cstheme="minorHAnsi"/>
          <w:i/>
          <w:sz w:val="24"/>
          <w:szCs w:val="24"/>
        </w:rPr>
        <w:t>poklesu nových veřejných zakázek</w:t>
      </w:r>
      <w:r>
        <w:rPr>
          <w:rFonts w:cstheme="minorHAnsi"/>
          <w:sz w:val="24"/>
          <w:szCs w:val="24"/>
        </w:rPr>
        <w:t xml:space="preserve">,“ komentuje výsledky </w:t>
      </w:r>
      <w:r w:rsidRPr="000E37E1">
        <w:rPr>
          <w:rFonts w:cstheme="minorHAnsi"/>
          <w:b/>
          <w:sz w:val="24"/>
          <w:szCs w:val="24"/>
        </w:rPr>
        <w:t>Michal Vacek, výkonný ředitel CEEC Research</w:t>
      </w:r>
      <w:r>
        <w:rPr>
          <w:rFonts w:cstheme="minorHAnsi"/>
          <w:sz w:val="24"/>
          <w:szCs w:val="24"/>
        </w:rPr>
        <w:t xml:space="preserve">. </w:t>
      </w:r>
    </w:p>
    <w:p w14:paraId="46624309" w14:textId="77777777" w:rsidR="00E24CCE" w:rsidRPr="003C468E" w:rsidRDefault="00E24CCE" w:rsidP="00E24CCE">
      <w:pPr>
        <w:pStyle w:val="Normlnweb"/>
        <w:spacing w:before="0" w:beforeAutospacing="0" w:after="160" w:afterAutospacing="0"/>
        <w:rPr>
          <w:rFonts w:asciiTheme="minorHAnsi" w:hAnsiTheme="minorHAnsi" w:cstheme="minorHAnsi"/>
          <w:b/>
          <w:bCs/>
          <w:color w:val="000000"/>
        </w:rPr>
      </w:pPr>
      <w:r w:rsidRPr="003C468E">
        <w:rPr>
          <w:rFonts w:asciiTheme="minorHAnsi" w:hAnsiTheme="minorHAnsi" w:cstheme="minorHAnsi"/>
          <w:b/>
          <w:bCs/>
          <w:color w:val="000000"/>
        </w:rPr>
        <w:lastRenderedPageBreak/>
        <w:t xml:space="preserve">Kvartální analýza českého stavebnictví Q4/2022 je zveřejněna na </w:t>
      </w:r>
      <w:hyperlink r:id="rId6" w:history="1">
        <w:r w:rsidRPr="003C468E">
          <w:rPr>
            <w:rStyle w:val="Hypertextovodkaz"/>
            <w:rFonts w:asciiTheme="minorHAnsi" w:hAnsiTheme="minorHAnsi" w:cstheme="minorHAnsi"/>
            <w:b/>
            <w:bCs/>
            <w:color w:val="0563C1"/>
          </w:rPr>
          <w:t>www.ceec.eu</w:t>
        </w:r>
      </w:hyperlink>
      <w:r w:rsidRPr="003C468E">
        <w:rPr>
          <w:rFonts w:asciiTheme="minorHAnsi" w:hAnsiTheme="minorHAnsi" w:cstheme="minorHAnsi"/>
          <w:b/>
          <w:bCs/>
          <w:color w:val="000000"/>
        </w:rPr>
        <w:t> </w:t>
      </w:r>
    </w:p>
    <w:p w14:paraId="790DD2C4" w14:textId="77777777" w:rsidR="00E24CCE" w:rsidRPr="003C468E" w:rsidRDefault="00E24CCE" w:rsidP="000E37E1">
      <w:pPr>
        <w:jc w:val="both"/>
        <w:rPr>
          <w:rFonts w:cstheme="minorHAnsi"/>
          <w:sz w:val="24"/>
          <w:szCs w:val="24"/>
        </w:rPr>
      </w:pPr>
    </w:p>
    <w:p w14:paraId="7B69E9EB" w14:textId="225BA609" w:rsidR="000E37E1" w:rsidRDefault="000E37E1" w:rsidP="003C468E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105FD7C6" wp14:editId="7F7C51EF">
            <wp:extent cx="5760720" cy="29908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_12_07 Graf Oznámení o zadání stavebních zakáze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D726D" w14:textId="77777777" w:rsidR="00E24CCE" w:rsidRDefault="00E24CCE" w:rsidP="003C468E">
      <w:pPr>
        <w:jc w:val="both"/>
        <w:rPr>
          <w:rFonts w:cstheme="minorHAnsi"/>
          <w:bCs/>
          <w:color w:val="000000"/>
          <w:sz w:val="24"/>
          <w:szCs w:val="24"/>
        </w:rPr>
      </w:pPr>
    </w:p>
    <w:p w14:paraId="4E91CC72" w14:textId="70004C9E" w:rsidR="00E24CCE" w:rsidRDefault="00E24CCE" w:rsidP="003C468E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noProof/>
          <w:color w:val="000000"/>
          <w:sz w:val="24"/>
          <w:szCs w:val="24"/>
          <w:lang w:eastAsia="cs-CZ"/>
        </w:rPr>
        <w:drawing>
          <wp:inline distT="0" distB="0" distL="0" distR="0" wp14:anchorId="750AFBD1" wp14:editId="3265371E">
            <wp:extent cx="5760720" cy="2854325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_12_07 Graf Oznámení stavebních zakáze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8379E" w14:textId="061B7A32" w:rsidR="00E24CCE" w:rsidRDefault="00E24CCE" w:rsidP="003C468E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noProof/>
          <w:color w:val="000000"/>
          <w:sz w:val="24"/>
          <w:szCs w:val="24"/>
          <w:lang w:eastAsia="cs-CZ"/>
        </w:rPr>
        <w:lastRenderedPageBreak/>
        <w:drawing>
          <wp:inline distT="0" distB="0" distL="0" distR="0" wp14:anchorId="2329E004" wp14:editId="442F2B7A">
            <wp:extent cx="5760720" cy="254063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2_12_07 Mezirocni zmeny oznameni o zadan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B8549" w14:textId="77777777" w:rsidR="00E24CCE" w:rsidRDefault="00E24CCE" w:rsidP="003C468E">
      <w:pPr>
        <w:jc w:val="both"/>
        <w:rPr>
          <w:rFonts w:cstheme="minorHAnsi"/>
          <w:bCs/>
          <w:color w:val="000000"/>
          <w:sz w:val="24"/>
          <w:szCs w:val="24"/>
        </w:rPr>
      </w:pPr>
    </w:p>
    <w:p w14:paraId="05A90E66" w14:textId="6A4D3B6D" w:rsidR="00E24CCE" w:rsidRDefault="00E24CCE" w:rsidP="003C468E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noProof/>
          <w:color w:val="000000"/>
          <w:sz w:val="24"/>
          <w:szCs w:val="24"/>
          <w:lang w:eastAsia="cs-CZ"/>
        </w:rPr>
        <w:drawing>
          <wp:inline distT="0" distB="0" distL="0" distR="0" wp14:anchorId="2FEDB1B2" wp14:editId="0989EE0C">
            <wp:extent cx="5760720" cy="2588895"/>
            <wp:effectExtent l="0" t="0" r="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2_12_07 Mezirocni zmeny oznamen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303C7" w14:textId="77777777" w:rsidR="00E24CCE" w:rsidRDefault="00E24CCE" w:rsidP="00C857B8">
      <w:pPr>
        <w:pStyle w:val="Normlnweb"/>
        <w:spacing w:before="0" w:beforeAutospacing="0" w:after="160" w:afterAutospacing="0"/>
        <w:rPr>
          <w:rFonts w:asciiTheme="minorHAnsi" w:hAnsiTheme="minorHAnsi" w:cstheme="minorHAnsi"/>
          <w:b/>
          <w:bCs/>
          <w:color w:val="000000"/>
        </w:rPr>
      </w:pPr>
    </w:p>
    <w:p w14:paraId="0C185B7E" w14:textId="136CC307" w:rsidR="00D43CFD" w:rsidRPr="003C468E" w:rsidRDefault="00D43CFD" w:rsidP="00D43CFD">
      <w:pPr>
        <w:pStyle w:val="Normlnweb"/>
        <w:spacing w:before="240" w:beforeAutospacing="0" w:after="240" w:afterAutospacing="0"/>
        <w:rPr>
          <w:rFonts w:asciiTheme="minorHAnsi" w:hAnsiTheme="minorHAnsi" w:cstheme="minorHAnsi"/>
        </w:rPr>
      </w:pPr>
      <w:r w:rsidRPr="003C468E">
        <w:rPr>
          <w:rFonts w:asciiTheme="minorHAnsi" w:hAnsiTheme="minorHAnsi" w:cstheme="minorHAnsi"/>
          <w:b/>
          <w:bCs/>
          <w:color w:val="000000"/>
        </w:rPr>
        <w:t>Kontakt pro média:</w:t>
      </w:r>
      <w:r w:rsidRPr="003C468E">
        <w:rPr>
          <w:rFonts w:asciiTheme="minorHAnsi" w:hAnsiTheme="minorHAnsi" w:cstheme="minorHAnsi"/>
          <w:b/>
          <w:bCs/>
          <w:color w:val="000000"/>
        </w:rPr>
        <w:br/>
      </w:r>
      <w:r w:rsidRPr="003C468E">
        <w:rPr>
          <w:rFonts w:asciiTheme="minorHAnsi" w:hAnsiTheme="minorHAnsi" w:cstheme="minorHAnsi"/>
          <w:color w:val="000000"/>
        </w:rPr>
        <w:t>Ing. Michal Vacek,</w:t>
      </w:r>
      <w:r w:rsidR="005B159A" w:rsidRPr="003C468E">
        <w:rPr>
          <w:rFonts w:asciiTheme="minorHAnsi" w:hAnsiTheme="minorHAnsi" w:cstheme="minorHAnsi"/>
          <w:color w:val="000000"/>
        </w:rPr>
        <w:t xml:space="preserve"> výkonný ředitel společnosti </w:t>
      </w:r>
      <w:r w:rsidRPr="003C468E">
        <w:rPr>
          <w:rFonts w:asciiTheme="minorHAnsi" w:hAnsiTheme="minorHAnsi" w:cstheme="minorHAnsi"/>
          <w:color w:val="000000"/>
        </w:rPr>
        <w:t>CEEC Research</w:t>
      </w:r>
      <w:r w:rsidRPr="003C468E">
        <w:rPr>
          <w:rFonts w:asciiTheme="minorHAnsi" w:hAnsiTheme="minorHAnsi" w:cstheme="minorHAnsi"/>
          <w:color w:val="000000"/>
        </w:rPr>
        <w:br/>
        <w:t>+420 776 023</w:t>
      </w:r>
      <w:r w:rsidR="005B159A" w:rsidRPr="003C468E">
        <w:rPr>
          <w:rFonts w:asciiTheme="minorHAnsi" w:hAnsiTheme="minorHAnsi" w:cstheme="minorHAnsi"/>
          <w:color w:val="000000"/>
        </w:rPr>
        <w:t> </w:t>
      </w:r>
      <w:r w:rsidRPr="003C468E">
        <w:rPr>
          <w:rFonts w:asciiTheme="minorHAnsi" w:hAnsiTheme="minorHAnsi" w:cstheme="minorHAnsi"/>
          <w:color w:val="000000"/>
        </w:rPr>
        <w:t>170</w:t>
      </w:r>
      <w:r w:rsidR="005B159A" w:rsidRPr="003C468E">
        <w:rPr>
          <w:rFonts w:asciiTheme="minorHAnsi" w:hAnsiTheme="minorHAnsi" w:cstheme="minorHAnsi"/>
          <w:color w:val="000000"/>
        </w:rPr>
        <w:t xml:space="preserve">, </w:t>
      </w:r>
      <w:r w:rsidRPr="003C468E">
        <w:rPr>
          <w:rFonts w:asciiTheme="minorHAnsi" w:hAnsiTheme="minorHAnsi" w:cstheme="minorHAnsi"/>
          <w:color w:val="1155CC"/>
          <w:u w:val="single"/>
        </w:rPr>
        <w:t>michal.vacek@ceec.eu</w:t>
      </w:r>
    </w:p>
    <w:p w14:paraId="1D7AAB98" w14:textId="4646E7CF" w:rsidR="00D43CFD" w:rsidRPr="003C468E" w:rsidRDefault="00D43CFD" w:rsidP="00D43CF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3C468E">
        <w:rPr>
          <w:rFonts w:asciiTheme="minorHAnsi" w:hAnsiTheme="minorHAnsi" w:cstheme="minorHAnsi"/>
          <w:color w:val="000000"/>
        </w:rPr>
        <w:t>Společnost CEEC Research je přední analytickou a výzkumnou společností zaměřující se na vývoj vybraných sektorů ekonomiky v zemích střední a východní Evropy. Její studie jsou využívány v současné době více než 17 000 společnostmi. Společnost CEEC Research vznikla v roce 2005 jako analytická organizace specializující se na zpracování výzkumů a analýz stavebn</w:t>
      </w:r>
      <w:r w:rsidR="00C857B8" w:rsidRPr="003C468E">
        <w:rPr>
          <w:rFonts w:asciiTheme="minorHAnsi" w:hAnsiTheme="minorHAnsi" w:cstheme="minorHAnsi"/>
          <w:color w:val="000000"/>
        </w:rPr>
        <w:t>ictví</w:t>
      </w:r>
      <w:r w:rsidRPr="003C468E">
        <w:rPr>
          <w:rFonts w:asciiTheme="minorHAnsi" w:hAnsiTheme="minorHAnsi" w:cstheme="minorHAnsi"/>
          <w:color w:val="000000"/>
        </w:rPr>
        <w:t>, následně se analytické zaměření rozšířilo i na další vybrané sektory ekonomiky.</w:t>
      </w:r>
    </w:p>
    <w:p w14:paraId="0615B040" w14:textId="77777777" w:rsidR="00D43CFD" w:rsidRPr="003C468E" w:rsidRDefault="00D43CFD" w:rsidP="00D43CF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13AAA47" w14:textId="5C65B245" w:rsidR="00587DF8" w:rsidRPr="003C468E" w:rsidRDefault="00D43CFD" w:rsidP="00C857B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C468E">
        <w:rPr>
          <w:rFonts w:asciiTheme="minorHAnsi" w:hAnsiTheme="minorHAnsi" w:cstheme="minorHAnsi"/>
          <w:color w:val="000000"/>
        </w:rPr>
        <w:t xml:space="preserve">CEEC Research navíc k pravidelným a bezplatným analýzám také organizuje vysoce specializované odborné konference, kterých se účastní generální ředitelé nejvýznamnějších </w:t>
      </w:r>
      <w:r w:rsidRPr="003C468E">
        <w:rPr>
          <w:rFonts w:asciiTheme="minorHAnsi" w:hAnsiTheme="minorHAnsi" w:cstheme="minorHAnsi"/>
          <w:color w:val="000000"/>
        </w:rPr>
        <w:lastRenderedPageBreak/>
        <w:t>společností, prezidenti klíčových svazů, cechů a komor a rovněž ministři a nejvyšší předst</w:t>
      </w:r>
      <w:r w:rsidR="00C857B8" w:rsidRPr="003C468E">
        <w:rPr>
          <w:rFonts w:asciiTheme="minorHAnsi" w:hAnsiTheme="minorHAnsi" w:cstheme="minorHAnsi"/>
          <w:color w:val="000000"/>
        </w:rPr>
        <w:t>avitelé státu z vybraných zemí.</w:t>
      </w:r>
    </w:p>
    <w:sectPr w:rsidR="00587DF8" w:rsidRPr="003C468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2B78" w14:textId="77777777" w:rsidR="00EC72E5" w:rsidRDefault="00EC72E5" w:rsidP="00906F40">
      <w:pPr>
        <w:spacing w:after="0" w:line="240" w:lineRule="auto"/>
      </w:pPr>
      <w:r>
        <w:separator/>
      </w:r>
    </w:p>
  </w:endnote>
  <w:endnote w:type="continuationSeparator" w:id="0">
    <w:p w14:paraId="4F65843A" w14:textId="77777777" w:rsidR="00EC72E5" w:rsidRDefault="00EC72E5" w:rsidP="0090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41250" w14:textId="77777777" w:rsidR="00EC72E5" w:rsidRDefault="00EC72E5" w:rsidP="00906F40">
      <w:pPr>
        <w:spacing w:after="0" w:line="240" w:lineRule="auto"/>
      </w:pPr>
      <w:r>
        <w:separator/>
      </w:r>
    </w:p>
  </w:footnote>
  <w:footnote w:type="continuationSeparator" w:id="0">
    <w:p w14:paraId="2E66C07A" w14:textId="77777777" w:rsidR="00EC72E5" w:rsidRDefault="00EC72E5" w:rsidP="00906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F280" w14:textId="05D6C030" w:rsidR="00270BF2" w:rsidRDefault="00270BF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583D679" wp14:editId="1A97A358">
          <wp:simplePos x="0" y="0"/>
          <wp:positionH relativeFrom="margin">
            <wp:align>right</wp:align>
          </wp:positionH>
          <wp:positionV relativeFrom="paragraph">
            <wp:posOffset>-375920</wp:posOffset>
          </wp:positionV>
          <wp:extent cx="2465070" cy="876300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07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1134145" wp14:editId="2A8BB6E6">
          <wp:simplePos x="0" y="0"/>
          <wp:positionH relativeFrom="column">
            <wp:posOffset>-292100</wp:posOffset>
          </wp:positionH>
          <wp:positionV relativeFrom="paragraph">
            <wp:posOffset>-375285</wp:posOffset>
          </wp:positionV>
          <wp:extent cx="1885950" cy="1009650"/>
          <wp:effectExtent l="0" t="0" r="0" b="0"/>
          <wp:wrapTopAndBottom/>
          <wp:docPr id="8" name="Obrázek 8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Obsah obrázku kreslení&#10;&#10;Popis byl vytvořen automaticky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DF8"/>
    <w:rsid w:val="0009561B"/>
    <w:rsid w:val="000C35BB"/>
    <w:rsid w:val="000D190D"/>
    <w:rsid w:val="000E37E1"/>
    <w:rsid w:val="00177535"/>
    <w:rsid w:val="001B677B"/>
    <w:rsid w:val="00216216"/>
    <w:rsid w:val="00234401"/>
    <w:rsid w:val="00242F9C"/>
    <w:rsid w:val="002474DF"/>
    <w:rsid w:val="002540EB"/>
    <w:rsid w:val="00270BF2"/>
    <w:rsid w:val="002C6E71"/>
    <w:rsid w:val="003159FC"/>
    <w:rsid w:val="00325C6E"/>
    <w:rsid w:val="00327930"/>
    <w:rsid w:val="003457EF"/>
    <w:rsid w:val="0038132C"/>
    <w:rsid w:val="003C3CC1"/>
    <w:rsid w:val="003C468E"/>
    <w:rsid w:val="003D395E"/>
    <w:rsid w:val="00443B2C"/>
    <w:rsid w:val="00445449"/>
    <w:rsid w:val="00456A59"/>
    <w:rsid w:val="00474C8C"/>
    <w:rsid w:val="004C1F40"/>
    <w:rsid w:val="00587DF8"/>
    <w:rsid w:val="005908D5"/>
    <w:rsid w:val="005A2EA0"/>
    <w:rsid w:val="005B159A"/>
    <w:rsid w:val="00647C61"/>
    <w:rsid w:val="0067129E"/>
    <w:rsid w:val="00694AD8"/>
    <w:rsid w:val="00700B5A"/>
    <w:rsid w:val="00752D2E"/>
    <w:rsid w:val="00770757"/>
    <w:rsid w:val="007B43D6"/>
    <w:rsid w:val="007C07F1"/>
    <w:rsid w:val="007C50AC"/>
    <w:rsid w:val="007D2DFF"/>
    <w:rsid w:val="008304E4"/>
    <w:rsid w:val="008C24A8"/>
    <w:rsid w:val="008C4DD5"/>
    <w:rsid w:val="00906F40"/>
    <w:rsid w:val="00922BB9"/>
    <w:rsid w:val="00960615"/>
    <w:rsid w:val="009E61A8"/>
    <w:rsid w:val="00A2446C"/>
    <w:rsid w:val="00A520AC"/>
    <w:rsid w:val="00A82748"/>
    <w:rsid w:val="00A866DD"/>
    <w:rsid w:val="00AF7F35"/>
    <w:rsid w:val="00B1075F"/>
    <w:rsid w:val="00B42C34"/>
    <w:rsid w:val="00B90840"/>
    <w:rsid w:val="00BB5B48"/>
    <w:rsid w:val="00BE3E45"/>
    <w:rsid w:val="00C73439"/>
    <w:rsid w:val="00C77933"/>
    <w:rsid w:val="00C857B8"/>
    <w:rsid w:val="00CB1ADE"/>
    <w:rsid w:val="00D43CFD"/>
    <w:rsid w:val="00D556FD"/>
    <w:rsid w:val="00D65DD9"/>
    <w:rsid w:val="00D74F20"/>
    <w:rsid w:val="00D80361"/>
    <w:rsid w:val="00DB7F9D"/>
    <w:rsid w:val="00DF1269"/>
    <w:rsid w:val="00E24CCE"/>
    <w:rsid w:val="00E8664C"/>
    <w:rsid w:val="00EC72E5"/>
    <w:rsid w:val="00ED357C"/>
    <w:rsid w:val="00ED3D66"/>
    <w:rsid w:val="00F704D3"/>
    <w:rsid w:val="00F9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BADA"/>
  <w15:chartTrackingRefBased/>
  <w15:docId w15:val="{952D5404-E6A2-4B7E-BFAE-1BF90310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8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06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6F40"/>
  </w:style>
  <w:style w:type="paragraph" w:styleId="Zpat">
    <w:name w:val="footer"/>
    <w:basedOn w:val="Normln"/>
    <w:link w:val="ZpatChar"/>
    <w:uiPriority w:val="99"/>
    <w:unhideWhenUsed/>
    <w:rsid w:val="00906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6F40"/>
  </w:style>
  <w:style w:type="character" w:styleId="Hypertextovodkaz">
    <w:name w:val="Hyperlink"/>
    <w:basedOn w:val="Standardnpsmoodstavce"/>
    <w:uiPriority w:val="99"/>
    <w:semiHidden/>
    <w:unhideWhenUsed/>
    <w:rsid w:val="00D43CFD"/>
    <w:rPr>
      <w:color w:val="0000FF"/>
      <w:u w:val="single"/>
    </w:rPr>
  </w:style>
  <w:style w:type="paragraph" w:styleId="Revize">
    <w:name w:val="Revision"/>
    <w:hidden/>
    <w:uiPriority w:val="99"/>
    <w:semiHidden/>
    <w:rsid w:val="00D556F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304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04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04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04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04E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6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ec.e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Ondrášek</dc:creator>
  <cp:keywords/>
  <dc:description/>
  <cp:lastModifiedBy>Michal Vacek</cp:lastModifiedBy>
  <cp:revision>2</cp:revision>
  <dcterms:created xsi:type="dcterms:W3CDTF">2022-12-07T08:49:00Z</dcterms:created>
  <dcterms:modified xsi:type="dcterms:W3CDTF">2022-12-07T08:49:00Z</dcterms:modified>
</cp:coreProperties>
</file>