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8CDE" w14:textId="33EB5370" w:rsidR="00CF14DF" w:rsidRPr="00CF14DF" w:rsidRDefault="008E6DAB" w:rsidP="00F01F6A">
      <w:pPr>
        <w:pStyle w:val="Normlnweb"/>
        <w:spacing w:before="0" w:beforeAutospacing="0" w:after="160" w:afterAutospacing="0" w:line="276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VÁLKA NA UKRAJINĚ </w:t>
      </w:r>
      <w:r w:rsidR="00F01F6A">
        <w:rPr>
          <w:rFonts w:asciiTheme="minorHAnsi" w:hAnsiTheme="minorHAnsi" w:cstheme="minorHAnsi"/>
          <w:b/>
          <w:bCs/>
          <w:sz w:val="36"/>
          <w:szCs w:val="36"/>
        </w:rPr>
        <w:t>POVEDE K DALŠÍMU ZDRAŽOVÁNÍ STAVEBNÍCH MATERIÁLŮ</w:t>
      </w:r>
    </w:p>
    <w:p w14:paraId="3F780F49" w14:textId="14BAD63F" w:rsidR="00CF14DF" w:rsidRPr="00CF14DF" w:rsidRDefault="008E6DAB" w:rsidP="00CF14DF">
      <w:pPr>
        <w:pStyle w:val="Normln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4A7F05">
        <w:rPr>
          <w:rFonts w:asciiTheme="minorHAnsi" w:hAnsiTheme="minorHAnsi" w:cstheme="minorHAnsi"/>
          <w:b/>
          <w:bCs/>
        </w:rPr>
        <w:t xml:space="preserve">Praha </w:t>
      </w:r>
      <w:r w:rsidR="004A7F05" w:rsidRPr="004A7F05">
        <w:rPr>
          <w:rFonts w:asciiTheme="minorHAnsi" w:hAnsiTheme="minorHAnsi" w:cstheme="minorHAnsi"/>
          <w:b/>
          <w:bCs/>
        </w:rPr>
        <w:t>2</w:t>
      </w:r>
      <w:r w:rsidR="004A7F05">
        <w:rPr>
          <w:rFonts w:asciiTheme="minorHAnsi" w:hAnsiTheme="minorHAnsi" w:cstheme="minorHAnsi"/>
          <w:b/>
          <w:bCs/>
        </w:rPr>
        <w:t xml:space="preserve">0.7. 2022 </w:t>
      </w:r>
      <w:r>
        <w:rPr>
          <w:rFonts w:asciiTheme="minorHAnsi" w:hAnsiTheme="minorHAnsi" w:cstheme="minorHAnsi"/>
          <w:b/>
          <w:bCs/>
        </w:rPr>
        <w:t>-</w:t>
      </w:r>
      <w:r w:rsidR="004A7F05">
        <w:rPr>
          <w:rFonts w:asciiTheme="minorHAnsi" w:hAnsiTheme="minorHAnsi" w:cstheme="minorHAnsi"/>
          <w:b/>
          <w:bCs/>
        </w:rPr>
        <w:t xml:space="preserve"> </w:t>
      </w:r>
      <w:r w:rsidR="000453C8" w:rsidRPr="00CF14DF">
        <w:rPr>
          <w:rFonts w:asciiTheme="minorHAnsi" w:hAnsiTheme="minorHAnsi" w:cstheme="minorHAnsi"/>
          <w:b/>
          <w:bCs/>
        </w:rPr>
        <w:t>Válka na Ukrajině bude mít vliv na české stavebnictví. Nejvýraznějším dopadem této situace bude zdražování energií či stavebních materiálů. Odliv pracovní síly způsobuje prodloužení doby realizace zakázky. Dojde k dalšímu prodloužení termínu dodání stavebních materiálů. Rostoucí cena energií se dotýká také stavebních společností.</w:t>
      </w:r>
      <w:r w:rsidR="00CF14DF" w:rsidRPr="00CF14DF">
        <w:rPr>
          <w:rFonts w:asciiTheme="minorHAnsi" w:hAnsiTheme="minorHAnsi" w:cstheme="minorHAnsi"/>
          <w:b/>
          <w:bCs/>
        </w:rPr>
        <w:t xml:space="preserve"> </w:t>
      </w:r>
      <w:bookmarkStart w:id="0" w:name="_Hlk102499827"/>
      <w:r w:rsidR="00CF14DF" w:rsidRPr="00CF14DF">
        <w:rPr>
          <w:rFonts w:asciiTheme="minorHAnsi" w:hAnsiTheme="minorHAnsi" w:cstheme="minorHAnsi"/>
          <w:b/>
          <w:bCs/>
          <w:color w:val="000000"/>
        </w:rPr>
        <w:t>Vyplývá to z Kvartální analýzy českého stavebnictví Q2/2022 zpracované analytickou společností CEEC Research s.r.o. </w:t>
      </w:r>
      <w:bookmarkEnd w:id="0"/>
      <w:r w:rsidR="00CF14DF" w:rsidRPr="00CF14DF">
        <w:rPr>
          <w:rFonts w:asciiTheme="minorHAnsi" w:hAnsiTheme="minorHAnsi" w:cstheme="minorHAnsi"/>
          <w:b/>
          <w:bCs/>
          <w:color w:val="000000"/>
        </w:rPr>
        <w:t xml:space="preserve">za podpory generálního partnera </w:t>
      </w:r>
      <w:r w:rsidR="00CF14DF" w:rsidRPr="00CF14DF">
        <w:rPr>
          <w:rFonts w:asciiTheme="minorHAnsi" w:hAnsiTheme="minorHAnsi" w:cstheme="minorHAnsi"/>
          <w:b/>
          <w:bCs/>
        </w:rPr>
        <w:t xml:space="preserve">našich výzkumů společnosti </w:t>
      </w:r>
      <w:proofErr w:type="spellStart"/>
      <w:r w:rsidR="00CF14DF" w:rsidRPr="00CF14DF">
        <w:rPr>
          <w:rFonts w:asciiTheme="minorHAnsi" w:hAnsiTheme="minorHAnsi" w:cstheme="minorHAnsi"/>
          <w:b/>
          <w:bCs/>
          <w:shd w:val="clear" w:color="auto" w:fill="FFFFFF"/>
        </w:rPr>
        <w:t>Wienerberger</w:t>
      </w:r>
      <w:proofErr w:type="spellEnd"/>
      <w:r w:rsidR="00CF14DF" w:rsidRPr="00CF14DF">
        <w:rPr>
          <w:rFonts w:asciiTheme="minorHAnsi" w:hAnsiTheme="minorHAnsi" w:cstheme="minorHAnsi"/>
          <w:b/>
          <w:bCs/>
          <w:shd w:val="clear" w:color="auto" w:fill="FFFFFF"/>
        </w:rPr>
        <w:t xml:space="preserve"> s.r.o. </w:t>
      </w:r>
    </w:p>
    <w:p w14:paraId="6692BA54" w14:textId="3736C722" w:rsidR="000453C8" w:rsidRDefault="000453C8">
      <w:pPr>
        <w:rPr>
          <w:b/>
          <w:bCs/>
          <w:sz w:val="24"/>
          <w:szCs w:val="24"/>
        </w:rPr>
      </w:pPr>
    </w:p>
    <w:p w14:paraId="4B8233D3" w14:textId="0A711104" w:rsidR="00552906" w:rsidRPr="000453C8" w:rsidRDefault="0055290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EA68C36" wp14:editId="0759E20B">
            <wp:extent cx="5760720" cy="296545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A3DE" w14:textId="56050A3F" w:rsidR="000453C8" w:rsidRDefault="000453C8"/>
    <w:p w14:paraId="6945DF54" w14:textId="260308A7" w:rsidR="000453C8" w:rsidRPr="000453C8" w:rsidRDefault="000453C8" w:rsidP="004A7F05">
      <w:pPr>
        <w:jc w:val="both"/>
        <w:rPr>
          <w:sz w:val="24"/>
          <w:szCs w:val="24"/>
        </w:rPr>
      </w:pPr>
      <w:r w:rsidRPr="000453C8">
        <w:rPr>
          <w:sz w:val="24"/>
          <w:szCs w:val="24"/>
        </w:rPr>
        <w:t>Existují situace, které mají dopad na ekonomiku jako na celek – stavebnictví nevyjímaje. Jednou z takových situací je jistě probíhající válka. Ačkoli několik set kilometrů daleko od našich hranic, podle 98 % dotázaných stavebních společností bude mít situace na Ukrajině dopad na české stavebnictví. O opaku jsou přesvědčena pouze 2 % dotázaných.</w:t>
      </w:r>
    </w:p>
    <w:p w14:paraId="7991DC6D" w14:textId="78441C5F" w:rsidR="008E6DAB" w:rsidRDefault="000453C8" w:rsidP="004A7F05">
      <w:pPr>
        <w:jc w:val="both"/>
        <w:rPr>
          <w:b/>
          <w:bCs/>
          <w:sz w:val="24"/>
          <w:szCs w:val="24"/>
        </w:rPr>
      </w:pPr>
      <w:r w:rsidRPr="000453C8">
        <w:rPr>
          <w:sz w:val="24"/>
          <w:szCs w:val="24"/>
        </w:rPr>
        <w:t xml:space="preserve">Otázkou je, jaké dopady může situace na Ukrajině na české stavebnictví mít. Stavební společnosti hodnotily možné dopady na škále 0–10, kde 0 = žádný dopad na danou oblast a 10 = maximální dopad na danou oblast. Většina dotázaných se vyjádřila, že tato situace povede ke zdražení energií (95 %), což v současné chvíli již všichni pociťujeme. Tento dopad ohodnotily stavební společnosti 8,2 body z 10 možných. Dále se 94 % domnívá, že bude docházet k dalšímu zdražování stavebních materiálů, a to především těch, u kterých je Ukrajina významným exportérem. Zde hodnotily stavební společnosti dopad 8,2 body. Stavební </w:t>
      </w:r>
      <w:r w:rsidRPr="000453C8">
        <w:rPr>
          <w:sz w:val="24"/>
          <w:szCs w:val="24"/>
        </w:rPr>
        <w:lastRenderedPageBreak/>
        <w:t>společnosti také ohodnotily 6,9 body zdražení cen práce. Pro tento bod se vyjádřilo 91 % dotázaných společností. Stavební společnosti naopak neočekávají, že by docházelo k vypsání většího objemu stavebních zakázek na výstavbu v souvislosti s ubytováním uprchlíků (2,1 bodu z 10 možných). Pětina dotázaných se také domnívá, že mohou nastat jiné dopady, jako je například nižší objem vypsaných zakázek či celková ekonomická krize</w:t>
      </w:r>
      <w:r w:rsidRPr="006242EB">
        <w:rPr>
          <w:i/>
          <w:iCs/>
          <w:sz w:val="24"/>
          <w:szCs w:val="24"/>
        </w:rPr>
        <w:t>.</w:t>
      </w:r>
      <w:r w:rsidR="008E6DAB" w:rsidRPr="006242EB">
        <w:rPr>
          <w:i/>
          <w:iCs/>
          <w:sz w:val="24"/>
          <w:szCs w:val="24"/>
        </w:rPr>
        <w:t xml:space="preserve"> „Stavebnictví se bude minimálně do konce roku potýkat s velkou mírou nejistoty. Ještě ani neodezněla pandemie koronaviru, a přišla další krize v podobě ruské agrese vůči Ukrajině, která se negativně promítá do cen a dostupnosti stavebního materiálu a pracovníků, prudce rostou ceny energií, ale i dalších vstupů. A zásadním problémem je i nejistota ohledně toho, co a kdy přinese nyní odkládaný a upravovaný stavební zákon.“ </w:t>
      </w:r>
      <w:r w:rsidR="006242EB">
        <w:rPr>
          <w:sz w:val="24"/>
          <w:szCs w:val="24"/>
        </w:rPr>
        <w:t xml:space="preserve"> vysvětluje </w:t>
      </w:r>
      <w:r w:rsidR="00560B2D">
        <w:rPr>
          <w:sz w:val="24"/>
          <w:szCs w:val="24"/>
        </w:rPr>
        <w:t xml:space="preserve">dopady války na Ukrajině </w:t>
      </w:r>
      <w:r w:rsidR="00560B2D" w:rsidRPr="00560B2D">
        <w:rPr>
          <w:b/>
          <w:bCs/>
          <w:sz w:val="24"/>
          <w:szCs w:val="24"/>
        </w:rPr>
        <w:t>Dušan Kunovský</w:t>
      </w:r>
      <w:r w:rsidR="001309C0">
        <w:rPr>
          <w:b/>
          <w:bCs/>
          <w:sz w:val="24"/>
          <w:szCs w:val="24"/>
        </w:rPr>
        <w:t>,</w:t>
      </w:r>
      <w:r w:rsidR="00560B2D" w:rsidRPr="00560B2D">
        <w:rPr>
          <w:b/>
          <w:bCs/>
          <w:sz w:val="24"/>
          <w:szCs w:val="24"/>
        </w:rPr>
        <w:t xml:space="preserve"> předseda představenstva společnosti CENTRAL GROUP a.s</w:t>
      </w:r>
      <w:r w:rsidR="00560B2D">
        <w:rPr>
          <w:b/>
          <w:bCs/>
          <w:sz w:val="24"/>
          <w:szCs w:val="24"/>
        </w:rPr>
        <w:t xml:space="preserve">. </w:t>
      </w:r>
    </w:p>
    <w:p w14:paraId="680157B4" w14:textId="168E8383" w:rsidR="00552906" w:rsidRDefault="00552906" w:rsidP="004A7F05">
      <w:pPr>
        <w:jc w:val="both"/>
        <w:rPr>
          <w:b/>
          <w:bCs/>
          <w:sz w:val="24"/>
          <w:szCs w:val="24"/>
        </w:rPr>
      </w:pPr>
    </w:p>
    <w:p w14:paraId="7457FA60" w14:textId="545D746A" w:rsidR="00552906" w:rsidRPr="00560B2D" w:rsidRDefault="00552906" w:rsidP="004A7F05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47D69C" wp14:editId="5345C8D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8709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E8F7A" w14:textId="4AA596D7" w:rsidR="000453C8" w:rsidRPr="001309C0" w:rsidRDefault="000453C8" w:rsidP="004A7F05">
      <w:pPr>
        <w:jc w:val="both"/>
        <w:rPr>
          <w:b/>
          <w:bCs/>
          <w:sz w:val="24"/>
          <w:szCs w:val="24"/>
        </w:rPr>
      </w:pPr>
      <w:r w:rsidRPr="000453C8">
        <w:rPr>
          <w:sz w:val="24"/>
          <w:szCs w:val="24"/>
        </w:rPr>
        <w:t>Ačkoli není úbytek pracovní síly masivní, pro stavební společnosti i tak představuje provozní obtíže, a to vzhledem k nárazovosti a nečekanosti této situace, na kterou se nemohly společnosti dopředu připravit. Pro polovinu dotázaných tato situace představuje úbytek pracovní síly (57 %), který s sebou nese další obtíže, jako je prodloužení doby realizace zakázky (44 %), nebo dokonce nutnost odsunutí termínu realizace (28 %). Pro třetinu dotázaných nicméně odliv pracovní síly nepředstavuje žádné obtíže (30 %), což tyto společnosti uvedly shodně v rámci možnosti jiné</w:t>
      </w:r>
      <w:r w:rsidRPr="001309C0">
        <w:rPr>
          <w:i/>
          <w:iCs/>
          <w:sz w:val="24"/>
          <w:szCs w:val="24"/>
        </w:rPr>
        <w:t>.</w:t>
      </w:r>
      <w:r w:rsidR="001309C0">
        <w:rPr>
          <w:i/>
          <w:iCs/>
          <w:sz w:val="24"/>
          <w:szCs w:val="24"/>
        </w:rPr>
        <w:t xml:space="preserve"> „</w:t>
      </w:r>
      <w:r w:rsidR="001309C0" w:rsidRPr="001309C0">
        <w:rPr>
          <w:i/>
          <w:iCs/>
          <w:sz w:val="24"/>
          <w:szCs w:val="24"/>
        </w:rPr>
        <w:t xml:space="preserve">Dopady této situace již pociťujeme velmi výrazně. Nejzásadnějším důsledkem je skokové zvýšení cen klíčových stavebních materiálů a také jejich </w:t>
      </w:r>
      <w:r w:rsidR="001309C0" w:rsidRPr="001309C0">
        <w:rPr>
          <w:i/>
          <w:iCs/>
          <w:sz w:val="24"/>
          <w:szCs w:val="24"/>
        </w:rPr>
        <w:lastRenderedPageBreak/>
        <w:t>nedostupnost nebo prodloužené dodací lhůty. Za této situace, kdy jsme u dříve zasmluvněných zakázek fakticky nuceni stavby dotovat, protože smluvní cena nepokrývá zvýšené náklady na nákup stavebních materiálů, nám nezbývá nežli vést jednání s investory o dodatečných úpravách smluvních podmínek. Zatímco u soukromých investorů se setkáváme s dialogem, uznáním zvýšení cen, snahou dostavět a nalézt konsenzuální řešení, u veřejných zakázek je situace poněkud odlišná. Jednání s veřejnými investory sice také probíhají, ale v zásadě jsou naši partneři vedeni snahou držet se uzavřených smluv i za cenu případného odstoupení od smlouvy nebo nedokončení stavby. Je to dáno jednak podmínkami zákona o zadávání veřejných zakázek, a také obavami, že by za souhlas se změnou smlouvy mohli být sankcionováni. Na základě této zkušenosti bychom v oblasti veřejných zakázek chtěli do budoucna usilovat o to, aby zejména u dlouhodobých projektů byly do všech smluv zahrnuty tzv. valorizační doložky, které by zohledňovaly výši inflace, a to nikoliv té obecné, ale specificky u stavebních materiálů.</w:t>
      </w:r>
      <w:r w:rsidR="001309C0">
        <w:rPr>
          <w:i/>
          <w:iCs/>
          <w:sz w:val="24"/>
          <w:szCs w:val="24"/>
        </w:rPr>
        <w:t xml:space="preserve">“ </w:t>
      </w:r>
      <w:r w:rsidR="001309C0">
        <w:rPr>
          <w:sz w:val="24"/>
          <w:szCs w:val="24"/>
        </w:rPr>
        <w:t xml:space="preserve">popisuje dopady zvýšení cen stavebních materiálů </w:t>
      </w:r>
      <w:r w:rsidR="001309C0" w:rsidRPr="001309C0">
        <w:rPr>
          <w:b/>
          <w:bCs/>
          <w:sz w:val="24"/>
          <w:szCs w:val="24"/>
        </w:rPr>
        <w:t>Ondřej Novák</w:t>
      </w:r>
      <w:r w:rsidR="001309C0">
        <w:rPr>
          <w:b/>
          <w:bCs/>
          <w:sz w:val="24"/>
          <w:szCs w:val="24"/>
        </w:rPr>
        <w:t>,</w:t>
      </w:r>
      <w:r w:rsidR="001309C0" w:rsidRPr="001309C0">
        <w:rPr>
          <w:b/>
          <w:bCs/>
          <w:sz w:val="24"/>
          <w:szCs w:val="24"/>
        </w:rPr>
        <w:t xml:space="preserve"> předseda představenstva společnosti STRABAG a.s.</w:t>
      </w:r>
    </w:p>
    <w:p w14:paraId="083BFFB5" w14:textId="05DD7716" w:rsidR="000453C8" w:rsidRPr="00EF2217" w:rsidRDefault="000453C8" w:rsidP="004A7F05">
      <w:pPr>
        <w:jc w:val="both"/>
        <w:rPr>
          <w:b/>
          <w:bCs/>
          <w:sz w:val="24"/>
          <w:szCs w:val="24"/>
        </w:rPr>
      </w:pPr>
      <w:r w:rsidRPr="000453C8">
        <w:rPr>
          <w:sz w:val="24"/>
          <w:szCs w:val="24"/>
        </w:rPr>
        <w:t xml:space="preserve">Na 87 % dotázaných stavebních společností, které ukrajinské pracovníky zaměstnávají, se </w:t>
      </w:r>
      <w:proofErr w:type="gramStart"/>
      <w:r w:rsidRPr="000453C8">
        <w:rPr>
          <w:sz w:val="24"/>
          <w:szCs w:val="24"/>
        </w:rPr>
        <w:t>snaží</w:t>
      </w:r>
      <w:proofErr w:type="gramEnd"/>
      <w:r w:rsidRPr="000453C8">
        <w:rPr>
          <w:sz w:val="24"/>
          <w:szCs w:val="24"/>
        </w:rPr>
        <w:t xml:space="preserve"> svým ukrajinským zaměstnancům či jejich rodinám pomoci. Je to dáno především tím, že velké stavební společnosti často působí nadnárodně a k jejich politice </w:t>
      </w:r>
      <w:proofErr w:type="gramStart"/>
      <w:r w:rsidRPr="000453C8">
        <w:rPr>
          <w:sz w:val="24"/>
          <w:szCs w:val="24"/>
        </w:rPr>
        <w:t>patří</w:t>
      </w:r>
      <w:proofErr w:type="gramEnd"/>
      <w:r w:rsidRPr="000453C8">
        <w:rPr>
          <w:sz w:val="24"/>
          <w:szCs w:val="24"/>
        </w:rPr>
        <w:t xml:space="preserve"> mimo jiné i určitá dávka společenské odpovědnosti, nemluvě o solidaritě k samotným zaměstnancům z Ukrajiny.</w:t>
      </w:r>
      <w:r w:rsidR="00EF2217">
        <w:rPr>
          <w:sz w:val="24"/>
          <w:szCs w:val="24"/>
        </w:rPr>
        <w:t xml:space="preserve"> „</w:t>
      </w:r>
      <w:r w:rsidR="00EF2217" w:rsidRPr="00EF2217">
        <w:rPr>
          <w:i/>
          <w:iCs/>
          <w:sz w:val="24"/>
          <w:szCs w:val="24"/>
        </w:rPr>
        <w:t xml:space="preserve">Nám chybí odborní pracovníci montáží, jež jsme </w:t>
      </w:r>
      <w:proofErr w:type="spellStart"/>
      <w:r w:rsidR="00EF2217" w:rsidRPr="00EF2217">
        <w:rPr>
          <w:i/>
          <w:iCs/>
          <w:sz w:val="24"/>
          <w:szCs w:val="24"/>
        </w:rPr>
        <w:t>náborovali</w:t>
      </w:r>
      <w:proofErr w:type="spellEnd"/>
      <w:r w:rsidR="00EF2217" w:rsidRPr="00EF2217">
        <w:rPr>
          <w:i/>
          <w:iCs/>
          <w:sz w:val="24"/>
          <w:szCs w:val="24"/>
        </w:rPr>
        <w:t xml:space="preserve"> v loňském roce, a to, myslím si, bude problémem celého sektoru stavebnictví.</w:t>
      </w:r>
      <w:r w:rsidR="00EF2217">
        <w:rPr>
          <w:i/>
          <w:iCs/>
          <w:sz w:val="24"/>
          <w:szCs w:val="24"/>
        </w:rPr>
        <w:t xml:space="preserve">“ </w:t>
      </w:r>
      <w:r w:rsidR="00EF2217">
        <w:rPr>
          <w:sz w:val="24"/>
          <w:szCs w:val="24"/>
        </w:rPr>
        <w:t xml:space="preserve">poukazuje na problém odlivu ukrajinských zaměstnanců </w:t>
      </w:r>
      <w:r w:rsidR="00EF2217" w:rsidRPr="00EF2217">
        <w:rPr>
          <w:b/>
          <w:bCs/>
          <w:sz w:val="24"/>
          <w:szCs w:val="24"/>
        </w:rPr>
        <w:t>Ivo Luňák</w:t>
      </w:r>
      <w:r w:rsidR="00EF2217">
        <w:rPr>
          <w:b/>
          <w:bCs/>
          <w:sz w:val="24"/>
          <w:szCs w:val="24"/>
        </w:rPr>
        <w:t>,</w:t>
      </w:r>
      <w:r w:rsidR="00EF2217" w:rsidRPr="00EF2217">
        <w:rPr>
          <w:b/>
          <w:bCs/>
          <w:sz w:val="24"/>
          <w:szCs w:val="24"/>
        </w:rPr>
        <w:t xml:space="preserve"> jednatel společnosti Tyros Loading Systems CZ s.r.o</w:t>
      </w:r>
      <w:r w:rsidR="00EF2217">
        <w:rPr>
          <w:b/>
          <w:bCs/>
          <w:sz w:val="24"/>
          <w:szCs w:val="24"/>
        </w:rPr>
        <w:t>.</w:t>
      </w:r>
    </w:p>
    <w:p w14:paraId="409DD279" w14:textId="24FAD54A" w:rsidR="000453C8" w:rsidRPr="00572549" w:rsidRDefault="000453C8" w:rsidP="004A7F05">
      <w:pPr>
        <w:jc w:val="both"/>
        <w:rPr>
          <w:sz w:val="24"/>
          <w:szCs w:val="24"/>
        </w:rPr>
      </w:pPr>
      <w:r w:rsidRPr="000453C8">
        <w:rPr>
          <w:sz w:val="24"/>
          <w:szCs w:val="24"/>
        </w:rPr>
        <w:t>Co se konkrétní podoby této pomoci týče, potom nejvíce dotázaných společností pomáhá především finančně (60 %). Dvě pětiny společností také zajišťovaly přepravu rodinných příslušníků svých zaměstnanců do ČR (40 %). Třetina pomáhá ale i s ubytováním, které mají často pro své zahraniční pracovníky dostupné, a tak zde mají možnost dočasně ubytovat i rodiny s dětmi (35 %). Některé z dotázaných společností také pomáhají s celkovou adaptací Ukrajinců v ČR (29 %). Dalších 11 % dotázaných také uvedlo, že pomáhají jinak, než je výše uvedeno, ovšem odmítli upřesnit, o jakou pomoc se jedná.</w:t>
      </w:r>
      <w:r w:rsidR="00572549">
        <w:rPr>
          <w:sz w:val="24"/>
          <w:szCs w:val="24"/>
        </w:rPr>
        <w:t xml:space="preserve"> </w:t>
      </w:r>
    </w:p>
    <w:p w14:paraId="79763C3F" w14:textId="1E416384" w:rsidR="000453C8" w:rsidRDefault="000453C8" w:rsidP="004A7F05">
      <w:pPr>
        <w:jc w:val="both"/>
        <w:rPr>
          <w:sz w:val="24"/>
          <w:szCs w:val="24"/>
        </w:rPr>
      </w:pPr>
      <w:r w:rsidRPr="00CF14DF">
        <w:rPr>
          <w:sz w:val="24"/>
          <w:szCs w:val="24"/>
        </w:rPr>
        <w:t>Okolnost, která stavebnictví trápí již od počátku pandemie, je prodlužování termínu dodávek stavebních materiálů. Vzhledem k tomu, že mnohé klíčové stavební materiály, jako například železo, pochází z velké části z Ukrajiny, je logické, že dojde na trhu k prohloubení nedostatku materiálu. S tímto tvrzením souhlasí na 93 % dotázaných stavebních společností.</w:t>
      </w:r>
    </w:p>
    <w:p w14:paraId="4D93762D" w14:textId="290611E3" w:rsidR="00552906" w:rsidRDefault="00552906" w:rsidP="004A7F05">
      <w:pPr>
        <w:jc w:val="both"/>
        <w:rPr>
          <w:sz w:val="24"/>
          <w:szCs w:val="24"/>
        </w:rPr>
      </w:pPr>
    </w:p>
    <w:p w14:paraId="68E90CF3" w14:textId="31661CB6" w:rsidR="00552906" w:rsidRDefault="00552906" w:rsidP="004A7F0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5684896" wp14:editId="22D957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078480"/>
            <wp:effectExtent l="0" t="0" r="0" b="762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749C7" w14:textId="77777777" w:rsidR="00552906" w:rsidRPr="00CF14DF" w:rsidRDefault="00552906" w:rsidP="004A7F05">
      <w:pPr>
        <w:jc w:val="both"/>
        <w:rPr>
          <w:sz w:val="24"/>
          <w:szCs w:val="24"/>
        </w:rPr>
      </w:pPr>
    </w:p>
    <w:p w14:paraId="3C1DE655" w14:textId="2CAD91BA" w:rsidR="000453C8" w:rsidRPr="00CF14DF" w:rsidRDefault="000453C8" w:rsidP="004A7F05">
      <w:pPr>
        <w:jc w:val="both"/>
        <w:rPr>
          <w:sz w:val="24"/>
          <w:szCs w:val="24"/>
        </w:rPr>
      </w:pPr>
      <w:r w:rsidRPr="00CF14DF">
        <w:rPr>
          <w:sz w:val="24"/>
          <w:szCs w:val="24"/>
        </w:rPr>
        <w:t>Problémem, který dopadl na každého občana naší země, je zdražování energií. I nárůst cen energií je spojen s aktuální situací. Také 96 % dotázaných stavebních společností se s tímto setkalo, přičemž průměrně vzrostly jejich náklady na provoz o 27 %. Pro stavební společnosti je náročné zohlednit tyto rostoucí náklady v ceně svých staveb. Pouze u některých projektů je toho schopno 69 % dotázaných. Dalších 20 % ovšem nemůže zohlednit rostoucí ceny u žádné ze staveb.</w:t>
      </w:r>
    </w:p>
    <w:p w14:paraId="4E41EA50" w14:textId="77777777" w:rsidR="00572549" w:rsidRDefault="00572549" w:rsidP="00572549">
      <w:pPr>
        <w:pStyle w:val="Normln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KVARTÁLNÍ ANALÝZA ČESKÉHO STAVEBNICTVÍ Q2/2022 JE ZVEŘEJNĚNA NA:</w:t>
      </w:r>
    </w:p>
    <w:p w14:paraId="51C6DCCC" w14:textId="77777777" w:rsidR="00572549" w:rsidRDefault="00000000" w:rsidP="00572549">
      <w:pPr>
        <w:pStyle w:val="Normlnweb"/>
        <w:spacing w:before="0" w:beforeAutospacing="0" w:after="160" w:afterAutospacing="0"/>
        <w:jc w:val="center"/>
      </w:pPr>
      <w:hyperlink r:id="rId9" w:history="1">
        <w:r w:rsidR="00572549">
          <w:rPr>
            <w:rStyle w:val="Hypertextovodkaz"/>
            <w:rFonts w:ascii="Calibri" w:hAnsi="Calibri" w:cs="Calibri"/>
            <w:b/>
            <w:bCs/>
            <w:color w:val="0563C1"/>
            <w:sz w:val="32"/>
            <w:szCs w:val="32"/>
          </w:rPr>
          <w:t>www.ceec.eu</w:t>
        </w:r>
      </w:hyperlink>
      <w:r w:rsidR="00572549"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551160DD" w14:textId="77777777" w:rsidR="00572549" w:rsidRDefault="00572549" w:rsidP="00572549">
      <w:pPr>
        <w:pStyle w:val="Normlnweb"/>
        <w:spacing w:before="240" w:beforeAutospacing="0" w:after="240" w:afterAutospacing="0"/>
      </w:pPr>
      <w:r>
        <w:rPr>
          <w:rFonts w:ascii="Calibri" w:hAnsi="Calibri" w:cs="Calibri"/>
          <w:b/>
          <w:bCs/>
          <w:color w:val="000000"/>
        </w:rPr>
        <w:t>Kontakt pro média: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color w:val="000000"/>
        </w:rPr>
        <w:t>Ing. Michal Vacek,</w:t>
      </w:r>
      <w:r>
        <w:rPr>
          <w:rFonts w:ascii="Calibri" w:hAnsi="Calibri" w:cs="Calibri"/>
          <w:color w:val="000000"/>
        </w:rPr>
        <w:br/>
        <w:t>výkonný ředitel společnosti</w:t>
      </w:r>
      <w:r>
        <w:rPr>
          <w:rFonts w:ascii="Calibri" w:hAnsi="Calibri" w:cs="Calibri"/>
          <w:color w:val="000000"/>
        </w:rPr>
        <w:br/>
        <w:t>CEEC Research</w:t>
      </w:r>
      <w:r>
        <w:rPr>
          <w:rFonts w:ascii="Calibri" w:hAnsi="Calibri" w:cs="Calibri"/>
          <w:color w:val="000000"/>
        </w:rPr>
        <w:br/>
        <w:t>+420 776 023 170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1155CC"/>
          <w:u w:val="single"/>
        </w:rPr>
        <w:t>michal.vacek@ceec.eu</w:t>
      </w:r>
    </w:p>
    <w:p w14:paraId="16BDE790" w14:textId="77777777" w:rsidR="00572549" w:rsidRDefault="00572549" w:rsidP="00572549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0E693AA9" w14:textId="77777777" w:rsidR="00572549" w:rsidRDefault="00572549" w:rsidP="00572549">
      <w:pPr>
        <w:pStyle w:val="Normlnweb"/>
        <w:spacing w:before="0" w:beforeAutospacing="0" w:after="0" w:afterAutospacing="0"/>
        <w:jc w:val="both"/>
      </w:pPr>
    </w:p>
    <w:p w14:paraId="75FC1379" w14:textId="77777777" w:rsidR="00572549" w:rsidRDefault="00572549" w:rsidP="00572549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19BC624A" w14:textId="77777777" w:rsidR="000453C8" w:rsidRDefault="000453C8"/>
    <w:sectPr w:rsidR="000453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D2E3" w14:textId="77777777" w:rsidR="00231D7D" w:rsidRDefault="00231D7D" w:rsidP="00CF14DF">
      <w:pPr>
        <w:spacing w:after="0" w:line="240" w:lineRule="auto"/>
      </w:pPr>
      <w:r>
        <w:separator/>
      </w:r>
    </w:p>
  </w:endnote>
  <w:endnote w:type="continuationSeparator" w:id="0">
    <w:p w14:paraId="283DD945" w14:textId="77777777" w:rsidR="00231D7D" w:rsidRDefault="00231D7D" w:rsidP="00CF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DEDA" w14:textId="77777777" w:rsidR="00231D7D" w:rsidRDefault="00231D7D" w:rsidP="00CF14DF">
      <w:pPr>
        <w:spacing w:after="0" w:line="240" w:lineRule="auto"/>
      </w:pPr>
      <w:r>
        <w:separator/>
      </w:r>
    </w:p>
  </w:footnote>
  <w:footnote w:type="continuationSeparator" w:id="0">
    <w:p w14:paraId="1CC84D82" w14:textId="77777777" w:rsidR="00231D7D" w:rsidRDefault="00231D7D" w:rsidP="00CF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9491" w14:textId="333B6798" w:rsidR="00CF14DF" w:rsidRDefault="00CF14D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366417" wp14:editId="4BEFEDA0">
          <wp:simplePos x="0" y="0"/>
          <wp:positionH relativeFrom="column">
            <wp:posOffset>3957955</wp:posOffset>
          </wp:positionH>
          <wp:positionV relativeFrom="paragraph">
            <wp:posOffset>-287655</wp:posOffset>
          </wp:positionV>
          <wp:extent cx="2465070" cy="8763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7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14CD9BD" wp14:editId="1EF9C5D1">
          <wp:simplePos x="0" y="0"/>
          <wp:positionH relativeFrom="column">
            <wp:posOffset>-718820</wp:posOffset>
          </wp:positionH>
          <wp:positionV relativeFrom="paragraph">
            <wp:posOffset>-306705</wp:posOffset>
          </wp:positionV>
          <wp:extent cx="1885950" cy="1009650"/>
          <wp:effectExtent l="0" t="0" r="0" b="0"/>
          <wp:wrapTopAndBottom/>
          <wp:docPr id="8" name="Obrázek 8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kreslení&#10;&#10;Popis byl vytvořen automatick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C8"/>
    <w:rsid w:val="000453C8"/>
    <w:rsid w:val="001309C0"/>
    <w:rsid w:val="00231D7D"/>
    <w:rsid w:val="004A7F05"/>
    <w:rsid w:val="00552906"/>
    <w:rsid w:val="00560B2D"/>
    <w:rsid w:val="00572549"/>
    <w:rsid w:val="006242EB"/>
    <w:rsid w:val="0086309A"/>
    <w:rsid w:val="008E6DAB"/>
    <w:rsid w:val="00A71606"/>
    <w:rsid w:val="00CF14DF"/>
    <w:rsid w:val="00D72E3D"/>
    <w:rsid w:val="00E1629C"/>
    <w:rsid w:val="00EF2217"/>
    <w:rsid w:val="00F0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808FA"/>
  <w15:chartTrackingRefBased/>
  <w15:docId w15:val="{EB053DC3-4BB6-4B47-8402-4B319CC7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4DF"/>
  </w:style>
  <w:style w:type="paragraph" w:styleId="Zpat">
    <w:name w:val="footer"/>
    <w:basedOn w:val="Normln"/>
    <w:link w:val="ZpatChar"/>
    <w:uiPriority w:val="99"/>
    <w:unhideWhenUsed/>
    <w:rsid w:val="00CF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4DF"/>
  </w:style>
  <w:style w:type="character" w:styleId="Hypertextovodkaz">
    <w:name w:val="Hyperlink"/>
    <w:basedOn w:val="Standardnpsmoodstavce"/>
    <w:uiPriority w:val="99"/>
    <w:semiHidden/>
    <w:unhideWhenUsed/>
    <w:rsid w:val="00572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2022-07-14T07:01:00Z</dcterms:created>
  <dcterms:modified xsi:type="dcterms:W3CDTF">2022-07-14T07:01:00Z</dcterms:modified>
</cp:coreProperties>
</file>