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0B59" w14:textId="39BC414C" w:rsidR="00212F04" w:rsidRPr="00212F04" w:rsidRDefault="006B189B" w:rsidP="00EC4342">
      <w:pPr>
        <w:pStyle w:val="Normlnweb"/>
        <w:spacing w:before="0" w:beforeAutospacing="0" w:after="160" w:afterAutospacing="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DIGITALIZACE STAVEBNICTVÍ MŮŽE VÉST K VYŠŠÍ PRODUKTIVITĚ PRÁCE</w:t>
      </w:r>
    </w:p>
    <w:p w14:paraId="3A067FEC" w14:textId="37B4AA7F" w:rsidR="00212F04" w:rsidRPr="00212F04" w:rsidRDefault="005A43E5" w:rsidP="00212F04">
      <w:pPr>
        <w:pStyle w:val="Normln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717D1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7B2D323" wp14:editId="4F90347E">
            <wp:simplePos x="0" y="0"/>
            <wp:positionH relativeFrom="margin">
              <wp:align>center</wp:align>
            </wp:positionH>
            <wp:positionV relativeFrom="paragraph">
              <wp:posOffset>1534160</wp:posOffset>
            </wp:positionV>
            <wp:extent cx="4295775" cy="3124835"/>
            <wp:effectExtent l="0" t="0" r="952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B6B" w:rsidRPr="00717D13">
        <w:rPr>
          <w:rFonts w:asciiTheme="minorHAnsi" w:hAnsiTheme="minorHAnsi" w:cstheme="minorHAnsi"/>
          <w:b/>
          <w:bCs/>
        </w:rPr>
        <w:t xml:space="preserve">Praha </w:t>
      </w:r>
      <w:r w:rsidR="00717D13">
        <w:rPr>
          <w:rFonts w:asciiTheme="minorHAnsi" w:hAnsiTheme="minorHAnsi" w:cstheme="minorHAnsi"/>
          <w:b/>
          <w:bCs/>
        </w:rPr>
        <w:t xml:space="preserve">13.7. 2022 </w:t>
      </w:r>
      <w:r w:rsidR="00606B6B">
        <w:rPr>
          <w:rFonts w:asciiTheme="minorHAnsi" w:hAnsiTheme="minorHAnsi" w:cstheme="minorHAnsi"/>
          <w:b/>
          <w:bCs/>
        </w:rPr>
        <w:t xml:space="preserve">- </w:t>
      </w:r>
      <w:r w:rsidR="00AF3A06" w:rsidRPr="00212F04">
        <w:rPr>
          <w:rFonts w:asciiTheme="minorHAnsi" w:hAnsiTheme="minorHAnsi" w:cstheme="minorHAnsi"/>
          <w:b/>
          <w:bCs/>
        </w:rPr>
        <w:t>Elektronický stavební deník využívá pouze čtvrtina dotázaných</w:t>
      </w:r>
      <w:r w:rsidR="00D11362">
        <w:rPr>
          <w:rFonts w:asciiTheme="minorHAnsi" w:hAnsiTheme="minorHAnsi" w:cstheme="minorHAnsi"/>
          <w:b/>
          <w:bCs/>
        </w:rPr>
        <w:t xml:space="preserve"> stavebních společností</w:t>
      </w:r>
      <w:r w:rsidR="00AF3A06" w:rsidRPr="00212F04">
        <w:rPr>
          <w:rFonts w:asciiTheme="minorHAnsi" w:hAnsiTheme="minorHAnsi" w:cstheme="minorHAnsi"/>
          <w:b/>
          <w:bCs/>
        </w:rPr>
        <w:t>. Využití digitálních řešení může vést ke snížení nákladů. Digitální řešení mohou zvýšit produktivitu práce. Digitalizace</w:t>
      </w:r>
      <w:r w:rsidR="00D11362">
        <w:rPr>
          <w:rFonts w:asciiTheme="minorHAnsi" w:hAnsiTheme="minorHAnsi" w:cstheme="minorHAnsi"/>
          <w:b/>
          <w:bCs/>
        </w:rPr>
        <w:t xml:space="preserve"> stavebnictví</w:t>
      </w:r>
      <w:r w:rsidR="00AF3A06" w:rsidRPr="00212F04">
        <w:rPr>
          <w:rFonts w:asciiTheme="minorHAnsi" w:hAnsiTheme="minorHAnsi" w:cstheme="minorHAnsi"/>
          <w:b/>
          <w:bCs/>
        </w:rPr>
        <w:t xml:space="preserve"> může ušetřit také náklady na výstavbu. </w:t>
      </w:r>
      <w:bookmarkStart w:id="0" w:name="_Hlk102499827"/>
      <w:r w:rsidR="00212F04" w:rsidRPr="00212F04">
        <w:rPr>
          <w:rFonts w:asciiTheme="minorHAnsi" w:hAnsiTheme="minorHAnsi" w:cstheme="minorHAnsi"/>
          <w:b/>
          <w:bCs/>
          <w:color w:val="000000"/>
        </w:rPr>
        <w:t>Vyplývá to z Kvartální analýzy českého stavebnictví Q2/2022 zpracované analytickou společností CEEC Research s.r.o. </w:t>
      </w:r>
      <w:bookmarkEnd w:id="0"/>
      <w:r w:rsidR="00212F04" w:rsidRPr="00212F04">
        <w:rPr>
          <w:rFonts w:asciiTheme="minorHAnsi" w:hAnsiTheme="minorHAnsi" w:cstheme="minorHAnsi"/>
          <w:b/>
          <w:bCs/>
          <w:color w:val="000000"/>
        </w:rPr>
        <w:t xml:space="preserve">za podpory generálního partnera </w:t>
      </w:r>
      <w:r w:rsidR="00212F04" w:rsidRPr="00212F04">
        <w:rPr>
          <w:rFonts w:asciiTheme="minorHAnsi" w:hAnsiTheme="minorHAnsi" w:cstheme="minorHAnsi"/>
          <w:b/>
          <w:bCs/>
        </w:rPr>
        <w:t xml:space="preserve">našich výzkumů společnosti </w:t>
      </w:r>
      <w:proofErr w:type="spellStart"/>
      <w:r w:rsidR="00212F04" w:rsidRPr="00212F04">
        <w:rPr>
          <w:rFonts w:asciiTheme="minorHAnsi" w:hAnsiTheme="minorHAnsi" w:cstheme="minorHAnsi"/>
          <w:b/>
          <w:bCs/>
          <w:shd w:val="clear" w:color="auto" w:fill="FFFFFF"/>
        </w:rPr>
        <w:t>Wienerberger</w:t>
      </w:r>
      <w:proofErr w:type="spellEnd"/>
      <w:r w:rsidR="00212F04" w:rsidRPr="00212F04">
        <w:rPr>
          <w:rFonts w:asciiTheme="minorHAnsi" w:hAnsiTheme="minorHAnsi" w:cstheme="minorHAnsi"/>
          <w:b/>
          <w:bCs/>
          <w:shd w:val="clear" w:color="auto" w:fill="FFFFFF"/>
        </w:rPr>
        <w:t xml:space="preserve"> s.r.o. </w:t>
      </w:r>
    </w:p>
    <w:p w14:paraId="219AD410" w14:textId="2E323A1C" w:rsidR="00AF3A06" w:rsidRPr="00AF3A06" w:rsidRDefault="00AF3A06">
      <w:pPr>
        <w:rPr>
          <w:b/>
          <w:bCs/>
          <w:sz w:val="24"/>
          <w:szCs w:val="24"/>
        </w:rPr>
      </w:pPr>
    </w:p>
    <w:p w14:paraId="2E95C8BD" w14:textId="73740084" w:rsidR="00AF3A06" w:rsidRPr="00AF3A06" w:rsidRDefault="00AF3A06" w:rsidP="00516088">
      <w:pPr>
        <w:jc w:val="both"/>
        <w:rPr>
          <w:sz w:val="24"/>
          <w:szCs w:val="24"/>
        </w:rPr>
      </w:pPr>
      <w:r w:rsidRPr="00AF3A06">
        <w:rPr>
          <w:sz w:val="24"/>
          <w:szCs w:val="24"/>
        </w:rPr>
        <w:t xml:space="preserve">Součástí digitalizace českého stavebnictví je také digitalizace různých dílčích </w:t>
      </w:r>
      <w:r w:rsidR="00D938E1">
        <w:rPr>
          <w:sz w:val="24"/>
          <w:szCs w:val="24"/>
        </w:rPr>
        <w:t xml:space="preserve">interních </w:t>
      </w:r>
      <w:r w:rsidRPr="00AF3A06">
        <w:rPr>
          <w:sz w:val="24"/>
          <w:szCs w:val="24"/>
        </w:rPr>
        <w:t>procesů. Jedním z těch základních je elektronický stavební deník. Ten ale využívá pouze 28 % dotázaných</w:t>
      </w:r>
      <w:r w:rsidR="00D938E1">
        <w:rPr>
          <w:sz w:val="24"/>
          <w:szCs w:val="24"/>
        </w:rPr>
        <w:t xml:space="preserve"> stavebních společností</w:t>
      </w:r>
      <w:r w:rsidRPr="00AF3A06">
        <w:rPr>
          <w:sz w:val="24"/>
          <w:szCs w:val="24"/>
        </w:rPr>
        <w:t>. Přitom jeho využití může na stavbách přinést mnoho užitku.</w:t>
      </w:r>
    </w:p>
    <w:p w14:paraId="009CBCD0" w14:textId="67836AEE" w:rsidR="00AF3A06" w:rsidRDefault="00AF3A06" w:rsidP="00516088">
      <w:pPr>
        <w:jc w:val="both"/>
        <w:rPr>
          <w:sz w:val="24"/>
          <w:szCs w:val="24"/>
        </w:rPr>
      </w:pPr>
      <w:r w:rsidRPr="00AF3A06">
        <w:rPr>
          <w:sz w:val="24"/>
          <w:szCs w:val="24"/>
        </w:rPr>
        <w:t>Možná je důvodem nízkého využití elektronického stavebního deníku zdánlivě více práce. Stavbyvedoucí jsou většinou zvyklí na svůj zaběhlý proces a na jiné zapisování do stavebních deníků. Jakékoli „novoty“ pro ně mohou představovat počáteční bariéru, a tedy jim dočasně přidělat více práce. Pouze 15 % z dotázaných stavebních společností uvádí, že jim elektronický stavební deník práci naopak ušetřil. Na druhou stranu 70 % dotázaných uvádí jeho největší přínos ve zvýšení transparentnosti a čitelnosti autorů i záznamů. Dalších 59 % si chválí také zvýšený a zjednodušený přístup k informacím a zrychlenou komunikaci.</w:t>
      </w:r>
    </w:p>
    <w:p w14:paraId="37AA2971" w14:textId="1604ACFE" w:rsidR="002467A1" w:rsidRDefault="002467A1" w:rsidP="00516088">
      <w:pPr>
        <w:jc w:val="both"/>
        <w:rPr>
          <w:sz w:val="24"/>
          <w:szCs w:val="24"/>
        </w:rPr>
      </w:pPr>
    </w:p>
    <w:p w14:paraId="4C6D570D" w14:textId="4776FE9F" w:rsidR="002467A1" w:rsidRPr="00AF3A06" w:rsidRDefault="002467A1" w:rsidP="0051608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B12E969" wp14:editId="491515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34544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659506" w14:textId="336EECEE" w:rsidR="00AF3A06" w:rsidRPr="009559E6" w:rsidRDefault="00AF3A06" w:rsidP="00516088">
      <w:pPr>
        <w:jc w:val="both"/>
        <w:rPr>
          <w:b/>
          <w:bCs/>
          <w:sz w:val="24"/>
          <w:szCs w:val="24"/>
        </w:rPr>
      </w:pPr>
      <w:r w:rsidRPr="00AF3A06">
        <w:rPr>
          <w:sz w:val="24"/>
          <w:szCs w:val="24"/>
        </w:rPr>
        <w:t xml:space="preserve">Obecně platí tvrzení, že digitální řešení pomáhají společnostem šetřit náklady. Je tomu tak i u stavebních společností? Zde uvádí 60 % dotázaných, že jim digitální řešení v určitých oblastech pomáhají náklady šetřit. Dalších 20 % uvádí, že tato řešení </w:t>
      </w:r>
      <w:proofErr w:type="gramStart"/>
      <w:r w:rsidRPr="00AF3A06">
        <w:rPr>
          <w:sz w:val="24"/>
          <w:szCs w:val="24"/>
        </w:rPr>
        <w:t>šetří</w:t>
      </w:r>
      <w:proofErr w:type="gramEnd"/>
      <w:r w:rsidRPr="00AF3A06">
        <w:rPr>
          <w:sz w:val="24"/>
          <w:szCs w:val="24"/>
        </w:rPr>
        <w:t xml:space="preserve"> náklady ve všech oblastech, kde jsou využívána.</w:t>
      </w:r>
      <w:r w:rsidR="00E03F8E">
        <w:rPr>
          <w:sz w:val="24"/>
          <w:szCs w:val="24"/>
        </w:rPr>
        <w:t xml:space="preserve"> </w:t>
      </w:r>
      <w:r w:rsidR="00E03F8E" w:rsidRPr="00E03F8E">
        <w:rPr>
          <w:i/>
          <w:iCs/>
          <w:sz w:val="24"/>
          <w:szCs w:val="24"/>
        </w:rPr>
        <w:t xml:space="preserve">„Digitalizace a automatizace je nutnost. Digitalizujeme v téměř všech úsecích naší firmy. Robotizace ve výrobě je dnes již standardním řešením stejně jako například digitalizace v prediktivní údržbě, </w:t>
      </w:r>
      <w:proofErr w:type="spellStart"/>
      <w:r w:rsidR="00E03F8E" w:rsidRPr="00E03F8E">
        <w:rPr>
          <w:i/>
          <w:iCs/>
          <w:sz w:val="24"/>
          <w:szCs w:val="24"/>
        </w:rPr>
        <w:t>health</w:t>
      </w:r>
      <w:proofErr w:type="spellEnd"/>
      <w:r w:rsidR="00E03F8E" w:rsidRPr="00E03F8E">
        <w:rPr>
          <w:i/>
          <w:iCs/>
          <w:sz w:val="24"/>
          <w:szCs w:val="24"/>
        </w:rPr>
        <w:t xml:space="preserve"> &amp; </w:t>
      </w:r>
      <w:proofErr w:type="spellStart"/>
      <w:r w:rsidR="00E03F8E" w:rsidRPr="00E03F8E">
        <w:rPr>
          <w:i/>
          <w:iCs/>
          <w:sz w:val="24"/>
          <w:szCs w:val="24"/>
        </w:rPr>
        <w:t>safety</w:t>
      </w:r>
      <w:proofErr w:type="spellEnd"/>
      <w:r w:rsidR="00E03F8E" w:rsidRPr="00E03F8E">
        <w:rPr>
          <w:i/>
          <w:iCs/>
          <w:sz w:val="24"/>
          <w:szCs w:val="24"/>
        </w:rPr>
        <w:t xml:space="preserve"> tématech atd. V komerčním oddělení jsme vyvinuli několik nástrojů a aplikací pro různé zákaznické skupiny. Technologie pro virtuální realitu i rozšířenou realitu testujeme pro interní školení a do blízkého budoucna také pro naše partnery jako stavební firmy a řemeslníky. Navíc jsme aktivně vstoupili do problematiky komplexního řešení zákaznické zkušenosti (CX), kde intenzivně pracujeme s kompletní zákaznickou cestou investora od fáze SEN po fázi UŽÍVÁNÍ NEMOVITOSTI především u novostaveb rodinných domů.“</w:t>
      </w:r>
      <w:r w:rsidR="00E03F8E">
        <w:rPr>
          <w:i/>
          <w:iCs/>
          <w:sz w:val="24"/>
          <w:szCs w:val="24"/>
        </w:rPr>
        <w:t xml:space="preserve"> </w:t>
      </w:r>
      <w:r w:rsidR="00E03F8E">
        <w:rPr>
          <w:sz w:val="24"/>
          <w:szCs w:val="24"/>
        </w:rPr>
        <w:t xml:space="preserve">poukazuje na důležitost a možnosti využití digitalizace </w:t>
      </w:r>
      <w:r w:rsidR="00E03F8E" w:rsidRPr="00E03F8E">
        <w:rPr>
          <w:b/>
          <w:bCs/>
          <w:sz w:val="24"/>
          <w:szCs w:val="24"/>
        </w:rPr>
        <w:t xml:space="preserve">Robert </w:t>
      </w:r>
      <w:proofErr w:type="spellStart"/>
      <w:r w:rsidR="00E03F8E" w:rsidRPr="00E03F8E">
        <w:rPr>
          <w:b/>
          <w:bCs/>
          <w:sz w:val="24"/>
          <w:szCs w:val="24"/>
        </w:rPr>
        <w:t>Krestýn</w:t>
      </w:r>
      <w:proofErr w:type="spellEnd"/>
      <w:r w:rsidR="00E03F8E">
        <w:rPr>
          <w:b/>
          <w:bCs/>
          <w:sz w:val="24"/>
          <w:szCs w:val="24"/>
        </w:rPr>
        <w:t>,</w:t>
      </w:r>
      <w:r w:rsidR="00E03F8E" w:rsidRPr="00E03F8E">
        <w:rPr>
          <w:b/>
          <w:bCs/>
          <w:sz w:val="24"/>
          <w:szCs w:val="24"/>
        </w:rPr>
        <w:t xml:space="preserve"> Business Development &amp; Marketing Director společnosti </w:t>
      </w:r>
      <w:proofErr w:type="spellStart"/>
      <w:r w:rsidR="00E03F8E" w:rsidRPr="00E03F8E">
        <w:rPr>
          <w:b/>
          <w:bCs/>
          <w:sz w:val="24"/>
          <w:szCs w:val="24"/>
        </w:rPr>
        <w:t>Wienerberger</w:t>
      </w:r>
      <w:proofErr w:type="spellEnd"/>
      <w:r w:rsidR="00E03F8E" w:rsidRPr="00E03F8E">
        <w:rPr>
          <w:b/>
          <w:bCs/>
          <w:sz w:val="24"/>
          <w:szCs w:val="24"/>
        </w:rPr>
        <w:t xml:space="preserve"> s.r.o</w:t>
      </w:r>
      <w:r w:rsidR="00E03F8E" w:rsidRPr="00BC3ABD">
        <w:rPr>
          <w:b/>
          <w:bCs/>
          <w:i/>
          <w:iCs/>
          <w:sz w:val="24"/>
          <w:szCs w:val="24"/>
        </w:rPr>
        <w:t>.</w:t>
      </w:r>
      <w:r w:rsidR="00BC3ABD" w:rsidRPr="00BC3ABD">
        <w:rPr>
          <w:b/>
          <w:bCs/>
          <w:i/>
          <w:iCs/>
          <w:sz w:val="24"/>
          <w:szCs w:val="24"/>
        </w:rPr>
        <w:t xml:space="preserve"> </w:t>
      </w:r>
      <w:r w:rsidR="00D938E1" w:rsidRPr="00FB48DC">
        <w:rPr>
          <w:sz w:val="24"/>
          <w:szCs w:val="24"/>
        </w:rPr>
        <w:t>Digitalizace se také postupně dostává do centra pozornosti stavebních firem:</w:t>
      </w:r>
      <w:r w:rsidR="00D938E1" w:rsidRPr="00BC3ABD">
        <w:rPr>
          <w:i/>
          <w:iCs/>
          <w:sz w:val="24"/>
          <w:szCs w:val="24"/>
        </w:rPr>
        <w:t xml:space="preserve"> </w:t>
      </w:r>
      <w:r w:rsidR="00BC3ABD" w:rsidRPr="00BC3ABD">
        <w:rPr>
          <w:i/>
          <w:iCs/>
          <w:sz w:val="24"/>
          <w:szCs w:val="24"/>
        </w:rPr>
        <w:t>„Na českém stavebním trhu jsme lídrem digitalizace a také jejím propagátorem. Na již realizovaných pilotních projektech jsme si totiž ověřili, že využití digitálních metod práce má obrovský přínos z hlediska transparentnosti, neboť umožňuje lepší přehled o realizaci zakázky a zlepšuje její kontrolu. Dalším výrazným přínosem je přesnost a vyšší efektivita práce. Informační modelování stavby vnímáme také jako příležitost, jak narovnat nejen smluvní vztahy mezi účastníky projektu a obecně zvýšit kvalitu projektové dokumentace. Co je ovšem nutné si uvědomit, je, že díky digitalizaci se stavby nezlevní, protože na počátku je třeba do této oblasti investovat. V delším časovém horizontu však lze očekávat, že digitalizace přinese také úspory</w:t>
      </w:r>
      <w:r w:rsidR="00BC3ABD">
        <w:rPr>
          <w:i/>
          <w:iCs/>
          <w:sz w:val="24"/>
          <w:szCs w:val="24"/>
        </w:rPr>
        <w:t>.“</w:t>
      </w:r>
      <w:r w:rsidR="009559E6">
        <w:rPr>
          <w:i/>
          <w:iCs/>
          <w:sz w:val="24"/>
          <w:szCs w:val="24"/>
        </w:rPr>
        <w:t xml:space="preserve"> </w:t>
      </w:r>
      <w:r w:rsidR="009559E6">
        <w:rPr>
          <w:sz w:val="24"/>
          <w:szCs w:val="24"/>
        </w:rPr>
        <w:lastRenderedPageBreak/>
        <w:t xml:space="preserve">doplňuje přínosy digitalizace </w:t>
      </w:r>
      <w:r w:rsidR="009559E6" w:rsidRPr="009559E6">
        <w:rPr>
          <w:b/>
          <w:bCs/>
          <w:sz w:val="24"/>
          <w:szCs w:val="24"/>
        </w:rPr>
        <w:t>Ondřej Novák</w:t>
      </w:r>
      <w:r w:rsidR="009559E6">
        <w:rPr>
          <w:b/>
          <w:bCs/>
          <w:sz w:val="24"/>
          <w:szCs w:val="24"/>
        </w:rPr>
        <w:t>,</w:t>
      </w:r>
      <w:r w:rsidR="009559E6" w:rsidRPr="009559E6">
        <w:rPr>
          <w:b/>
          <w:bCs/>
          <w:sz w:val="24"/>
          <w:szCs w:val="24"/>
        </w:rPr>
        <w:t xml:space="preserve"> předseda představenstva společnosti STRABAG a.s.</w:t>
      </w:r>
    </w:p>
    <w:p w14:paraId="22F2CA4C" w14:textId="10601527" w:rsidR="00AF3A06" w:rsidRPr="00AA2FF7" w:rsidRDefault="00AF3A06" w:rsidP="00516088">
      <w:pPr>
        <w:jc w:val="both"/>
        <w:rPr>
          <w:b/>
          <w:bCs/>
          <w:sz w:val="24"/>
          <w:szCs w:val="24"/>
        </w:rPr>
      </w:pPr>
      <w:r w:rsidRPr="00AF3A06">
        <w:rPr>
          <w:sz w:val="24"/>
          <w:szCs w:val="24"/>
        </w:rPr>
        <w:t>Stavební společnosti připouští, že nižší využití digitalizace ve stavebnictví vede k nižší produktivitě v rámci některých činností. Pro toto se vyslovilo na 54 % dotázaných. Zbylých 26 % se domnívá, že je tomu naopak.</w:t>
      </w:r>
      <w:r w:rsidR="00AA2FF7">
        <w:rPr>
          <w:sz w:val="24"/>
          <w:szCs w:val="24"/>
        </w:rPr>
        <w:t xml:space="preserve"> </w:t>
      </w:r>
      <w:r w:rsidR="00AA2FF7" w:rsidRPr="00AA2FF7">
        <w:rPr>
          <w:i/>
          <w:iCs/>
          <w:sz w:val="24"/>
          <w:szCs w:val="24"/>
        </w:rPr>
        <w:t xml:space="preserve">„Naše společnost se postupně </w:t>
      </w:r>
      <w:proofErr w:type="gramStart"/>
      <w:r w:rsidR="00AA2FF7" w:rsidRPr="00AA2FF7">
        <w:rPr>
          <w:i/>
          <w:iCs/>
          <w:sz w:val="24"/>
          <w:szCs w:val="24"/>
        </w:rPr>
        <w:t>snaží</w:t>
      </w:r>
      <w:proofErr w:type="gramEnd"/>
      <w:r w:rsidR="00AA2FF7" w:rsidRPr="00AA2FF7">
        <w:rPr>
          <w:i/>
          <w:iCs/>
          <w:sz w:val="24"/>
          <w:szCs w:val="24"/>
        </w:rPr>
        <w:t xml:space="preserve"> implementovat digitalizaci do inženýrské práce. Je to však běh na dlouhou trať, protože to vyžaduje vyškolení zaměstnanců a nákup investičně nákladného softwaru. Jako první krok jsme se pustili do digitalizace našeho papírového archivu, který obsahuje desetitisíce položek. Naším cílem je mít vše v přehledném prostředí, kde si uživatel zájmovou lokalitu nejdřív najde na mapě a posléze se mu k nalezené položce otevřou i archivované dokumenty. Začali jsme také využívat inteligentní datové úložiště, které umožňuje práci na projektu širokému kolektivu zaměstnanců, a to včetně přístupu zaměstnanců jiných organizací, kde veškeré dokumenty jsou automaticky </w:t>
      </w:r>
      <w:proofErr w:type="spellStart"/>
      <w:r w:rsidR="00AA2FF7" w:rsidRPr="00AA2FF7">
        <w:rPr>
          <w:i/>
          <w:iCs/>
          <w:sz w:val="24"/>
          <w:szCs w:val="24"/>
        </w:rPr>
        <w:t>verzovány</w:t>
      </w:r>
      <w:proofErr w:type="spellEnd"/>
      <w:r w:rsidR="00AA2FF7" w:rsidRPr="00AA2FF7">
        <w:rPr>
          <w:i/>
          <w:iCs/>
          <w:sz w:val="24"/>
          <w:szCs w:val="24"/>
        </w:rPr>
        <w:t>. Věnujeme se i problematice BIM.“</w:t>
      </w:r>
      <w:r w:rsidR="00AA2FF7">
        <w:rPr>
          <w:sz w:val="24"/>
          <w:szCs w:val="24"/>
        </w:rPr>
        <w:t xml:space="preserve"> popisuje své zkušenosti s digitalizací </w:t>
      </w:r>
      <w:r w:rsidR="00AA2FF7" w:rsidRPr="00AA2FF7">
        <w:rPr>
          <w:b/>
          <w:bCs/>
          <w:sz w:val="24"/>
          <w:szCs w:val="24"/>
        </w:rPr>
        <w:t>Lucie Bohátková</w:t>
      </w:r>
      <w:r w:rsidR="00AA2FF7">
        <w:rPr>
          <w:b/>
          <w:bCs/>
          <w:sz w:val="24"/>
          <w:szCs w:val="24"/>
        </w:rPr>
        <w:t>,</w:t>
      </w:r>
      <w:r w:rsidR="00AA2FF7" w:rsidRPr="00AA2FF7">
        <w:rPr>
          <w:b/>
          <w:bCs/>
          <w:sz w:val="24"/>
          <w:szCs w:val="24"/>
        </w:rPr>
        <w:t xml:space="preserve"> členka představenstva a obchodní ředitelka společnosti SG Geotechnika a.s.</w:t>
      </w:r>
    </w:p>
    <w:p w14:paraId="05115873" w14:textId="6D363571" w:rsidR="00AF3A06" w:rsidRDefault="00937D47" w:rsidP="0051608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1B206D" wp14:editId="551031B3">
            <wp:simplePos x="0" y="0"/>
            <wp:positionH relativeFrom="margin">
              <wp:align>center</wp:align>
            </wp:positionH>
            <wp:positionV relativeFrom="paragraph">
              <wp:posOffset>1192530</wp:posOffset>
            </wp:positionV>
            <wp:extent cx="5334744" cy="3667637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A06" w:rsidRPr="00AF3A06">
        <w:rPr>
          <w:sz w:val="24"/>
          <w:szCs w:val="24"/>
        </w:rPr>
        <w:t>Investora zajímá konečná cena stavby v souvislosti s její kvalitou. Zajímavou informací tedy může být, že u některých staveb by podle 67 % dotázaných stavebních společností mohla vést digitalizace výstavby včetně její robotizace k nižším nákladům na výstavbu. Dalších 15 % dotázaných se domnívá, že by tato situace vedla ke snížení nákladů u všech staveb. O opaku je přesvědčeno pouze 18 % dotázaných.</w:t>
      </w:r>
    </w:p>
    <w:p w14:paraId="1E695E49" w14:textId="3E80C5EF" w:rsidR="00937D47" w:rsidRDefault="00937D47">
      <w:pPr>
        <w:rPr>
          <w:sz w:val="24"/>
          <w:szCs w:val="24"/>
        </w:rPr>
      </w:pPr>
    </w:p>
    <w:p w14:paraId="44BF8EEB" w14:textId="28672000" w:rsidR="00937D47" w:rsidRDefault="00937D47">
      <w:pPr>
        <w:rPr>
          <w:sz w:val="24"/>
          <w:szCs w:val="24"/>
        </w:rPr>
      </w:pPr>
    </w:p>
    <w:p w14:paraId="4980E0A6" w14:textId="703726CE" w:rsidR="00E828DD" w:rsidRDefault="00E828DD">
      <w:pPr>
        <w:rPr>
          <w:sz w:val="24"/>
          <w:szCs w:val="24"/>
        </w:rPr>
      </w:pPr>
    </w:p>
    <w:p w14:paraId="288CDB04" w14:textId="77777777" w:rsidR="00E828DD" w:rsidRDefault="00E828DD" w:rsidP="00E828DD">
      <w:pPr>
        <w:pStyle w:val="Normln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267C4C86" w14:textId="607FF953" w:rsidR="00E828DD" w:rsidRDefault="00E828DD" w:rsidP="00670948">
      <w:pPr>
        <w:pStyle w:val="Normln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KVARTÁLNÍ ANALÝZA ČESKÉHO STAVEBNICTVÍ Q2/2022 JE ZVEŘEJNĚNA NA:</w:t>
      </w:r>
    </w:p>
    <w:p w14:paraId="09907877" w14:textId="77777777" w:rsidR="00E828DD" w:rsidRDefault="00000000" w:rsidP="00670948">
      <w:pPr>
        <w:pStyle w:val="Normlnweb"/>
        <w:spacing w:before="0" w:beforeAutospacing="0" w:after="160" w:afterAutospacing="0"/>
        <w:jc w:val="center"/>
      </w:pPr>
      <w:hyperlink r:id="rId9" w:history="1">
        <w:r w:rsidR="00E828DD">
          <w:rPr>
            <w:rStyle w:val="Hypertextovodkaz"/>
            <w:rFonts w:ascii="Calibri" w:hAnsi="Calibri" w:cs="Calibri"/>
            <w:b/>
            <w:bCs/>
            <w:color w:val="0563C1"/>
            <w:sz w:val="32"/>
            <w:szCs w:val="32"/>
          </w:rPr>
          <w:t>www.ceec.eu</w:t>
        </w:r>
      </w:hyperlink>
      <w:r w:rsidR="00E828DD"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066A2129" w14:textId="77777777" w:rsidR="00E828DD" w:rsidRPr="0019381B" w:rsidRDefault="00E828DD" w:rsidP="00670948">
      <w:pPr>
        <w:pStyle w:val="Normlnweb"/>
        <w:spacing w:before="240" w:beforeAutospacing="0" w:after="240" w:afterAutospacing="0"/>
      </w:pPr>
      <w:r w:rsidRPr="0019381B">
        <w:rPr>
          <w:rFonts w:ascii="Calibri" w:hAnsi="Calibri" w:cs="Calibri"/>
          <w:b/>
          <w:bCs/>
          <w:color w:val="000000"/>
        </w:rPr>
        <w:t>Kontakt pro média:</w:t>
      </w:r>
      <w:r w:rsidRPr="0019381B">
        <w:rPr>
          <w:rFonts w:ascii="Calibri" w:hAnsi="Calibri" w:cs="Calibri"/>
          <w:b/>
          <w:bCs/>
          <w:color w:val="000000"/>
        </w:rPr>
        <w:br/>
      </w:r>
      <w:r w:rsidRPr="0019381B">
        <w:rPr>
          <w:rFonts w:ascii="Calibri" w:hAnsi="Calibri" w:cs="Calibri"/>
          <w:color w:val="000000"/>
        </w:rPr>
        <w:t>Ing. Michal Vacek,</w:t>
      </w:r>
      <w:r w:rsidRPr="0019381B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 xml:space="preserve">výkonný </w:t>
      </w:r>
      <w:r w:rsidRPr="0019381B">
        <w:rPr>
          <w:rFonts w:ascii="Calibri" w:hAnsi="Calibri" w:cs="Calibri"/>
          <w:color w:val="000000"/>
        </w:rPr>
        <w:t>ředitel společnosti</w:t>
      </w:r>
      <w:r w:rsidRPr="0019381B">
        <w:rPr>
          <w:rFonts w:ascii="Calibri" w:hAnsi="Calibri" w:cs="Calibri"/>
          <w:color w:val="000000"/>
        </w:rPr>
        <w:br/>
        <w:t>CEEC Research</w:t>
      </w:r>
      <w:r w:rsidRPr="0019381B">
        <w:rPr>
          <w:rFonts w:ascii="Calibri" w:hAnsi="Calibri" w:cs="Calibri"/>
          <w:color w:val="000000"/>
        </w:rPr>
        <w:br/>
        <w:t>+420 776 023 170</w:t>
      </w:r>
      <w:r w:rsidRPr="0019381B">
        <w:rPr>
          <w:rFonts w:ascii="Calibri" w:hAnsi="Calibri" w:cs="Calibri"/>
          <w:color w:val="000000"/>
        </w:rPr>
        <w:br/>
      </w:r>
      <w:r w:rsidRPr="0019381B">
        <w:rPr>
          <w:rFonts w:ascii="Calibri" w:hAnsi="Calibri" w:cs="Calibri"/>
          <w:color w:val="1155CC"/>
          <w:u w:val="single"/>
        </w:rPr>
        <w:t>michal.vacek@ceec.eu</w:t>
      </w:r>
    </w:p>
    <w:p w14:paraId="3086D0A7" w14:textId="77777777" w:rsidR="00E828DD" w:rsidRDefault="00E828DD" w:rsidP="00670948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9381B">
        <w:rPr>
          <w:rFonts w:ascii="Calibri" w:hAnsi="Calibri" w:cs="Calibri"/>
          <w:color w:val="000000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3EFF5755" w14:textId="77777777" w:rsidR="00E828DD" w:rsidRPr="0019381B" w:rsidRDefault="00E828DD" w:rsidP="00670948">
      <w:pPr>
        <w:pStyle w:val="Normlnweb"/>
        <w:spacing w:before="0" w:beforeAutospacing="0" w:after="0" w:afterAutospacing="0"/>
        <w:jc w:val="both"/>
      </w:pPr>
    </w:p>
    <w:p w14:paraId="64C6285A" w14:textId="77777777" w:rsidR="00E828DD" w:rsidRPr="0019381B" w:rsidRDefault="00E828DD" w:rsidP="00670948">
      <w:pPr>
        <w:pStyle w:val="Normlnweb"/>
        <w:spacing w:before="0" w:beforeAutospacing="0" w:after="0" w:afterAutospacing="0"/>
        <w:jc w:val="both"/>
      </w:pPr>
      <w:r w:rsidRPr="0019381B">
        <w:rPr>
          <w:rFonts w:ascii="Calibri" w:hAnsi="Calibri" w:cs="Calibri"/>
          <w:color w:val="000000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0ED89943" w14:textId="77777777" w:rsidR="00E828DD" w:rsidRPr="00AF3A06" w:rsidRDefault="00E828DD" w:rsidP="00670948">
      <w:pPr>
        <w:rPr>
          <w:sz w:val="24"/>
          <w:szCs w:val="24"/>
        </w:rPr>
      </w:pPr>
    </w:p>
    <w:p w14:paraId="1970A1B5" w14:textId="77777777" w:rsidR="00AF3A06" w:rsidRDefault="00AF3A06" w:rsidP="00670948"/>
    <w:sectPr w:rsidR="00AF3A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A0F9" w14:textId="77777777" w:rsidR="00B77CA3" w:rsidRDefault="00B77CA3" w:rsidP="00212F04">
      <w:pPr>
        <w:spacing w:after="0" w:line="240" w:lineRule="auto"/>
      </w:pPr>
      <w:r>
        <w:separator/>
      </w:r>
    </w:p>
  </w:endnote>
  <w:endnote w:type="continuationSeparator" w:id="0">
    <w:p w14:paraId="1B6E736C" w14:textId="77777777" w:rsidR="00B77CA3" w:rsidRDefault="00B77CA3" w:rsidP="0021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97D0" w14:textId="77777777" w:rsidR="00B77CA3" w:rsidRDefault="00B77CA3" w:rsidP="00212F04">
      <w:pPr>
        <w:spacing w:after="0" w:line="240" w:lineRule="auto"/>
      </w:pPr>
      <w:r>
        <w:separator/>
      </w:r>
    </w:p>
  </w:footnote>
  <w:footnote w:type="continuationSeparator" w:id="0">
    <w:p w14:paraId="01B299DA" w14:textId="77777777" w:rsidR="00B77CA3" w:rsidRDefault="00B77CA3" w:rsidP="0021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9866" w14:textId="23DFE179" w:rsidR="00212F04" w:rsidRDefault="00212F04">
    <w:pPr>
      <w:pStyle w:val="Zhlav"/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7BBB751F" wp14:editId="61799C1C">
          <wp:simplePos x="0" y="0"/>
          <wp:positionH relativeFrom="margin">
            <wp:posOffset>4019550</wp:posOffset>
          </wp:positionH>
          <wp:positionV relativeFrom="paragraph">
            <wp:posOffset>-240665</wp:posOffset>
          </wp:positionV>
          <wp:extent cx="2465070" cy="876300"/>
          <wp:effectExtent l="0" t="0" r="0" b="0"/>
          <wp:wrapTight wrapText="bothSides">
            <wp:wrapPolygon edited="0">
              <wp:start x="0" y="0"/>
              <wp:lineTo x="0" y="21130"/>
              <wp:lineTo x="21366" y="21130"/>
              <wp:lineTo x="2136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07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52EE8B29" wp14:editId="7FE060C3">
          <wp:simplePos x="0" y="0"/>
          <wp:positionH relativeFrom="page">
            <wp:posOffset>390525</wp:posOffset>
          </wp:positionH>
          <wp:positionV relativeFrom="paragraph">
            <wp:posOffset>-325755</wp:posOffset>
          </wp:positionV>
          <wp:extent cx="1885950" cy="1009650"/>
          <wp:effectExtent l="0" t="0" r="0" b="0"/>
          <wp:wrapTopAndBottom/>
          <wp:docPr id="8" name="Obrázek 8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06"/>
    <w:rsid w:val="000A0743"/>
    <w:rsid w:val="00212F04"/>
    <w:rsid w:val="00232FAA"/>
    <w:rsid w:val="002467A1"/>
    <w:rsid w:val="00516088"/>
    <w:rsid w:val="005A43E5"/>
    <w:rsid w:val="00606B6B"/>
    <w:rsid w:val="00670948"/>
    <w:rsid w:val="006B189B"/>
    <w:rsid w:val="00717D13"/>
    <w:rsid w:val="00937D47"/>
    <w:rsid w:val="009559E6"/>
    <w:rsid w:val="009F7998"/>
    <w:rsid w:val="00AA2FF7"/>
    <w:rsid w:val="00AF3A06"/>
    <w:rsid w:val="00B7769E"/>
    <w:rsid w:val="00B77CA3"/>
    <w:rsid w:val="00BC3ABD"/>
    <w:rsid w:val="00D11362"/>
    <w:rsid w:val="00D315D1"/>
    <w:rsid w:val="00D938E1"/>
    <w:rsid w:val="00E03F8E"/>
    <w:rsid w:val="00E13EF4"/>
    <w:rsid w:val="00E828DD"/>
    <w:rsid w:val="00EC4342"/>
    <w:rsid w:val="00F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39FA4"/>
  <w15:chartTrackingRefBased/>
  <w15:docId w15:val="{917874CE-854C-4DA1-860C-8AFAA8FE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1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F04"/>
  </w:style>
  <w:style w:type="paragraph" w:styleId="Zpat">
    <w:name w:val="footer"/>
    <w:basedOn w:val="Normln"/>
    <w:link w:val="ZpatChar"/>
    <w:uiPriority w:val="99"/>
    <w:unhideWhenUsed/>
    <w:rsid w:val="0021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F04"/>
  </w:style>
  <w:style w:type="character" w:styleId="Hypertextovodkaz">
    <w:name w:val="Hyperlink"/>
    <w:basedOn w:val="Standardnpsmoodstavce"/>
    <w:uiPriority w:val="99"/>
    <w:semiHidden/>
    <w:unhideWhenUsed/>
    <w:rsid w:val="00E828D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8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38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38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eec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3</cp:revision>
  <dcterms:created xsi:type="dcterms:W3CDTF">2022-07-12T07:58:00Z</dcterms:created>
  <dcterms:modified xsi:type="dcterms:W3CDTF">2022-07-13T05:28:00Z</dcterms:modified>
</cp:coreProperties>
</file>