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8994" w14:textId="77777777" w:rsidR="00076E31" w:rsidRDefault="00076E31" w:rsidP="00076E31">
      <w:pPr>
        <w:spacing w:line="276" w:lineRule="auto"/>
        <w:jc w:val="both"/>
        <w:rPr>
          <w:sz w:val="24"/>
          <w:szCs w:val="24"/>
        </w:rPr>
      </w:pPr>
    </w:p>
    <w:p w14:paraId="4A32DAE9" w14:textId="2316C91D" w:rsidR="00BD2AC5" w:rsidRPr="00BD2AC5" w:rsidRDefault="00BD2AC5" w:rsidP="007E2284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NEDOSTATEK FINANCÍ MŮŽE OHROZIT PŘÍPRAVU VEŘEJNÝCH STAVEB</w:t>
      </w:r>
    </w:p>
    <w:p w14:paraId="33CCD4FB" w14:textId="1394406B" w:rsidR="00BD2AC5" w:rsidRDefault="00076E31" w:rsidP="00076E31">
      <w:pPr>
        <w:spacing w:line="276" w:lineRule="auto"/>
        <w:jc w:val="both"/>
        <w:rPr>
          <w:b/>
          <w:bCs/>
          <w:sz w:val="24"/>
          <w:szCs w:val="24"/>
        </w:rPr>
      </w:pPr>
      <w:r w:rsidRPr="00076E31">
        <w:rPr>
          <w:b/>
          <w:bCs/>
          <w:sz w:val="24"/>
          <w:szCs w:val="24"/>
        </w:rPr>
        <w:t xml:space="preserve">Praha </w:t>
      </w:r>
      <w:r w:rsidR="00CC5D01" w:rsidRPr="00CC5D01">
        <w:rPr>
          <w:b/>
          <w:bCs/>
          <w:sz w:val="24"/>
          <w:szCs w:val="24"/>
        </w:rPr>
        <w:t>2. 6. 2022</w:t>
      </w:r>
      <w:r w:rsidRPr="00076E31">
        <w:rPr>
          <w:b/>
          <w:bCs/>
          <w:sz w:val="24"/>
          <w:szCs w:val="24"/>
        </w:rPr>
        <w:t xml:space="preserve"> - </w:t>
      </w:r>
      <w:r w:rsidR="00BD2AC5" w:rsidRPr="00BD2AC5">
        <w:rPr>
          <w:b/>
          <w:bCs/>
          <w:sz w:val="24"/>
          <w:szCs w:val="24"/>
        </w:rPr>
        <w:t>Polovina dotázaných se domnívá, že vláda spíše nedokáže</w:t>
      </w:r>
      <w:r w:rsidR="00BD2AC5">
        <w:rPr>
          <w:b/>
          <w:bCs/>
          <w:sz w:val="24"/>
          <w:szCs w:val="24"/>
        </w:rPr>
        <w:t xml:space="preserve"> </w:t>
      </w:r>
      <w:r w:rsidR="00BD2AC5" w:rsidRPr="00BD2AC5">
        <w:rPr>
          <w:b/>
          <w:bCs/>
          <w:sz w:val="24"/>
          <w:szCs w:val="24"/>
        </w:rPr>
        <w:t>udržet současné tempo investic do přípravy staveb. Přípravu</w:t>
      </w:r>
      <w:r w:rsidR="00BD2AC5">
        <w:rPr>
          <w:b/>
          <w:bCs/>
          <w:sz w:val="24"/>
          <w:szCs w:val="24"/>
        </w:rPr>
        <w:t xml:space="preserve"> </w:t>
      </w:r>
      <w:r w:rsidR="00BD2AC5" w:rsidRPr="00BD2AC5">
        <w:rPr>
          <w:b/>
          <w:bCs/>
          <w:sz w:val="24"/>
          <w:szCs w:val="24"/>
        </w:rPr>
        <w:t>staveb může ohrozit nedostatek financí. Podle projektantů je</w:t>
      </w:r>
      <w:r w:rsidR="00BD2AC5">
        <w:rPr>
          <w:b/>
          <w:bCs/>
          <w:sz w:val="24"/>
          <w:szCs w:val="24"/>
        </w:rPr>
        <w:t xml:space="preserve"> </w:t>
      </w:r>
      <w:r w:rsidR="00BD2AC5" w:rsidRPr="00BD2AC5">
        <w:rPr>
          <w:b/>
          <w:bCs/>
          <w:sz w:val="24"/>
          <w:szCs w:val="24"/>
        </w:rPr>
        <w:t>rozumné odložit schválení nového stavebního zákona. Stavební</w:t>
      </w:r>
      <w:r w:rsidR="00BD2AC5">
        <w:rPr>
          <w:b/>
          <w:bCs/>
          <w:sz w:val="24"/>
          <w:szCs w:val="24"/>
        </w:rPr>
        <w:t xml:space="preserve"> zákon by měl především urychlit povolování staveb. </w:t>
      </w:r>
      <w:r w:rsidR="00BD2AC5" w:rsidRPr="00847EDE">
        <w:rPr>
          <w:rFonts w:cstheme="minorHAnsi"/>
          <w:b/>
          <w:bCs/>
          <w:color w:val="000000"/>
          <w:sz w:val="24"/>
          <w:szCs w:val="24"/>
        </w:rPr>
        <w:t>Vyplývá to ze Studie projektových společností H1/2022 zpracované analytickou společností CEEC Research s.r.o. </w:t>
      </w:r>
    </w:p>
    <w:p w14:paraId="0612B922" w14:textId="3D0BCFAA" w:rsidR="00C13A36" w:rsidRDefault="00C13A36" w:rsidP="00F06B6A">
      <w:pPr>
        <w:spacing w:line="276" w:lineRule="auto"/>
        <w:jc w:val="both"/>
        <w:rPr>
          <w:b/>
          <w:bCs/>
          <w:sz w:val="24"/>
          <w:szCs w:val="24"/>
        </w:rPr>
      </w:pPr>
      <w:r w:rsidRPr="00076E31">
        <w:rPr>
          <w:sz w:val="24"/>
          <w:szCs w:val="24"/>
        </w:rPr>
        <w:t xml:space="preserve">Polovina dotázaných spíše nepředpokládá, že by současná vláda dokázala v následujících čtyřech letech udržet současné tempo investic do přípravy veřejných staveb (51 %). Více jak desetina se domnívá, že toto tempo </w:t>
      </w:r>
      <w:proofErr w:type="gramStart"/>
      <w:r w:rsidRPr="00076E31">
        <w:rPr>
          <w:sz w:val="24"/>
          <w:szCs w:val="24"/>
        </w:rPr>
        <w:t>neudrží</w:t>
      </w:r>
      <w:proofErr w:type="gramEnd"/>
      <w:r w:rsidRPr="00076E31">
        <w:rPr>
          <w:sz w:val="24"/>
          <w:szCs w:val="24"/>
        </w:rPr>
        <w:t xml:space="preserve"> zcela jistě (12 %). Naopak 29 % z dotázaných se domnívá, že by vláda současné tempo investic udržet mohla, a 8 % dotázaných si je tímto zcela jisto.</w:t>
      </w:r>
      <w:r w:rsidR="002D4FFE">
        <w:rPr>
          <w:sz w:val="24"/>
          <w:szCs w:val="24"/>
        </w:rPr>
        <w:t xml:space="preserve"> </w:t>
      </w:r>
      <w:r w:rsidR="002D4FFE" w:rsidRPr="002D4FFE">
        <w:rPr>
          <w:i/>
          <w:iCs/>
          <w:sz w:val="24"/>
          <w:szCs w:val="24"/>
        </w:rPr>
        <w:t>„Ministerstvo dopravy se netají úmyslem investovat, proto očekávám problémy spíše kapacitní než finanční.“</w:t>
      </w:r>
      <w:r w:rsidR="002D4FFE">
        <w:rPr>
          <w:i/>
          <w:iCs/>
          <w:sz w:val="24"/>
          <w:szCs w:val="24"/>
        </w:rPr>
        <w:t xml:space="preserve"> </w:t>
      </w:r>
      <w:r w:rsidR="00130614">
        <w:rPr>
          <w:sz w:val="24"/>
          <w:szCs w:val="24"/>
        </w:rPr>
        <w:t>upozorňuje na možné obtíže</w:t>
      </w:r>
      <w:r w:rsidR="002D4FFE">
        <w:rPr>
          <w:sz w:val="24"/>
          <w:szCs w:val="24"/>
        </w:rPr>
        <w:t xml:space="preserve"> </w:t>
      </w:r>
      <w:r w:rsidR="002D4FFE" w:rsidRPr="002D4FFE">
        <w:rPr>
          <w:b/>
          <w:bCs/>
          <w:sz w:val="24"/>
          <w:szCs w:val="24"/>
        </w:rPr>
        <w:t>Lukáš Hruboň, obchodní ředitel společnosti VALBEK-EU, a.s.</w:t>
      </w:r>
      <w:r w:rsidR="002D4FFE">
        <w:rPr>
          <w:b/>
          <w:bCs/>
          <w:sz w:val="24"/>
          <w:szCs w:val="24"/>
        </w:rPr>
        <w:t xml:space="preserve"> </w:t>
      </w:r>
    </w:p>
    <w:p w14:paraId="4B85C643" w14:textId="2A2D2EA0" w:rsidR="00545A35" w:rsidRDefault="00545A35" w:rsidP="00F06B6A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2626720" wp14:editId="6A71C9FD">
            <wp:extent cx="5760720" cy="36106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81F96" w14:textId="1CD8D862" w:rsidR="00C13A36" w:rsidRPr="009419B1" w:rsidRDefault="00C13A36" w:rsidP="00076E31">
      <w:pPr>
        <w:spacing w:line="276" w:lineRule="auto"/>
        <w:jc w:val="both"/>
        <w:rPr>
          <w:b/>
          <w:bCs/>
          <w:sz w:val="24"/>
          <w:szCs w:val="24"/>
        </w:rPr>
      </w:pPr>
      <w:r w:rsidRPr="00076E31">
        <w:rPr>
          <w:sz w:val="24"/>
          <w:szCs w:val="24"/>
        </w:rPr>
        <w:t xml:space="preserve">V následujících čtyřech letech může podle projektových společností ohrozit přípravu veřejných staveb především nedostatek financí (69 %) a dále také kolaps dodavatelských řetězců a zdražování vstupů (61 %). Jako rizikový faktor hodnotí tyto společnosti také nedostatek personálních kapacit ve stavebnictví (52 %), nedostatek kapacit projekčních kanceláří (34 %) </w:t>
      </w:r>
      <w:r w:rsidRPr="00076E31">
        <w:rPr>
          <w:sz w:val="24"/>
          <w:szCs w:val="24"/>
        </w:rPr>
        <w:lastRenderedPageBreak/>
        <w:t xml:space="preserve">nebo nedostatečnou kompetentnost zadavatelů (30 %). Jako méně rizikový hodnotí projektové společnosti Green </w:t>
      </w:r>
      <w:proofErr w:type="spellStart"/>
      <w:r w:rsidRPr="00076E31">
        <w:rPr>
          <w:sz w:val="24"/>
          <w:szCs w:val="24"/>
        </w:rPr>
        <w:t>Deal</w:t>
      </w:r>
      <w:proofErr w:type="spellEnd"/>
      <w:r w:rsidRPr="00076E31">
        <w:rPr>
          <w:sz w:val="24"/>
          <w:szCs w:val="24"/>
        </w:rPr>
        <w:t xml:space="preserve"> (20 %) nebo jiné faktory, jako např. válku na Ukrajině či neefektivní stavební zákon (12 %).</w:t>
      </w:r>
      <w:r w:rsidR="00F06B6A">
        <w:rPr>
          <w:sz w:val="24"/>
          <w:szCs w:val="24"/>
        </w:rPr>
        <w:t xml:space="preserve"> </w:t>
      </w:r>
      <w:r w:rsidR="00F06B6A">
        <w:rPr>
          <w:i/>
          <w:iCs/>
          <w:sz w:val="24"/>
          <w:szCs w:val="24"/>
        </w:rPr>
        <w:t>„</w:t>
      </w:r>
      <w:r w:rsidR="00F06B6A" w:rsidRPr="00F06B6A">
        <w:rPr>
          <w:i/>
          <w:iCs/>
          <w:sz w:val="24"/>
          <w:szCs w:val="24"/>
        </w:rPr>
        <w:t>Stále se domníváme, že předinvestiční příprava staveb je z hlediska využití zdrojů potřebná za jakýchkoliv podmínek vnějšího prostředí, takže</w:t>
      </w:r>
      <w:r w:rsidR="00F06B6A">
        <w:rPr>
          <w:i/>
          <w:iCs/>
          <w:sz w:val="24"/>
          <w:szCs w:val="24"/>
        </w:rPr>
        <w:t xml:space="preserve"> </w:t>
      </w:r>
      <w:r w:rsidR="00F06B6A" w:rsidRPr="00F06B6A">
        <w:rPr>
          <w:i/>
          <w:iCs/>
          <w:sz w:val="24"/>
          <w:szCs w:val="24"/>
        </w:rPr>
        <w:t>očekáváme další investiční projekty zejména v oblasti bydlení.</w:t>
      </w:r>
      <w:r w:rsidR="00F06B6A">
        <w:rPr>
          <w:i/>
          <w:iCs/>
          <w:sz w:val="24"/>
          <w:szCs w:val="24"/>
        </w:rPr>
        <w:t>“</w:t>
      </w:r>
      <w:r w:rsidR="00130614">
        <w:rPr>
          <w:i/>
          <w:iCs/>
          <w:sz w:val="24"/>
          <w:szCs w:val="24"/>
        </w:rPr>
        <w:t xml:space="preserve"> </w:t>
      </w:r>
      <w:r w:rsidR="00130614" w:rsidRPr="00483A18">
        <w:rPr>
          <w:sz w:val="24"/>
          <w:szCs w:val="24"/>
        </w:rPr>
        <w:t>popisuje situaci z pohledu poptávky po bydlení</w:t>
      </w:r>
      <w:r w:rsidR="00F06B6A">
        <w:rPr>
          <w:sz w:val="24"/>
          <w:szCs w:val="24"/>
        </w:rPr>
        <w:t xml:space="preserve"> </w:t>
      </w:r>
      <w:r w:rsidR="00F06B6A" w:rsidRPr="009419B1">
        <w:rPr>
          <w:b/>
          <w:bCs/>
          <w:sz w:val="24"/>
          <w:szCs w:val="24"/>
        </w:rPr>
        <w:t xml:space="preserve">Martin Malý, </w:t>
      </w:r>
      <w:r w:rsidR="009419B1" w:rsidRPr="009419B1">
        <w:rPr>
          <w:b/>
          <w:bCs/>
          <w:sz w:val="24"/>
          <w:szCs w:val="24"/>
        </w:rPr>
        <w:t>CEO společnosti ARCHCOM s.r.o.</w:t>
      </w:r>
    </w:p>
    <w:p w14:paraId="45C72A30" w14:textId="16302BCA" w:rsidR="00C13A36" w:rsidRDefault="00C8476E" w:rsidP="009419B1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BFDB0A" wp14:editId="3CAFABB0">
            <wp:simplePos x="0" y="0"/>
            <wp:positionH relativeFrom="margin">
              <wp:align>right</wp:align>
            </wp:positionH>
            <wp:positionV relativeFrom="paragraph">
              <wp:posOffset>2014855</wp:posOffset>
            </wp:positionV>
            <wp:extent cx="5382376" cy="3591426"/>
            <wp:effectExtent l="0" t="0" r="8890" b="9525"/>
            <wp:wrapThrough wrapText="bothSides">
              <wp:wrapPolygon edited="0">
                <wp:start x="0" y="0"/>
                <wp:lineTo x="0" y="21543"/>
                <wp:lineTo x="21559" y="21543"/>
                <wp:lineTo x="2155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3591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36" w:rsidRPr="00076E31">
        <w:rPr>
          <w:sz w:val="24"/>
          <w:szCs w:val="24"/>
        </w:rPr>
        <w:t>Podle 25 % dotázaných projektových společností je vhodné odložit schválení nového stavebního zákona, který chystá současná vláda. Dalších 27 % dotázaných by se také spíše přiklonilo k jeho odkladu. Jiného názoru je 31 % dotázaných společností, které by jeho odložení spíše nepodpořili, a zcela proti odsunutí schválení nového stavebního zákona je na 17 % dotázaných.</w:t>
      </w:r>
      <w:r w:rsidR="009419B1">
        <w:rPr>
          <w:sz w:val="24"/>
          <w:szCs w:val="24"/>
        </w:rPr>
        <w:t xml:space="preserve"> </w:t>
      </w:r>
      <w:r w:rsidR="009419B1">
        <w:rPr>
          <w:i/>
          <w:iCs/>
          <w:sz w:val="24"/>
          <w:szCs w:val="24"/>
        </w:rPr>
        <w:t>„</w:t>
      </w:r>
      <w:r w:rsidR="009419B1" w:rsidRPr="009419B1">
        <w:rPr>
          <w:i/>
          <w:iCs/>
          <w:sz w:val="24"/>
          <w:szCs w:val="24"/>
        </w:rPr>
        <w:t>Odložení platnosti novely stavebního zákona bude znamenat i posouvání zavádění digitalizace stavebního řízení. Zpozdí se tak připravovaný</w:t>
      </w:r>
      <w:r w:rsidR="009419B1">
        <w:rPr>
          <w:i/>
          <w:iCs/>
          <w:sz w:val="24"/>
          <w:szCs w:val="24"/>
        </w:rPr>
        <w:t xml:space="preserve"> </w:t>
      </w:r>
      <w:r w:rsidR="009419B1" w:rsidRPr="009419B1">
        <w:rPr>
          <w:i/>
          <w:iCs/>
          <w:sz w:val="24"/>
          <w:szCs w:val="24"/>
        </w:rPr>
        <w:t>portál stavebníka, který je důležitou součástí procesu digitalizace stavebnictví. V návaznosti na to nebudou připraveny také podmínky pro</w:t>
      </w:r>
      <w:r w:rsidR="009419B1">
        <w:rPr>
          <w:i/>
          <w:iCs/>
          <w:sz w:val="24"/>
          <w:szCs w:val="24"/>
        </w:rPr>
        <w:t xml:space="preserve"> </w:t>
      </w:r>
      <w:r w:rsidR="009419B1" w:rsidRPr="009419B1">
        <w:rPr>
          <w:i/>
          <w:iCs/>
          <w:sz w:val="24"/>
          <w:szCs w:val="24"/>
        </w:rPr>
        <w:t>zavádění metody BIM.</w:t>
      </w:r>
      <w:r w:rsidR="009419B1">
        <w:rPr>
          <w:i/>
          <w:iCs/>
          <w:sz w:val="24"/>
          <w:szCs w:val="24"/>
        </w:rPr>
        <w:t xml:space="preserve">“ </w:t>
      </w:r>
      <w:r w:rsidR="00130614">
        <w:rPr>
          <w:sz w:val="24"/>
          <w:szCs w:val="24"/>
        </w:rPr>
        <w:t>v</w:t>
      </w:r>
      <w:r w:rsidR="009419B1">
        <w:rPr>
          <w:sz w:val="24"/>
          <w:szCs w:val="24"/>
        </w:rPr>
        <w:t>ysvětluje</w:t>
      </w:r>
      <w:r w:rsidR="00130614">
        <w:rPr>
          <w:sz w:val="24"/>
          <w:szCs w:val="24"/>
        </w:rPr>
        <w:t xml:space="preserve"> dopady této situace</w:t>
      </w:r>
      <w:r w:rsidR="009419B1">
        <w:rPr>
          <w:sz w:val="24"/>
          <w:szCs w:val="24"/>
        </w:rPr>
        <w:t xml:space="preserve"> </w:t>
      </w:r>
      <w:r w:rsidR="009419B1" w:rsidRPr="009419B1">
        <w:rPr>
          <w:b/>
          <w:bCs/>
          <w:sz w:val="24"/>
          <w:szCs w:val="24"/>
        </w:rPr>
        <w:t>František Benč, ředitel společnosti IBR Consulting, s.r.o.</w:t>
      </w:r>
    </w:p>
    <w:p w14:paraId="4293050D" w14:textId="2798B2EB" w:rsidR="00C8476E" w:rsidRPr="009419B1" w:rsidRDefault="00C8476E" w:rsidP="009419B1">
      <w:pPr>
        <w:spacing w:line="276" w:lineRule="auto"/>
        <w:jc w:val="both"/>
        <w:rPr>
          <w:b/>
          <w:bCs/>
          <w:sz w:val="24"/>
          <w:szCs w:val="24"/>
        </w:rPr>
      </w:pPr>
    </w:p>
    <w:p w14:paraId="066DFEBC" w14:textId="77777777" w:rsidR="00C8476E" w:rsidRDefault="00C8476E" w:rsidP="00545A35">
      <w:pPr>
        <w:spacing w:line="276" w:lineRule="auto"/>
        <w:jc w:val="both"/>
        <w:rPr>
          <w:sz w:val="24"/>
          <w:szCs w:val="24"/>
        </w:rPr>
      </w:pPr>
    </w:p>
    <w:p w14:paraId="4E645E91" w14:textId="77777777" w:rsidR="00C8476E" w:rsidRDefault="00C8476E" w:rsidP="00545A35">
      <w:pPr>
        <w:spacing w:line="276" w:lineRule="auto"/>
        <w:jc w:val="both"/>
        <w:rPr>
          <w:sz w:val="24"/>
          <w:szCs w:val="24"/>
        </w:rPr>
      </w:pPr>
    </w:p>
    <w:p w14:paraId="3AD1BA08" w14:textId="3875F28F" w:rsidR="00C8476E" w:rsidRDefault="00C13A36" w:rsidP="00483A18">
      <w:pPr>
        <w:spacing w:line="276" w:lineRule="auto"/>
        <w:jc w:val="both"/>
      </w:pPr>
      <w:r w:rsidRPr="00076E31">
        <w:rPr>
          <w:sz w:val="24"/>
          <w:szCs w:val="24"/>
        </w:rPr>
        <w:t>Podle projektových společností by měl nový stavební zákon především urychlit povolování staveb. Toto ohodnotily projektové společnosti 8,3 bodu z 10, kde 1 = nejnižší důležitost a 10 = nejvyšší důležitost. Stavební zákon by podle nich měl také odstranit množství potřebných stanovisek a vyjádření DOS a správců sítí (7,9 bodu z 10 možných) nebo v kombinaci s digitalizací českého stavebnictví umožnit elektronickou</w:t>
      </w:r>
      <w:r w:rsidR="00076E31" w:rsidRPr="00076E31">
        <w:rPr>
          <w:sz w:val="24"/>
          <w:szCs w:val="24"/>
        </w:rPr>
        <w:t xml:space="preserve"> </w:t>
      </w:r>
      <w:r w:rsidRPr="00076E31">
        <w:rPr>
          <w:sz w:val="24"/>
          <w:szCs w:val="24"/>
        </w:rPr>
        <w:t>komunikaci s úřady (7,5 bodu z 10 možných). Měl by také nastavit</w:t>
      </w:r>
      <w:r w:rsidR="00076E31" w:rsidRPr="00076E31">
        <w:rPr>
          <w:sz w:val="24"/>
          <w:szCs w:val="24"/>
        </w:rPr>
        <w:t xml:space="preserve"> </w:t>
      </w:r>
      <w:r w:rsidRPr="00076E31">
        <w:rPr>
          <w:sz w:val="24"/>
          <w:szCs w:val="24"/>
        </w:rPr>
        <w:t>transparentní prostředí (6,8 bodu z 10 možných), odstranit</w:t>
      </w:r>
      <w:r w:rsidR="00076E31" w:rsidRPr="00076E31">
        <w:rPr>
          <w:sz w:val="24"/>
          <w:szCs w:val="24"/>
        </w:rPr>
        <w:t xml:space="preserve"> </w:t>
      </w:r>
      <w:r w:rsidRPr="00076E31">
        <w:rPr>
          <w:sz w:val="24"/>
          <w:szCs w:val="24"/>
        </w:rPr>
        <w:lastRenderedPageBreak/>
        <w:t>systémovou podjatost (6,4 bodu z 10 možných), nebo jiné, než</w:t>
      </w:r>
      <w:r w:rsidR="00076E31" w:rsidRPr="00076E31">
        <w:rPr>
          <w:sz w:val="24"/>
          <w:szCs w:val="24"/>
        </w:rPr>
        <w:t xml:space="preserve"> </w:t>
      </w:r>
      <w:r w:rsidRPr="00076E31">
        <w:rPr>
          <w:sz w:val="24"/>
          <w:szCs w:val="24"/>
        </w:rPr>
        <w:t>jsou výše uvedené, jako je například zvýšení profesionalizace</w:t>
      </w:r>
      <w:r w:rsidR="00076E31" w:rsidRPr="00076E31">
        <w:rPr>
          <w:sz w:val="24"/>
          <w:szCs w:val="24"/>
        </w:rPr>
        <w:t xml:space="preserve"> </w:t>
      </w:r>
      <w:r w:rsidRPr="00076E31">
        <w:rPr>
          <w:sz w:val="24"/>
          <w:szCs w:val="24"/>
        </w:rPr>
        <w:t>státní správy (8,7 bodu z 10 možných).</w:t>
      </w:r>
      <w:r w:rsidR="009419B1">
        <w:rPr>
          <w:sz w:val="24"/>
          <w:szCs w:val="24"/>
        </w:rPr>
        <w:t xml:space="preserve"> </w:t>
      </w:r>
      <w:r w:rsidR="00130614" w:rsidRPr="00746870">
        <w:rPr>
          <w:sz w:val="24"/>
          <w:szCs w:val="24"/>
        </w:rPr>
        <w:t>Podle</w:t>
      </w:r>
      <w:r w:rsidR="00130614">
        <w:rPr>
          <w:i/>
          <w:iCs/>
          <w:sz w:val="24"/>
          <w:szCs w:val="24"/>
        </w:rPr>
        <w:t xml:space="preserve"> </w:t>
      </w:r>
      <w:r w:rsidR="00130614" w:rsidRPr="00545A35">
        <w:rPr>
          <w:b/>
          <w:bCs/>
          <w:sz w:val="24"/>
          <w:szCs w:val="24"/>
        </w:rPr>
        <w:t>Peter</w:t>
      </w:r>
      <w:r w:rsidR="00130614">
        <w:rPr>
          <w:b/>
          <w:bCs/>
          <w:sz w:val="24"/>
          <w:szCs w:val="24"/>
        </w:rPr>
        <w:t>a</w:t>
      </w:r>
      <w:r w:rsidR="00130614" w:rsidRPr="00545A35">
        <w:rPr>
          <w:b/>
          <w:bCs/>
          <w:sz w:val="24"/>
          <w:szCs w:val="24"/>
        </w:rPr>
        <w:t xml:space="preserve"> Markovič</w:t>
      </w:r>
      <w:r w:rsidR="00130614">
        <w:rPr>
          <w:b/>
          <w:bCs/>
          <w:sz w:val="24"/>
          <w:szCs w:val="24"/>
        </w:rPr>
        <w:t>e</w:t>
      </w:r>
      <w:r w:rsidR="00130614" w:rsidRPr="00545A35">
        <w:rPr>
          <w:b/>
          <w:bCs/>
          <w:sz w:val="24"/>
          <w:szCs w:val="24"/>
        </w:rPr>
        <w:t xml:space="preserve">, CEO společností </w:t>
      </w:r>
      <w:proofErr w:type="spellStart"/>
      <w:r w:rsidR="00130614" w:rsidRPr="00545A35">
        <w:rPr>
          <w:b/>
          <w:bCs/>
          <w:sz w:val="24"/>
          <w:szCs w:val="24"/>
        </w:rPr>
        <w:t>Xella</w:t>
      </w:r>
      <w:proofErr w:type="spellEnd"/>
      <w:r w:rsidR="00130614" w:rsidRPr="00545A35">
        <w:rPr>
          <w:b/>
          <w:bCs/>
          <w:sz w:val="24"/>
          <w:szCs w:val="24"/>
        </w:rPr>
        <w:t xml:space="preserve"> CZ, s.r.o., a </w:t>
      </w:r>
      <w:proofErr w:type="spellStart"/>
      <w:r w:rsidR="00130614" w:rsidRPr="00545A35">
        <w:rPr>
          <w:b/>
          <w:bCs/>
          <w:sz w:val="24"/>
          <w:szCs w:val="24"/>
        </w:rPr>
        <w:t>Xella</w:t>
      </w:r>
      <w:proofErr w:type="spellEnd"/>
      <w:r w:rsidR="00130614" w:rsidRPr="00545A35">
        <w:rPr>
          <w:b/>
          <w:bCs/>
          <w:sz w:val="24"/>
          <w:szCs w:val="24"/>
        </w:rPr>
        <w:t xml:space="preserve"> Slovensko, spol. s r.o.</w:t>
      </w:r>
      <w:r w:rsidR="00130614" w:rsidRPr="00746870">
        <w:rPr>
          <w:sz w:val="24"/>
          <w:szCs w:val="24"/>
        </w:rPr>
        <w:t xml:space="preserve"> je podstatné klást důraz i na efektivitu: </w:t>
      </w:r>
      <w:r w:rsidR="009419B1" w:rsidRPr="009419B1">
        <w:rPr>
          <w:i/>
          <w:iCs/>
          <w:sz w:val="24"/>
          <w:szCs w:val="24"/>
        </w:rPr>
        <w:t xml:space="preserve">„Nový stavební zákon se připravoval několik let a má řadu zastánců i odpůrců. Znovuotevření tohoto tématu bylo novou vládou avizováno a očekáváno. Vítám jakoukoliv iniciativu vedoucí k efektivní práci veřejné správy a urychlení procesu schvalování staveb. Důležité je, aby byl stavební zákon v souladu se všemi navazujícími právními předpisy, aby byly přesně </w:t>
      </w:r>
      <w:proofErr w:type="spellStart"/>
      <w:r w:rsidR="009419B1" w:rsidRPr="009419B1">
        <w:rPr>
          <w:i/>
          <w:iCs/>
          <w:sz w:val="24"/>
          <w:szCs w:val="24"/>
        </w:rPr>
        <w:t>zadefinovány</w:t>
      </w:r>
      <w:proofErr w:type="spellEnd"/>
      <w:r w:rsidR="009419B1" w:rsidRPr="009419B1">
        <w:rPr>
          <w:i/>
          <w:iCs/>
          <w:sz w:val="24"/>
          <w:szCs w:val="24"/>
        </w:rPr>
        <w:t xml:space="preserve"> kompetence zainteresovaných stran, byl zde dostačující časový prostor pro zapracování navrhovaných změn a jejich následnou implementaci. Pokud se uvedené </w:t>
      </w:r>
      <w:proofErr w:type="gramStart"/>
      <w:r w:rsidR="009419B1" w:rsidRPr="009419B1">
        <w:rPr>
          <w:i/>
          <w:iCs/>
          <w:sz w:val="24"/>
          <w:szCs w:val="24"/>
        </w:rPr>
        <w:t>nezdaří</w:t>
      </w:r>
      <w:proofErr w:type="gramEnd"/>
      <w:r w:rsidR="009419B1" w:rsidRPr="009419B1">
        <w:rPr>
          <w:i/>
          <w:iCs/>
          <w:sz w:val="24"/>
          <w:szCs w:val="24"/>
        </w:rPr>
        <w:t>, vnese to do odborné i široké veřejnosti další nervozitu.“</w:t>
      </w:r>
      <w:r w:rsidR="009419B1">
        <w:rPr>
          <w:i/>
          <w:iCs/>
          <w:sz w:val="24"/>
          <w:szCs w:val="24"/>
        </w:rPr>
        <w:t xml:space="preserve"> </w:t>
      </w:r>
    </w:p>
    <w:p w14:paraId="4F39E05F" w14:textId="77777777" w:rsidR="00C8476E" w:rsidRDefault="00C8476E" w:rsidP="00BD2AC5">
      <w:pPr>
        <w:pStyle w:val="Normln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5C531BDC" w14:textId="65D5C431" w:rsidR="00BD2AC5" w:rsidRDefault="00BD2AC5" w:rsidP="00BD2AC5">
      <w:pPr>
        <w:pStyle w:val="Normln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STUDIE PROJEKTOVÝCH SPOLEČNOSTÍ H1/2022 </w:t>
      </w:r>
      <w:r w:rsidR="00483A18">
        <w:rPr>
          <w:rFonts w:ascii="Calibri" w:hAnsi="Calibri" w:cs="Calibri"/>
          <w:b/>
          <w:bCs/>
          <w:color w:val="000000"/>
          <w:sz w:val="32"/>
          <w:szCs w:val="32"/>
        </w:rPr>
        <w:t>JE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ZVEŘEJNĚNA NA:</w:t>
      </w:r>
    </w:p>
    <w:p w14:paraId="7B609F1C" w14:textId="77777777" w:rsidR="00BD2AC5" w:rsidRDefault="003020D9" w:rsidP="00BD2AC5">
      <w:pPr>
        <w:pStyle w:val="Normlnweb"/>
        <w:spacing w:before="0" w:beforeAutospacing="0" w:after="160" w:afterAutospacing="0"/>
        <w:jc w:val="center"/>
      </w:pPr>
      <w:hyperlink r:id="rId8" w:history="1">
        <w:r w:rsidR="00BD2AC5">
          <w:rPr>
            <w:rStyle w:val="Hypertextovodkaz"/>
            <w:rFonts w:ascii="Calibri" w:hAnsi="Calibri" w:cs="Calibri"/>
            <w:b/>
            <w:bCs/>
            <w:color w:val="0563C1"/>
            <w:sz w:val="32"/>
            <w:szCs w:val="32"/>
          </w:rPr>
          <w:t>www.ceec.eu</w:t>
        </w:r>
      </w:hyperlink>
      <w:r w:rsidR="00BD2AC5"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14:paraId="44C4ED5B" w14:textId="77777777" w:rsidR="00BD2AC5" w:rsidRDefault="00BD2AC5" w:rsidP="00BD2AC5">
      <w:pPr>
        <w:pStyle w:val="Normlnweb"/>
        <w:spacing w:before="240" w:beforeAutospacing="0" w:after="24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Kontakt pro média: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Ing. Michal Vacek,</w:t>
      </w:r>
      <w:r>
        <w:rPr>
          <w:rFonts w:ascii="Calibri" w:hAnsi="Calibri" w:cs="Calibri"/>
          <w:color w:val="000000"/>
          <w:sz w:val="22"/>
          <w:szCs w:val="22"/>
        </w:rPr>
        <w:br/>
        <w:t>ředitel společnosti</w:t>
      </w:r>
      <w:r>
        <w:rPr>
          <w:rFonts w:ascii="Calibri" w:hAnsi="Calibri" w:cs="Calibri"/>
          <w:color w:val="000000"/>
          <w:sz w:val="22"/>
          <w:szCs w:val="22"/>
        </w:rPr>
        <w:br/>
        <w:t>CEEC Research</w:t>
      </w:r>
      <w:r>
        <w:rPr>
          <w:rFonts w:ascii="Calibri" w:hAnsi="Calibri" w:cs="Calibri"/>
          <w:color w:val="000000"/>
          <w:sz w:val="22"/>
          <w:szCs w:val="22"/>
        </w:rPr>
        <w:br/>
        <w:t>+420 776 023 170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1155CC"/>
          <w:sz w:val="22"/>
          <w:szCs w:val="22"/>
          <w:u w:val="single"/>
        </w:rPr>
        <w:t>michal.vacek@ceec.eu</w:t>
      </w:r>
    </w:p>
    <w:p w14:paraId="51D2A362" w14:textId="77777777" w:rsidR="00BD2AC5" w:rsidRDefault="00BD2AC5" w:rsidP="00BD2AC5">
      <w:pPr>
        <w:pStyle w:val="Normln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Společnost CEEC Research je přední analytickou a výzkumnou společností zaměřující se na vývoj vybraných sektorů ekonomiky v zemích střední a východní Evropy. Její studie jsou využívány v současné době více než 17 000 společnostmi. Společnost CEEC Research vznikla v roce 2005 jako analytická organizace specializující se na zpracování výzkumů a analýz stavebního sektoru, následně se analytické zaměření rozšířilo i na další vybrané sektory ekonomiky, včetně stavebnictví.</w:t>
      </w:r>
    </w:p>
    <w:p w14:paraId="18D2D2F3" w14:textId="77777777" w:rsidR="00BD2AC5" w:rsidRDefault="00BD2AC5" w:rsidP="00BD2AC5">
      <w:pPr>
        <w:pStyle w:val="Normln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CEEC Research navíc k pravidelným a bezplatným analýzám také organizuje vysoce specializované odborné konference, kterých se účastní generální ředitelé nejvýznamnějších společností, prezidenti klíčových svazů, cechů a komor a rovněž ministři a nejvyšší představitelé státu z vybraných zemí. </w:t>
      </w:r>
    </w:p>
    <w:p w14:paraId="6AF380C7" w14:textId="77777777" w:rsidR="00BD2AC5" w:rsidRPr="00847EDE" w:rsidRDefault="00BD2AC5" w:rsidP="00BD2AC5">
      <w:pPr>
        <w:spacing w:line="276" w:lineRule="auto"/>
        <w:jc w:val="both"/>
        <w:rPr>
          <w:sz w:val="24"/>
          <w:szCs w:val="24"/>
        </w:rPr>
      </w:pPr>
    </w:p>
    <w:p w14:paraId="49FCB5F6" w14:textId="77777777" w:rsidR="00076E31" w:rsidRPr="00076E31" w:rsidRDefault="00076E31" w:rsidP="00076E31">
      <w:pPr>
        <w:spacing w:line="276" w:lineRule="auto"/>
        <w:jc w:val="both"/>
        <w:rPr>
          <w:sz w:val="24"/>
          <w:szCs w:val="24"/>
        </w:rPr>
      </w:pPr>
    </w:p>
    <w:sectPr w:rsidR="00076E31" w:rsidRPr="00076E3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CD58" w14:textId="77777777" w:rsidR="003020D9" w:rsidRDefault="003020D9" w:rsidP="00BD2AC5">
      <w:pPr>
        <w:spacing w:after="0" w:line="240" w:lineRule="auto"/>
      </w:pPr>
      <w:r>
        <w:separator/>
      </w:r>
    </w:p>
  </w:endnote>
  <w:endnote w:type="continuationSeparator" w:id="0">
    <w:p w14:paraId="67CC5009" w14:textId="77777777" w:rsidR="003020D9" w:rsidRDefault="003020D9" w:rsidP="00BD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CD3EE" w14:textId="77777777" w:rsidR="003020D9" w:rsidRDefault="003020D9" w:rsidP="00BD2AC5">
      <w:pPr>
        <w:spacing w:after="0" w:line="240" w:lineRule="auto"/>
      </w:pPr>
      <w:r>
        <w:separator/>
      </w:r>
    </w:p>
  </w:footnote>
  <w:footnote w:type="continuationSeparator" w:id="0">
    <w:p w14:paraId="7053B121" w14:textId="77777777" w:rsidR="003020D9" w:rsidRDefault="003020D9" w:rsidP="00BD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01DD" w14:textId="5A058EC2" w:rsidR="00BD2AC5" w:rsidRDefault="007E228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AB938E" wp14:editId="77618E49">
          <wp:simplePos x="0" y="0"/>
          <wp:positionH relativeFrom="column">
            <wp:posOffset>-185420</wp:posOffset>
          </wp:positionH>
          <wp:positionV relativeFrom="paragraph">
            <wp:posOffset>-182880</wp:posOffset>
          </wp:positionV>
          <wp:extent cx="1885950" cy="923925"/>
          <wp:effectExtent l="0" t="0" r="0" b="9525"/>
          <wp:wrapTopAndBottom/>
          <wp:docPr id="4" name="Obrázek 4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kreslení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17292D8" wp14:editId="0E3C7BD3">
          <wp:simplePos x="0" y="0"/>
          <wp:positionH relativeFrom="column">
            <wp:posOffset>4919980</wp:posOffset>
          </wp:positionH>
          <wp:positionV relativeFrom="paragraph">
            <wp:posOffset>140970</wp:posOffset>
          </wp:positionV>
          <wp:extent cx="1458595" cy="440055"/>
          <wp:effectExtent l="0" t="0" r="8255" b="0"/>
          <wp:wrapTopAndBottom/>
          <wp:docPr id="3" name="Obrázek 3" descr="Obsah obrázku text, podepsat, jídelní nádobí, nádob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podepsat, jídelní nádobí, nádobí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36"/>
    <w:rsid w:val="00076E31"/>
    <w:rsid w:val="00130614"/>
    <w:rsid w:val="00144CA9"/>
    <w:rsid w:val="00242802"/>
    <w:rsid w:val="002D4FFE"/>
    <w:rsid w:val="003020D9"/>
    <w:rsid w:val="003949C8"/>
    <w:rsid w:val="004455B5"/>
    <w:rsid w:val="00483A18"/>
    <w:rsid w:val="00545A35"/>
    <w:rsid w:val="005879BC"/>
    <w:rsid w:val="005E601F"/>
    <w:rsid w:val="007E2284"/>
    <w:rsid w:val="009419B1"/>
    <w:rsid w:val="00BD2AC5"/>
    <w:rsid w:val="00C13A36"/>
    <w:rsid w:val="00C8476E"/>
    <w:rsid w:val="00CC5D01"/>
    <w:rsid w:val="00F06B6A"/>
    <w:rsid w:val="00F4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C67B6"/>
  <w15:chartTrackingRefBased/>
  <w15:docId w15:val="{46FF7796-C9C5-4633-AD59-96124D7E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AC5"/>
  </w:style>
  <w:style w:type="paragraph" w:styleId="Zpat">
    <w:name w:val="footer"/>
    <w:basedOn w:val="Normln"/>
    <w:link w:val="ZpatChar"/>
    <w:uiPriority w:val="99"/>
    <w:unhideWhenUsed/>
    <w:rsid w:val="00BD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AC5"/>
  </w:style>
  <w:style w:type="paragraph" w:styleId="Normlnweb">
    <w:name w:val="Normal (Web)"/>
    <w:basedOn w:val="Normln"/>
    <w:uiPriority w:val="99"/>
    <w:unhideWhenUsed/>
    <w:rsid w:val="00BD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D2AC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06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306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06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06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061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83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c.e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Michal Vacek</cp:lastModifiedBy>
  <cp:revision>2</cp:revision>
  <dcterms:created xsi:type="dcterms:W3CDTF">2022-06-01T09:32:00Z</dcterms:created>
  <dcterms:modified xsi:type="dcterms:W3CDTF">2022-06-01T09:32:00Z</dcterms:modified>
</cp:coreProperties>
</file>