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D9F4" w14:textId="6EBBE71B" w:rsidR="004719DC" w:rsidRPr="004328ED" w:rsidRDefault="004328ED" w:rsidP="004328ED">
      <w:pPr>
        <w:pStyle w:val="Normlnweb"/>
        <w:tabs>
          <w:tab w:val="left" w:pos="2010"/>
        </w:tabs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HODNOTA VEŘEJNÝCH ZAKÁZEK MEZIROČNĚ POKLESLA O 22,9% </w:t>
      </w:r>
    </w:p>
    <w:p w14:paraId="328B012C" w14:textId="0DE642C2" w:rsidR="004719DC" w:rsidRPr="004719DC" w:rsidRDefault="004719DC" w:rsidP="004719DC">
      <w:pPr>
        <w:pStyle w:val="Normln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5B39A2">
        <w:rPr>
          <w:rFonts w:asciiTheme="minorHAnsi" w:hAnsiTheme="minorHAnsi" w:cstheme="minorHAnsi"/>
          <w:b/>
          <w:bCs/>
        </w:rPr>
        <w:t>Praha</w:t>
      </w:r>
      <w:r w:rsidR="005B39A2" w:rsidRPr="005B39A2">
        <w:rPr>
          <w:rFonts w:asciiTheme="minorHAnsi" w:hAnsiTheme="minorHAnsi" w:cstheme="minorHAnsi"/>
          <w:b/>
          <w:bCs/>
        </w:rPr>
        <w:t xml:space="preserve"> 2</w:t>
      </w:r>
      <w:r w:rsidR="005B39A2">
        <w:rPr>
          <w:rFonts w:asciiTheme="minorHAnsi" w:hAnsiTheme="minorHAnsi" w:cstheme="minorHAnsi"/>
          <w:b/>
          <w:bCs/>
        </w:rPr>
        <w:t>9. 06. 2022</w:t>
      </w:r>
      <w:r w:rsidRPr="004719DC">
        <w:rPr>
          <w:rFonts w:asciiTheme="minorHAnsi" w:hAnsiTheme="minorHAnsi" w:cstheme="minorHAnsi"/>
          <w:b/>
          <w:bCs/>
        </w:rPr>
        <w:t xml:space="preserve"> - V lednu až dubnu 2022 byly oznámeny zakázky celkem v hodnotě 36,1 mld. Kč, z toho bylo později zadáno 3,1 mld. Kč (tedy 9 % z oznámených). Skutečná zadaná hodnota byla 2,9 mld. Kč, protože zadaná hodnota byla o cca 6 % nižší než při oznámení. Z celkového objemu oznámených zakázek byly později zrušeny zakázky za 1,2 mld. Kč (tedy cca 3 % z oznámených). Po odečtení zadaných a zrušených zakázek zbývá v systému ještě 31,8</w:t>
      </w:r>
      <w:r w:rsidR="007242AC">
        <w:rPr>
          <w:rFonts w:asciiTheme="minorHAnsi" w:hAnsiTheme="minorHAnsi" w:cstheme="minorHAnsi"/>
          <w:b/>
          <w:bCs/>
        </w:rPr>
        <w:t xml:space="preserve"> </w:t>
      </w:r>
      <w:r w:rsidRPr="004719DC">
        <w:rPr>
          <w:rFonts w:asciiTheme="minorHAnsi" w:hAnsiTheme="minorHAnsi" w:cstheme="minorHAnsi"/>
          <w:b/>
          <w:bCs/>
        </w:rPr>
        <w:t>mld.</w:t>
      </w:r>
      <w:r w:rsidR="007242AC">
        <w:rPr>
          <w:rFonts w:asciiTheme="minorHAnsi" w:hAnsiTheme="minorHAnsi" w:cstheme="minorHAnsi"/>
          <w:b/>
          <w:bCs/>
        </w:rPr>
        <w:t xml:space="preserve"> </w:t>
      </w:r>
      <w:r w:rsidRPr="004719DC">
        <w:rPr>
          <w:rFonts w:asciiTheme="minorHAnsi" w:hAnsiTheme="minorHAnsi" w:cstheme="minorHAnsi"/>
          <w:b/>
          <w:bCs/>
        </w:rPr>
        <w:t xml:space="preserve">Kč (tedy 88 %). </w:t>
      </w:r>
      <w:bookmarkStart w:id="0" w:name="_Hlk102499827"/>
      <w:r w:rsidRPr="004719DC">
        <w:rPr>
          <w:rFonts w:asciiTheme="minorHAnsi" w:hAnsiTheme="minorHAnsi" w:cstheme="minorHAnsi"/>
          <w:b/>
          <w:bCs/>
          <w:color w:val="000000"/>
        </w:rPr>
        <w:t>Vyplývá to z Kvartální analýzy českého stavebnictví Q2/2022 zpracované analytickou společností CEEC Research s.r.o. </w:t>
      </w:r>
      <w:bookmarkEnd w:id="0"/>
      <w:r w:rsidRPr="004719DC">
        <w:rPr>
          <w:rFonts w:asciiTheme="minorHAnsi" w:hAnsiTheme="minorHAnsi" w:cstheme="minorHAnsi"/>
          <w:b/>
          <w:bCs/>
          <w:color w:val="000000"/>
        </w:rPr>
        <w:t xml:space="preserve">za podpory generálního partnera </w:t>
      </w:r>
      <w:r w:rsidRPr="004719DC">
        <w:rPr>
          <w:rFonts w:asciiTheme="minorHAnsi" w:hAnsiTheme="minorHAnsi" w:cstheme="minorHAnsi"/>
          <w:b/>
          <w:bCs/>
        </w:rPr>
        <w:t xml:space="preserve">našich výzkumů společnosti </w:t>
      </w:r>
      <w:r w:rsidRPr="004719DC">
        <w:rPr>
          <w:rFonts w:asciiTheme="minorHAnsi" w:hAnsiTheme="minorHAnsi" w:cstheme="minorHAnsi"/>
          <w:b/>
          <w:bCs/>
          <w:shd w:val="clear" w:color="auto" w:fill="FFFFFF"/>
        </w:rPr>
        <w:t>Wienerberger s.r.o.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5D65CAB4" w14:textId="1787FA0E" w:rsidR="00517265" w:rsidRDefault="001F1F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ECEC02" wp14:editId="56909B7D">
            <wp:simplePos x="0" y="0"/>
            <wp:positionH relativeFrom="margin">
              <wp:align>right</wp:align>
            </wp:positionH>
            <wp:positionV relativeFrom="paragraph">
              <wp:posOffset>1100455</wp:posOffset>
            </wp:positionV>
            <wp:extent cx="5760720" cy="3407410"/>
            <wp:effectExtent l="0" t="0" r="0" b="2540"/>
            <wp:wrapSquare wrapText="bothSides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265" w:rsidRPr="004719DC">
        <w:rPr>
          <w:sz w:val="24"/>
          <w:szCs w:val="24"/>
        </w:rPr>
        <w:t>V lednu až dubnu 2022 bylo vydáno 525 řádných oznámení o zakázce, což je o 5,1 % méně než ve stejném období minulého roku. Celková předpokládaná hodnota oznámení o zakázce v lednu až dubnu 2022 činila 36,1 mld. Kč a byl zaznamenán její meziroční pokles o 22,9 %. Pokud bychom modelově posuzovali pouze zakázky s hodnotou pod 1 mld. Kč, dostaneme meziroční pokles hodnoty oznámených zakázek o 11,1 %</w:t>
      </w:r>
      <w:r w:rsidR="007747C7">
        <w:rPr>
          <w:sz w:val="24"/>
          <w:szCs w:val="24"/>
        </w:rPr>
        <w:t xml:space="preserve">. </w:t>
      </w:r>
    </w:p>
    <w:p w14:paraId="666D48D2" w14:textId="153E7129" w:rsidR="001F1F4D" w:rsidRPr="004719DC" w:rsidRDefault="001F1F4D">
      <w:pPr>
        <w:rPr>
          <w:sz w:val="24"/>
          <w:szCs w:val="24"/>
        </w:rPr>
      </w:pPr>
    </w:p>
    <w:p w14:paraId="44EE02A3" w14:textId="77777777" w:rsidR="007242AC" w:rsidRDefault="00517265">
      <w:pPr>
        <w:rPr>
          <w:sz w:val="24"/>
          <w:szCs w:val="24"/>
        </w:rPr>
      </w:pPr>
      <w:r w:rsidRPr="004719DC">
        <w:rPr>
          <w:sz w:val="24"/>
          <w:szCs w:val="24"/>
        </w:rPr>
        <w:t xml:space="preserve">Určitá část z oznámených zakázek je v následujících měsících zrušena a některé z nich mohou být znovu oznámeny jako další zakázka. Ze zakázek, které byly oznámeny v lednu až dubnu 2022, bylo zrušeno 6 %. Rušení oznámených zakázek má vliv také na jejich celkový objem, který do značné míry závisí na velikosti zrušené zakázky. Co se týká předběžného objemu, byly zatím zrušeny 3 % z celkové hodnoty zakázek oznámených v lednu až dubnu 2022. </w:t>
      </w:r>
    </w:p>
    <w:p w14:paraId="25DDE733" w14:textId="3260518C" w:rsidR="00517265" w:rsidRPr="00155FB0" w:rsidRDefault="00517265">
      <w:pPr>
        <w:rPr>
          <w:b/>
          <w:bCs/>
          <w:sz w:val="24"/>
          <w:szCs w:val="24"/>
        </w:rPr>
      </w:pPr>
      <w:r w:rsidRPr="004719DC">
        <w:rPr>
          <w:sz w:val="24"/>
          <w:szCs w:val="24"/>
        </w:rPr>
        <w:lastRenderedPageBreak/>
        <w:t>K dalšímu rušení zakázek bude ještě velmi pravděpodobně docházet, takže poměry se dále budou měnit.</w:t>
      </w:r>
      <w:r w:rsidR="007747C7">
        <w:rPr>
          <w:sz w:val="24"/>
          <w:szCs w:val="24"/>
        </w:rPr>
        <w:t xml:space="preserve"> „</w:t>
      </w:r>
      <w:r w:rsidR="007747C7" w:rsidRPr="007747C7">
        <w:rPr>
          <w:i/>
          <w:iCs/>
          <w:sz w:val="24"/>
          <w:szCs w:val="24"/>
        </w:rPr>
        <w:t>Předpokládám, že v letošním roce dojde s ohledem na všechny negativní vlivy, s nimiž se aktuálně potýkáme, k mírnému poklesu českého stavebnictví. Vzhledem k úsporným tendencím ve státním rozpočtu pak očekávám, že v roce příštím dojde k omezení veřejných investic. To pak v závislosti na tom, jak velké škrty nás čekají, povede k výraznějšímu propadu našeho odvětví</w:t>
      </w:r>
      <w:r w:rsidR="007747C7">
        <w:rPr>
          <w:i/>
          <w:iCs/>
          <w:sz w:val="24"/>
          <w:szCs w:val="24"/>
        </w:rPr>
        <w:t xml:space="preserve">.“ </w:t>
      </w:r>
      <w:r w:rsidR="007747C7">
        <w:rPr>
          <w:sz w:val="24"/>
          <w:szCs w:val="24"/>
        </w:rPr>
        <w:t xml:space="preserve">popisuje </w:t>
      </w:r>
      <w:r w:rsidR="00767747">
        <w:rPr>
          <w:sz w:val="24"/>
          <w:szCs w:val="24"/>
        </w:rPr>
        <w:t xml:space="preserve">svůj </w:t>
      </w:r>
      <w:r w:rsidR="007747C7">
        <w:rPr>
          <w:sz w:val="24"/>
          <w:szCs w:val="24"/>
        </w:rPr>
        <w:t>výhled do budoucna</w:t>
      </w:r>
      <w:r w:rsidR="00155FB0">
        <w:rPr>
          <w:sz w:val="24"/>
          <w:szCs w:val="24"/>
        </w:rPr>
        <w:t xml:space="preserve"> </w:t>
      </w:r>
      <w:r w:rsidR="00155FB0" w:rsidRPr="00155FB0">
        <w:rPr>
          <w:b/>
          <w:bCs/>
          <w:sz w:val="24"/>
          <w:szCs w:val="24"/>
        </w:rPr>
        <w:t>Ondřej Novák</w:t>
      </w:r>
      <w:r w:rsidR="00155FB0">
        <w:rPr>
          <w:b/>
          <w:bCs/>
          <w:sz w:val="24"/>
          <w:szCs w:val="24"/>
        </w:rPr>
        <w:t xml:space="preserve">, </w:t>
      </w:r>
      <w:r w:rsidR="00155FB0" w:rsidRPr="00155FB0">
        <w:rPr>
          <w:b/>
          <w:bCs/>
          <w:sz w:val="24"/>
          <w:szCs w:val="24"/>
        </w:rPr>
        <w:t>předseda představenstva společnosti STRABAG a.s.</w:t>
      </w:r>
    </w:p>
    <w:p w14:paraId="7AEF324F" w14:textId="0DA9CA11" w:rsidR="00517265" w:rsidRDefault="0070126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FF27ED" wp14:editId="0D51FA81">
            <wp:simplePos x="0" y="0"/>
            <wp:positionH relativeFrom="margin">
              <wp:align>right</wp:align>
            </wp:positionH>
            <wp:positionV relativeFrom="paragraph">
              <wp:posOffset>1616710</wp:posOffset>
            </wp:positionV>
            <wp:extent cx="5760720" cy="4262755"/>
            <wp:effectExtent l="0" t="0" r="0" b="44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265" w:rsidRPr="004719DC">
        <w:rPr>
          <w:sz w:val="24"/>
          <w:szCs w:val="24"/>
        </w:rPr>
        <w:t>Značná část oznámených zakázek je časem zadána konkrétnímu dodavateli. Ze zakázek, které byly oznámeny v lednu až dubnu 2022, bylo zatím zadáno 10 %. Co se týká hodnoty, bylo zadáno zatím 9 % z celkového objemu zakázek oznámených v lednu až dubnu 2022. Většina zadávacích řízení však ještě běží a data o zadaných zakázkách budou dále aktualizována.</w:t>
      </w:r>
      <w:r w:rsidR="00760852">
        <w:rPr>
          <w:sz w:val="24"/>
          <w:szCs w:val="24"/>
        </w:rPr>
        <w:t xml:space="preserve"> „</w:t>
      </w:r>
      <w:r w:rsidR="00760852" w:rsidRPr="00760852">
        <w:rPr>
          <w:i/>
          <w:iCs/>
          <w:sz w:val="24"/>
          <w:szCs w:val="24"/>
        </w:rPr>
        <w:t>Díky nestabilním cenám je těžké předvídat, jak budou probíhat a hlavně jak se budou vyhodnocovat výběrová řízení.</w:t>
      </w:r>
      <w:r w:rsidR="00760852">
        <w:rPr>
          <w:i/>
          <w:iCs/>
          <w:sz w:val="24"/>
          <w:szCs w:val="24"/>
        </w:rPr>
        <w:t xml:space="preserve">“ </w:t>
      </w:r>
      <w:r w:rsidR="00760852">
        <w:rPr>
          <w:sz w:val="24"/>
          <w:szCs w:val="24"/>
        </w:rPr>
        <w:t>vysvětluje</w:t>
      </w:r>
      <w:r w:rsidR="000C2D44">
        <w:rPr>
          <w:sz w:val="24"/>
          <w:szCs w:val="24"/>
        </w:rPr>
        <w:t xml:space="preserve"> vliv nepříznivých cen</w:t>
      </w:r>
      <w:r w:rsidR="007242AC">
        <w:rPr>
          <w:sz w:val="24"/>
          <w:szCs w:val="24"/>
        </w:rPr>
        <w:t xml:space="preserve"> na veřejné zakázky</w:t>
      </w:r>
      <w:r w:rsidR="000C2D44">
        <w:rPr>
          <w:sz w:val="24"/>
          <w:szCs w:val="24"/>
        </w:rPr>
        <w:t xml:space="preserve"> </w:t>
      </w:r>
      <w:r w:rsidR="000C2D44" w:rsidRPr="000C2D44">
        <w:rPr>
          <w:b/>
          <w:bCs/>
          <w:sz w:val="24"/>
          <w:szCs w:val="24"/>
        </w:rPr>
        <w:t>Ivo Luňák</w:t>
      </w:r>
      <w:r w:rsidR="000C2D44">
        <w:rPr>
          <w:b/>
          <w:bCs/>
          <w:sz w:val="24"/>
          <w:szCs w:val="24"/>
        </w:rPr>
        <w:t>,</w:t>
      </w:r>
      <w:r w:rsidR="000C2D44" w:rsidRPr="000C2D44">
        <w:rPr>
          <w:b/>
          <w:bCs/>
          <w:sz w:val="24"/>
          <w:szCs w:val="24"/>
        </w:rPr>
        <w:t xml:space="preserve"> jednatel společnosti Tyros Loading Systems CZ s.r.o</w:t>
      </w:r>
      <w:r w:rsidR="000C2D44">
        <w:rPr>
          <w:b/>
          <w:bCs/>
          <w:sz w:val="24"/>
          <w:szCs w:val="24"/>
        </w:rPr>
        <w:t>.</w:t>
      </w:r>
    </w:p>
    <w:p w14:paraId="4FA3E229" w14:textId="08D29C2D" w:rsidR="0070126B" w:rsidRPr="000C2D44" w:rsidRDefault="0070126B">
      <w:pPr>
        <w:rPr>
          <w:b/>
          <w:bCs/>
          <w:sz w:val="24"/>
          <w:szCs w:val="24"/>
        </w:rPr>
      </w:pPr>
    </w:p>
    <w:p w14:paraId="43719147" w14:textId="14483FB8" w:rsidR="00517265" w:rsidRDefault="00517265">
      <w:pPr>
        <w:rPr>
          <w:b/>
          <w:bCs/>
          <w:sz w:val="24"/>
          <w:szCs w:val="24"/>
        </w:rPr>
      </w:pPr>
      <w:r w:rsidRPr="004719DC">
        <w:rPr>
          <w:sz w:val="24"/>
          <w:szCs w:val="24"/>
        </w:rPr>
        <w:t xml:space="preserve">V lednu až dubnu 2022 bylo zadáno 1 951 zakázek (včetně částí zakázek), což je o 7,1 % méně než ve stejném období minulého roku. Hodnota zakázek zadaných v lednu až dubnu 2022 činila 68,3 mld. Kč, což představovalo pokles o 18,2 %. Výrazný pokles hodnoty </w:t>
      </w:r>
      <w:r w:rsidRPr="004719DC">
        <w:rPr>
          <w:sz w:val="24"/>
          <w:szCs w:val="24"/>
        </w:rPr>
        <w:lastRenderedPageBreak/>
        <w:t>zadaných zakázek ovlivnila zakázka Ministerstva dopravy na projektování, výstavbu, financování, provozování a údržba dálnice D4 v úseku Háje - Mirotice a provozování a údržba existujících přiléhajících úseků Skalka - Háje a Mirotice - Krašovice, projekt PPP v hodnotě 32 mld. Kč z února 2021. Pokud bychom modelově posuzovali pouze zakázky s hodnotou pod 1 mld. Kč, dostaneme meziroční růst hodnoty zadaných zakázek o 30,5 %.</w:t>
      </w:r>
      <w:r w:rsidR="00CD4D74">
        <w:rPr>
          <w:sz w:val="24"/>
          <w:szCs w:val="24"/>
        </w:rPr>
        <w:t xml:space="preserve"> </w:t>
      </w:r>
      <w:r w:rsidR="00711F40">
        <w:rPr>
          <w:sz w:val="24"/>
          <w:szCs w:val="24"/>
        </w:rPr>
        <w:t>„</w:t>
      </w:r>
      <w:r w:rsidR="00711F40" w:rsidRPr="00711F40">
        <w:rPr>
          <w:i/>
          <w:iCs/>
          <w:sz w:val="24"/>
          <w:szCs w:val="24"/>
        </w:rPr>
        <w:t>Očekávám větší rozdíly v jednotlivých segmentech stavebnictví a zároveň očekávám ve druhé polovině letošního roku větší množství zakázek zadávaných v režimu BIM, protože projektanti již v tomto režimu dokončili nebo dokončují své projektové dokumentace.</w:t>
      </w:r>
      <w:r w:rsidR="00711F40">
        <w:rPr>
          <w:i/>
          <w:iCs/>
          <w:sz w:val="24"/>
          <w:szCs w:val="24"/>
        </w:rPr>
        <w:t xml:space="preserve">“ </w:t>
      </w:r>
      <w:r w:rsidR="007242AC">
        <w:rPr>
          <w:sz w:val="24"/>
          <w:szCs w:val="24"/>
        </w:rPr>
        <w:t>p</w:t>
      </w:r>
      <w:r w:rsidR="00711F40">
        <w:rPr>
          <w:sz w:val="24"/>
          <w:szCs w:val="24"/>
        </w:rPr>
        <w:t>opisuje</w:t>
      </w:r>
      <w:r w:rsidR="007242AC">
        <w:rPr>
          <w:sz w:val="24"/>
          <w:szCs w:val="24"/>
        </w:rPr>
        <w:t xml:space="preserve"> možný růst zakázek v režimu BIM</w:t>
      </w:r>
      <w:r w:rsidR="00711F40">
        <w:rPr>
          <w:sz w:val="24"/>
          <w:szCs w:val="24"/>
        </w:rPr>
        <w:t xml:space="preserve"> </w:t>
      </w:r>
      <w:r w:rsidR="00711F40" w:rsidRPr="00711F40">
        <w:rPr>
          <w:b/>
          <w:bCs/>
          <w:sz w:val="24"/>
          <w:szCs w:val="24"/>
        </w:rPr>
        <w:t>Milan Moravec</w:t>
      </w:r>
      <w:r w:rsidR="00711F40">
        <w:rPr>
          <w:b/>
          <w:bCs/>
          <w:sz w:val="24"/>
          <w:szCs w:val="24"/>
        </w:rPr>
        <w:t>,</w:t>
      </w:r>
      <w:r w:rsidR="00711F40" w:rsidRPr="00711F40">
        <w:rPr>
          <w:b/>
          <w:bCs/>
          <w:sz w:val="24"/>
          <w:szCs w:val="24"/>
        </w:rPr>
        <w:t xml:space="preserve"> jednatel společnosti Digital transformation systems s.r.o</w:t>
      </w:r>
      <w:r w:rsidR="00711F40">
        <w:rPr>
          <w:b/>
          <w:bCs/>
          <w:sz w:val="24"/>
          <w:szCs w:val="24"/>
        </w:rPr>
        <w:t xml:space="preserve">. </w:t>
      </w:r>
    </w:p>
    <w:p w14:paraId="764768C5" w14:textId="77777777" w:rsidR="007242AC" w:rsidRPr="00711F40" w:rsidRDefault="007242AC">
      <w:pPr>
        <w:rPr>
          <w:b/>
          <w:bCs/>
          <w:sz w:val="24"/>
          <w:szCs w:val="24"/>
        </w:rPr>
      </w:pPr>
    </w:p>
    <w:p w14:paraId="3BD159AE" w14:textId="6C892E7C" w:rsidR="004719DC" w:rsidRDefault="004719DC" w:rsidP="004719DC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KVARTÁLNÍ ANALÝZA ČESKÉHO STAVEBNICTVÍ Q2/2022 </w:t>
      </w:r>
      <w:r w:rsidR="007242AC">
        <w:rPr>
          <w:rFonts w:ascii="Calibri" w:hAnsi="Calibri" w:cs="Calibri"/>
          <w:b/>
          <w:bCs/>
          <w:color w:val="000000"/>
          <w:sz w:val="32"/>
          <w:szCs w:val="32"/>
        </w:rPr>
        <w:t>JE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ZVEŘEJNĚNA NA:</w:t>
      </w:r>
    </w:p>
    <w:p w14:paraId="696A3FF3" w14:textId="77777777" w:rsidR="004719DC" w:rsidRDefault="00A832AE" w:rsidP="004719DC">
      <w:pPr>
        <w:pStyle w:val="Normlnweb"/>
        <w:spacing w:before="0" w:beforeAutospacing="0" w:after="160" w:afterAutospacing="0"/>
        <w:jc w:val="center"/>
      </w:pPr>
      <w:hyperlink r:id="rId8" w:history="1">
        <w:r w:rsidR="004719DC">
          <w:rPr>
            <w:rStyle w:val="Hypertextovodkaz"/>
            <w:rFonts w:ascii="Calibri" w:hAnsi="Calibri" w:cs="Calibri"/>
            <w:b/>
            <w:bCs/>
            <w:color w:val="0563C1"/>
            <w:sz w:val="32"/>
            <w:szCs w:val="32"/>
          </w:rPr>
          <w:t>www.ceec.eu</w:t>
        </w:r>
      </w:hyperlink>
      <w:r w:rsidR="004719DC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2C244204" w14:textId="61B0C8D4" w:rsidR="004719DC" w:rsidRPr="0019381B" w:rsidRDefault="004719DC" w:rsidP="004719DC">
      <w:pPr>
        <w:pStyle w:val="Normlnweb"/>
        <w:spacing w:before="240" w:beforeAutospacing="0" w:after="240" w:afterAutospacing="0"/>
      </w:pPr>
      <w:r w:rsidRPr="0019381B">
        <w:rPr>
          <w:rFonts w:ascii="Calibri" w:hAnsi="Calibri" w:cs="Calibri"/>
          <w:b/>
          <w:bCs/>
          <w:color w:val="000000"/>
        </w:rPr>
        <w:t>Kontakt pro média:</w:t>
      </w:r>
      <w:r w:rsidRPr="0019381B">
        <w:rPr>
          <w:rFonts w:ascii="Calibri" w:hAnsi="Calibri" w:cs="Calibri"/>
          <w:b/>
          <w:bCs/>
          <w:color w:val="000000"/>
        </w:rPr>
        <w:br/>
      </w:r>
      <w:r w:rsidRPr="0019381B">
        <w:rPr>
          <w:rFonts w:ascii="Calibri" w:hAnsi="Calibri" w:cs="Calibri"/>
          <w:color w:val="000000"/>
        </w:rPr>
        <w:t>Ing. Michal Vacek,</w:t>
      </w:r>
      <w:r w:rsidRPr="0019381B">
        <w:rPr>
          <w:rFonts w:ascii="Calibri" w:hAnsi="Calibri" w:cs="Calibri"/>
          <w:color w:val="000000"/>
        </w:rPr>
        <w:br/>
      </w:r>
      <w:r w:rsidR="005B39A2">
        <w:rPr>
          <w:rFonts w:ascii="Calibri" w:hAnsi="Calibri" w:cs="Calibri"/>
          <w:color w:val="000000"/>
        </w:rPr>
        <w:t>V</w:t>
      </w:r>
      <w:r w:rsidR="007242AC">
        <w:rPr>
          <w:rFonts w:ascii="Calibri" w:hAnsi="Calibri" w:cs="Calibri"/>
          <w:color w:val="000000"/>
        </w:rPr>
        <w:t xml:space="preserve">ýkonný </w:t>
      </w:r>
      <w:r w:rsidRPr="0019381B">
        <w:rPr>
          <w:rFonts w:ascii="Calibri" w:hAnsi="Calibri" w:cs="Calibri"/>
          <w:color w:val="000000"/>
        </w:rPr>
        <w:t>ředitel společnosti</w:t>
      </w:r>
      <w:r w:rsidRPr="0019381B">
        <w:rPr>
          <w:rFonts w:ascii="Calibri" w:hAnsi="Calibri" w:cs="Calibri"/>
          <w:color w:val="000000"/>
        </w:rPr>
        <w:br/>
        <w:t>CEEC Research</w:t>
      </w:r>
      <w:r w:rsidRPr="0019381B">
        <w:rPr>
          <w:rFonts w:ascii="Calibri" w:hAnsi="Calibri" w:cs="Calibri"/>
          <w:color w:val="000000"/>
        </w:rPr>
        <w:br/>
        <w:t>+420 776 023 170</w:t>
      </w:r>
      <w:r w:rsidRPr="0019381B">
        <w:rPr>
          <w:rFonts w:ascii="Calibri" w:hAnsi="Calibri" w:cs="Calibri"/>
          <w:color w:val="000000"/>
        </w:rPr>
        <w:br/>
      </w:r>
      <w:r w:rsidRPr="0019381B">
        <w:rPr>
          <w:rFonts w:ascii="Calibri" w:hAnsi="Calibri" w:cs="Calibri"/>
          <w:color w:val="1155CC"/>
          <w:u w:val="single"/>
        </w:rPr>
        <w:t>michal.vacek@ceec.eu</w:t>
      </w:r>
    </w:p>
    <w:p w14:paraId="06056D25" w14:textId="77777777" w:rsidR="004719DC" w:rsidRDefault="004719DC" w:rsidP="004719D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9381B">
        <w:rPr>
          <w:rFonts w:ascii="Calibri" w:hAnsi="Calibri" w:cs="Calibri"/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1938E82E" w14:textId="77777777" w:rsidR="004719DC" w:rsidRPr="0019381B" w:rsidRDefault="004719DC" w:rsidP="004719DC">
      <w:pPr>
        <w:pStyle w:val="Normlnweb"/>
        <w:spacing w:before="0" w:beforeAutospacing="0" w:after="0" w:afterAutospacing="0"/>
        <w:jc w:val="both"/>
      </w:pPr>
    </w:p>
    <w:p w14:paraId="372FE7FB" w14:textId="77777777" w:rsidR="004719DC" w:rsidRPr="0019381B" w:rsidRDefault="004719DC" w:rsidP="004719DC">
      <w:pPr>
        <w:pStyle w:val="Normlnweb"/>
        <w:spacing w:before="0" w:beforeAutospacing="0" w:after="0" w:afterAutospacing="0"/>
        <w:jc w:val="both"/>
      </w:pPr>
      <w:r w:rsidRPr="0019381B">
        <w:rPr>
          <w:rFonts w:ascii="Calibri" w:hAnsi="Calibri" w:cs="Calibri"/>
          <w:color w:val="000000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260048D1" w14:textId="77777777" w:rsidR="00517265" w:rsidRDefault="00517265"/>
    <w:sectPr w:rsidR="005172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CB68" w14:textId="77777777" w:rsidR="00A832AE" w:rsidRDefault="00A832AE" w:rsidP="004719DC">
      <w:pPr>
        <w:spacing w:after="0" w:line="240" w:lineRule="auto"/>
      </w:pPr>
      <w:r>
        <w:separator/>
      </w:r>
    </w:p>
  </w:endnote>
  <w:endnote w:type="continuationSeparator" w:id="0">
    <w:p w14:paraId="6DC30249" w14:textId="77777777" w:rsidR="00A832AE" w:rsidRDefault="00A832AE" w:rsidP="0047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0DA4" w14:textId="77777777" w:rsidR="00A832AE" w:rsidRDefault="00A832AE" w:rsidP="004719DC">
      <w:pPr>
        <w:spacing w:after="0" w:line="240" w:lineRule="auto"/>
      </w:pPr>
      <w:r>
        <w:separator/>
      </w:r>
    </w:p>
  </w:footnote>
  <w:footnote w:type="continuationSeparator" w:id="0">
    <w:p w14:paraId="5DD34B64" w14:textId="77777777" w:rsidR="00A832AE" w:rsidRDefault="00A832AE" w:rsidP="0047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01B" w14:textId="741D087E" w:rsidR="004719DC" w:rsidRDefault="00E23617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22D5EF67" wp14:editId="3C379D09">
          <wp:simplePos x="0" y="0"/>
          <wp:positionH relativeFrom="margin">
            <wp:posOffset>4057650</wp:posOffset>
          </wp:positionH>
          <wp:positionV relativeFrom="paragraph">
            <wp:posOffset>-334645</wp:posOffset>
          </wp:positionV>
          <wp:extent cx="2465070" cy="876300"/>
          <wp:effectExtent l="0" t="0" r="0" b="0"/>
          <wp:wrapTight wrapText="bothSides">
            <wp:wrapPolygon edited="0">
              <wp:start x="0" y="0"/>
              <wp:lineTo x="0" y="21130"/>
              <wp:lineTo x="21366" y="21130"/>
              <wp:lineTo x="213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9DC"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3C59188" wp14:editId="561A09E1">
          <wp:simplePos x="0" y="0"/>
          <wp:positionH relativeFrom="margin">
            <wp:posOffset>-790575</wp:posOffset>
          </wp:positionH>
          <wp:positionV relativeFrom="paragraph">
            <wp:posOffset>-314960</wp:posOffset>
          </wp:positionV>
          <wp:extent cx="1885950" cy="1009650"/>
          <wp:effectExtent l="0" t="0" r="0" b="0"/>
          <wp:wrapTopAndBottom/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65"/>
    <w:rsid w:val="000C2D44"/>
    <w:rsid w:val="00155FB0"/>
    <w:rsid w:val="001F1F4D"/>
    <w:rsid w:val="003B6CE8"/>
    <w:rsid w:val="004328ED"/>
    <w:rsid w:val="00436BE5"/>
    <w:rsid w:val="00467CC1"/>
    <w:rsid w:val="004719DC"/>
    <w:rsid w:val="00517265"/>
    <w:rsid w:val="005B39A2"/>
    <w:rsid w:val="0070126B"/>
    <w:rsid w:val="00711F40"/>
    <w:rsid w:val="007242AC"/>
    <w:rsid w:val="00760852"/>
    <w:rsid w:val="00767747"/>
    <w:rsid w:val="007747C7"/>
    <w:rsid w:val="00A832AE"/>
    <w:rsid w:val="00C177B9"/>
    <w:rsid w:val="00CD4D74"/>
    <w:rsid w:val="00E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95F9"/>
  <w15:chartTrackingRefBased/>
  <w15:docId w15:val="{3BD1F8B6-E5AA-4352-A990-B2900233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19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7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DC"/>
  </w:style>
  <w:style w:type="paragraph" w:styleId="Zpat">
    <w:name w:val="footer"/>
    <w:basedOn w:val="Normln"/>
    <w:link w:val="ZpatChar"/>
    <w:uiPriority w:val="99"/>
    <w:unhideWhenUsed/>
    <w:rsid w:val="0047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2022-06-29T08:13:00Z</dcterms:created>
  <dcterms:modified xsi:type="dcterms:W3CDTF">2022-06-29T08:13:00Z</dcterms:modified>
</cp:coreProperties>
</file>