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346F" w14:textId="028D64DC" w:rsidR="003F7688" w:rsidRPr="00FA064C" w:rsidRDefault="003F7688" w:rsidP="00EE2D63">
      <w:pPr>
        <w:spacing w:after="0" w:line="276" w:lineRule="auto"/>
        <w:jc w:val="center"/>
        <w:rPr>
          <w:rFonts w:ascii="Space Grotesk" w:eastAsia="Calibri" w:hAnsi="Space Grotesk" w:cs="Calibri"/>
          <w:b/>
          <w:noProof/>
          <w:sz w:val="26"/>
          <w:szCs w:val="26"/>
          <w:lang w:val="sk-SK"/>
        </w:rPr>
      </w:pPr>
      <w:r w:rsidRPr="00FA064C">
        <w:rPr>
          <w:rFonts w:ascii="Space Grotesk" w:eastAsia="Calibri" w:hAnsi="Space Grotesk" w:cs="Calibri"/>
          <w:b/>
          <w:noProof/>
          <w:sz w:val="26"/>
          <w:szCs w:val="26"/>
          <w:lang w:val="sk-SK"/>
        </w:rPr>
        <w:t>T</w:t>
      </w:r>
      <w:r w:rsidR="00FA064C">
        <w:rPr>
          <w:rFonts w:ascii="Space Grotesk" w:eastAsia="Calibri" w:hAnsi="Space Grotesk" w:cs="Calibri"/>
          <w:b/>
          <w:noProof/>
          <w:sz w:val="26"/>
          <w:szCs w:val="26"/>
          <w:lang w:val="sk-SK"/>
        </w:rPr>
        <w:t>LAČ</w:t>
      </w:r>
      <w:r w:rsidRPr="00FA064C">
        <w:rPr>
          <w:rFonts w:ascii="Space Grotesk" w:eastAsia="Calibri" w:hAnsi="Space Grotesk" w:cs="Calibri"/>
          <w:b/>
          <w:noProof/>
          <w:sz w:val="26"/>
          <w:szCs w:val="26"/>
          <w:lang w:val="sk-SK"/>
        </w:rPr>
        <w:t xml:space="preserve">OVÁ </w:t>
      </w:r>
      <w:r w:rsidR="00FA064C">
        <w:rPr>
          <w:rFonts w:ascii="Space Grotesk" w:eastAsia="Calibri" w:hAnsi="Space Grotesk" w:cs="Calibri"/>
          <w:b/>
          <w:noProof/>
          <w:sz w:val="26"/>
          <w:szCs w:val="26"/>
          <w:lang w:val="sk-SK"/>
        </w:rPr>
        <w:t>S</w:t>
      </w:r>
      <w:r w:rsidRPr="00FA064C">
        <w:rPr>
          <w:rFonts w:ascii="Space Grotesk" w:eastAsia="Calibri" w:hAnsi="Space Grotesk" w:cs="Calibri"/>
          <w:b/>
          <w:noProof/>
          <w:sz w:val="26"/>
          <w:szCs w:val="26"/>
          <w:lang w:val="sk-SK"/>
        </w:rPr>
        <w:t>PRÁVA</w:t>
      </w:r>
    </w:p>
    <w:p w14:paraId="115DF5E8" w14:textId="77777777" w:rsidR="00EE2D63" w:rsidRPr="00FA064C" w:rsidRDefault="00EE2D63" w:rsidP="00EE2D63">
      <w:pPr>
        <w:spacing w:after="0" w:line="276" w:lineRule="auto"/>
        <w:jc w:val="center"/>
        <w:rPr>
          <w:rFonts w:ascii="Space Grotesk" w:eastAsia="Calibri" w:hAnsi="Space Grotesk" w:cs="Calibri"/>
          <w:b/>
          <w:noProof/>
          <w:sz w:val="26"/>
          <w:szCs w:val="26"/>
          <w:lang w:val="sk-SK"/>
        </w:rPr>
      </w:pPr>
    </w:p>
    <w:p w14:paraId="7E6CA9F9" w14:textId="63C940FE" w:rsidR="004944C4" w:rsidRPr="00FA064C" w:rsidRDefault="00F67669">
      <w:pPr>
        <w:spacing w:after="0" w:line="276" w:lineRule="auto"/>
        <w:jc w:val="center"/>
        <w:rPr>
          <w:rFonts w:ascii="Space Grotesk" w:eastAsia="Calibri" w:hAnsi="Space Grotesk" w:cs="Calibri"/>
          <w:b/>
          <w:noProof/>
          <w:color w:val="D51130"/>
          <w:sz w:val="40"/>
          <w:szCs w:val="40"/>
          <w:lang w:val="sk-SK"/>
        </w:rPr>
      </w:pPr>
      <w:r w:rsidRPr="00FA064C">
        <w:rPr>
          <w:rFonts w:ascii="Space Grotesk" w:eastAsia="Calibri" w:hAnsi="Space Grotesk" w:cs="Calibri"/>
          <w:b/>
          <w:noProof/>
          <w:color w:val="D51130"/>
          <w:sz w:val="40"/>
          <w:szCs w:val="40"/>
          <w:lang w:val="sk-SK"/>
        </w:rPr>
        <w:t xml:space="preserve">TRH STAVEBNÝCH PRÁC </w:t>
      </w:r>
      <w:r w:rsidR="008453AE">
        <w:rPr>
          <w:rFonts w:ascii="Space Grotesk" w:eastAsia="Calibri" w:hAnsi="Space Grotesk" w:cs="Calibri"/>
          <w:b/>
          <w:noProof/>
          <w:color w:val="D51130"/>
          <w:sz w:val="40"/>
          <w:szCs w:val="40"/>
          <w:lang w:val="sk-SK"/>
        </w:rPr>
        <w:t>TENTO ROK</w:t>
      </w:r>
      <w:r w:rsidRPr="00FA064C">
        <w:rPr>
          <w:rFonts w:ascii="Space Grotesk" w:eastAsia="Calibri" w:hAnsi="Space Grotesk" w:cs="Calibri"/>
          <w:b/>
          <w:noProof/>
          <w:color w:val="D51130"/>
          <w:sz w:val="40"/>
          <w:szCs w:val="40"/>
          <w:lang w:val="sk-SK"/>
        </w:rPr>
        <w:t xml:space="preserve"> KLESNE O 2,3 %</w:t>
      </w:r>
    </w:p>
    <w:p w14:paraId="29C1A494" w14:textId="77777777" w:rsidR="004944C4" w:rsidRPr="00FA064C" w:rsidRDefault="004944C4">
      <w:pPr>
        <w:spacing w:after="0" w:line="276" w:lineRule="auto"/>
        <w:jc w:val="center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</w:p>
    <w:p w14:paraId="04D383A2" w14:textId="0F814CBE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 xml:space="preserve">Bratislava - 16. 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0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5. 2022 - Trh stavebných prác tento rok klesne o 2,3 %. Stavebné spoločnosti venujúce sa inžinierskej výstavbe očakávajú väčší prepad trhu. Malé stavebné spoločnosti očakávajú pokles trhu. V tomto roku tržby stavebn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ý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m spol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o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čnos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tia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m porastú o 0,2 %, Tržby sa viac prepadnú u pozemného stavebníctva. Malé stavebné spoločnosti očakávajú pokles svojich tržieb. Stavebné spoločnosti majú</w:t>
      </w:r>
      <w:r w:rsidR="003F7688"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 xml:space="preserve"> 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v priemere zazmluvnené zákazky na 7 mesiacov dopredu. Kapacity stavebných spoločností sú vyťažené v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 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současn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 xml:space="preserve">ej 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chvíli na 88 %. Vyplýv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a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 xml:space="preserve"> to z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 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Polročn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 xml:space="preserve">ej 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 xml:space="preserve">štúdie slovenského stavebníctva H1/2022 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s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pracovan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ej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 xml:space="preserve"> analytickou spol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o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čnos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ťou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 xml:space="preserve"> CEEC Research s.r.o. za podpory generáln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e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ho partnera Cementár</w:t>
      </w:r>
      <w:r w:rsid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ne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 xml:space="preserve"> Ladce, a.s. </w:t>
      </w:r>
    </w:p>
    <w:p w14:paraId="416D845D" w14:textId="77777777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 xml:space="preserve"> </w:t>
      </w:r>
    </w:p>
    <w:p w14:paraId="217BCB90" w14:textId="7D431A8D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V tomto roku očakávajú stavebné spoločnosti pokles trhu o 2,3 %. V nasledujúcom roku ale už počítajú s miernym rastom trhu, a to vo výške 0,4 %. Kríza teda už na stavebný sektor dopadla, ale podľa opýtaných riaditeľov stavebných spoločností sa bude situácia postupne stabilizovať.</w:t>
      </w:r>
    </w:p>
    <w:p w14:paraId="125E8711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7053B47C" w14:textId="563FF354" w:rsidR="003F7688" w:rsidRPr="00FA064C" w:rsidRDefault="003F7688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6E66C823" w14:textId="0D96000B" w:rsidR="003F7688" w:rsidRPr="00FA064C" w:rsidRDefault="003F7688" w:rsidP="003F7688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 xml:space="preserve">Vývoj trhu stavebných prác </w:t>
      </w:r>
    </w:p>
    <w:p w14:paraId="4E8C4C6F" w14:textId="587435DC" w:rsidR="003F7688" w:rsidRPr="00FA064C" w:rsidRDefault="005A48EB" w:rsidP="003F7688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drawing>
          <wp:inline distT="0" distB="0" distL="0" distR="0" wp14:anchorId="26E7A12C" wp14:editId="3FA5D8A0">
            <wp:extent cx="5752465" cy="36518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6BD15" w14:textId="77777777" w:rsidR="005A48EB" w:rsidRPr="00FA064C" w:rsidRDefault="005A48EB" w:rsidP="003F7688">
      <w:pPr>
        <w:pStyle w:val="Zkladnodstavec"/>
        <w:suppressAutoHyphens/>
        <w:jc w:val="both"/>
        <w:rPr>
          <w:rFonts w:ascii="SourceSansRoman-Regular" w:hAnsi="SourceSansRoman-Regular" w:cs="SourceSansRoman-Regular"/>
          <w:noProof/>
          <w:sz w:val="18"/>
          <w:szCs w:val="18"/>
          <w:lang w:val="sk-SK"/>
        </w:rPr>
      </w:pPr>
    </w:p>
    <w:p w14:paraId="1158FBD0" w14:textId="60916905" w:rsidR="003F7688" w:rsidRPr="00FA064C" w:rsidRDefault="003F7688" w:rsidP="003F7688">
      <w:pPr>
        <w:pStyle w:val="Zkladnodstavec"/>
        <w:suppressAutoHyphens/>
        <w:jc w:val="both"/>
        <w:rPr>
          <w:rFonts w:ascii="SourceSansRoman-Regular" w:hAnsi="SourceSansRoman-Regular" w:cs="SourceSansRoman-Regular"/>
          <w:noProof/>
          <w:sz w:val="18"/>
          <w:szCs w:val="18"/>
          <w:lang w:val="sk-SK"/>
        </w:rPr>
      </w:pPr>
      <w:r w:rsidRPr="00FA064C">
        <w:rPr>
          <w:rFonts w:ascii="SourceSansRoman-Regular" w:hAnsi="SourceSansRoman-Regular" w:cs="SourceSansRoman-Regular"/>
          <w:noProof/>
          <w:sz w:val="18"/>
          <w:szCs w:val="18"/>
          <w:lang w:val="sk-SK"/>
        </w:rPr>
        <w:t>zdroj: ceec.eu</w:t>
      </w:r>
    </w:p>
    <w:p w14:paraId="31686922" w14:textId="77777777" w:rsidR="003F7688" w:rsidRPr="00FA064C" w:rsidRDefault="003F7688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20E4463D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49E95635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7EE5AA37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10FBDE60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34847F2A" w14:textId="6DDB810A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 xml:space="preserve">Menej zákaziek očakávajú stavebné spoločnosti venujúce sa inžinierskej výstavbe, ktoré pre tento rok očakávajú prepad trhu stavebných prác až o 3,0 % a pre budúci rok už očakávajú rast trhu, a to o 1,3 %. Inžinierske staviteľstvo je závislé predovšetkým na verejných zákazkách, ktorých nie je vyhlásených veľa. Možno aj </w:t>
      </w:r>
      <w:r w:rsid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 xml:space="preserve">z </w:t>
      </w: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tohto dôvodu je pozemné staviteľstvo viac optimistické a pre tento rok očakáva nižší prepad trhu, a to vo výške 1,9 % a v roku 2023 očakáva stagnáciu trhu, resp. jeho rast iba o 0,1 % ”</w:t>
      </w:r>
      <w:r w:rsidRPr="00FA064C">
        <w:rPr>
          <w:rFonts w:ascii="Source Sans Pro" w:eastAsia="Calibri" w:hAnsi="Source Sans Pro" w:cs="Calibri"/>
          <w:i/>
          <w:noProof/>
          <w:sz w:val="18"/>
          <w:szCs w:val="18"/>
          <w:lang w:val="sk-SK"/>
        </w:rPr>
        <w:t xml:space="preserve">Očakávame, že v roku 2022 bude objem zákaziek narastať vzhľadom na dočerpávanie eurofondov z predchádzajúceho programového obdobia a rozbehnutie implementácie projektov z Plánu obnovy a odolnosti. Na druhej strane však budeme čeliť dopadom pandémie a krízy na Ukrajine, ktoré majú zásadný vplyv na ceny stavebných materiálov a na dostupnosť pracovných kapacít. Slovenská republika musí k obom spomínaným negatívnym aspektom pristupovať dôsledne, pretože máme veľký podiel verejných zákaziek financovaných zo zdrojov Európskej únie a musíme sa vyvarovať chýb, ktoré by mohli mať za následok korekcie. Štát prostredníctvom Štátneho fondu rozvoja bývania dlhodobo podporuje aj výstavbu nájomných bytov, a to poskytovaním výhodných úverov s garantovaným úrokom počas celej doby splatnosti poskytnutého úveru. V tejto oblasti sú v súčasnosti veľké rezervy, ktoré by pomohli priaznivo ovplyvniť vývoj stavebníctva na Slovensku. Ministerstvo taktiež v oblasti skvalitnenia podmienok bývania poskytuje pri splnení stanovených požiadaviek dotácie vo forme príspevku na zateplenie rodinného domu ako aj príspevok na rodinný dom, čo prispieva k podpore individuálnej výstavby.” vysvetľuje </w:t>
      </w:r>
      <w:r w:rsidRPr="00FA064C">
        <w:rPr>
          <w:rFonts w:ascii="Source Sans Pro" w:eastAsia="Calibri" w:hAnsi="Source Sans Pro" w:cs="Calibri"/>
          <w:b/>
          <w:i/>
          <w:noProof/>
          <w:sz w:val="18"/>
          <w:szCs w:val="18"/>
          <w:lang w:val="sk-SK"/>
        </w:rPr>
        <w:t>Katarína Bruncková, štátna tajemníčka Ministerstva dopravy a výstavby SR</w:t>
      </w:r>
      <w:r w:rsidRPr="00FA064C">
        <w:rPr>
          <w:rFonts w:ascii="Source Sans Pro" w:eastAsia="Calibri" w:hAnsi="Source Sans Pro" w:cs="Calibri"/>
          <w:i/>
          <w:noProof/>
          <w:sz w:val="18"/>
          <w:szCs w:val="18"/>
          <w:lang w:val="sk-SK"/>
        </w:rPr>
        <w:t>, ako môže EÚ pomôcť slovenskému stavebníctvu počas prebiehajúcej krízy.</w:t>
      </w:r>
    </w:p>
    <w:p w14:paraId="5A0F3570" w14:textId="298EC1F9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</w:p>
    <w:p w14:paraId="64B430AA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</w:p>
    <w:p w14:paraId="1481F8F6" w14:textId="77777777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Malé stavebné spoločnosti (s obratom nižším ako 4 mil. EUR ročne) očakávajú tento rok prepad trhu stavebných prác o 3,5 % a v nasledujúcom roku očakávajú mierny rast trhu, a to o 0,3 %. Naopak, veľké stavebné spoločnosti očakávajú rast trhu o 0,2 % v tomto roku a o ďalších 0,8 % v nasledujúcom roku. „</w:t>
      </w:r>
      <w:r w:rsidRPr="00FA064C">
        <w:rPr>
          <w:rFonts w:ascii="Source Sans Pro" w:eastAsia="Calibri" w:hAnsi="Source Sans Pro" w:cs="Calibri"/>
          <w:i/>
          <w:noProof/>
          <w:sz w:val="18"/>
          <w:szCs w:val="18"/>
          <w:lang w:val="sk-SK"/>
        </w:rPr>
        <w:t xml:space="preserve">Stavebné spoločnosti hlásia na prvý polrok pomerne dostatok práce. Neznámou a rizikom je dostupnosť palív a ďalších vstupov na výrobu stavebných materiálov v druhom polroku 2022. Dostupnosť vstupov je v mnohom závislá od politických rozhodnutí a solidarity pri nedostatku palivových vstupov v EÚ.” </w:t>
      </w: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 xml:space="preserve">vyslovuje svoje obavy týkajúce sa možného nedostatku palív 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Anton Barcík, predseda dozornej rady spoločnosti Považská cementáreň, a.s.</w:t>
      </w:r>
    </w:p>
    <w:p w14:paraId="59389EBA" w14:textId="6FBBE756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</w:p>
    <w:p w14:paraId="16A6B891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</w:p>
    <w:p w14:paraId="6C2E2999" w14:textId="77777777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V súčasnej chvíli sú kapacity stavebných spoločností vyťažené v priemere na 88 %. S rovnakým vyťažením počítajú stavebné spoločnosti i v nasledujúcom polroku, teda v dobe, kedy bývajú stavebné firmy najviac vyťažené.</w:t>
      </w:r>
    </w:p>
    <w:p w14:paraId="41FEBF3A" w14:textId="150362ED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47663543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69C22EAE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7981BC39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17BA13E0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06794FC7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60F4F7D4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60ACD404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1F7ECDA8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61A3268D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7CBB43D6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5738E1CC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51843840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>Vyťaženosť kapacít stavebných spoločností (v %)</w:t>
      </w:r>
    </w:p>
    <w:p w14:paraId="2DDD40C0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3DF6E62E" w14:textId="427A2E0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drawing>
          <wp:inline distT="0" distB="0" distL="0" distR="0" wp14:anchorId="7F7BD6DB" wp14:editId="4CEE8485">
            <wp:extent cx="5752465" cy="3580130"/>
            <wp:effectExtent l="0" t="0" r="0" b="0"/>
            <wp:docPr id="4" name="Obrázek 4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BBD50" w14:textId="77777777" w:rsidR="005A48EB" w:rsidRPr="00FA064C" w:rsidRDefault="005A48EB" w:rsidP="005A48EB">
      <w:pPr>
        <w:pStyle w:val="Zkladnodstavec"/>
        <w:suppressAutoHyphens/>
        <w:jc w:val="both"/>
        <w:rPr>
          <w:rFonts w:ascii="SourceSansRoman-Regular" w:hAnsi="SourceSansRoman-Regular" w:cs="SourceSansRoman-Regular"/>
          <w:noProof/>
          <w:sz w:val="18"/>
          <w:szCs w:val="18"/>
          <w:lang w:val="sk-SK"/>
        </w:rPr>
      </w:pPr>
      <w:r w:rsidRPr="00FA064C">
        <w:rPr>
          <w:rFonts w:ascii="SourceSansRoman-Regular" w:hAnsi="SourceSansRoman-Regular" w:cs="SourceSansRoman-Regular"/>
          <w:noProof/>
          <w:sz w:val="18"/>
          <w:szCs w:val="18"/>
          <w:lang w:val="sk-SK"/>
        </w:rPr>
        <w:t>zdroj: ceec.eu</w:t>
      </w:r>
    </w:p>
    <w:p w14:paraId="64FAFC98" w14:textId="642A6560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0BB93BF9" w14:textId="77777777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5C3E7062" w14:textId="54FB7617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V tomto roku budú tržby stavebných spoločností skôr stagnovať, respektíve očakávajú riaditelia stavebných spoločností ich rast iba o 0,2 %. Toto menšie tempo rastu je treba spojiť s neočakávanou situáciou ohľadom vývoja na trhu stavebných prác, kedy veľa zákaziek bolo odložených</w:t>
      </w:r>
      <w:r w:rsidR="003171AD">
        <w:rPr>
          <w:rFonts w:ascii="Source Sans Pro" w:eastAsia="Calibri" w:hAnsi="Source Sans Pro" w:cs="Calibri"/>
          <w:noProof/>
          <w:sz w:val="18"/>
          <w:szCs w:val="18"/>
          <w:lang w:val="sk-SK"/>
        </w:rPr>
        <w:t>,</w:t>
      </w: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 xml:space="preserve"> alebo odsunutých, čo spôsobilo posunutie termínu platieb za zákazky. V budúcom roku by sa ale situácia mala zlepšiť a stavebné firmy predikujú rast svojich tržieb v priemere o 1,2 %. </w:t>
      </w:r>
    </w:p>
    <w:p w14:paraId="55B7D593" w14:textId="08895846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00299F25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233D78BA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1531093F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4CD061DB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4BAF9BCD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26EEA27F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4D88FE7A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194D4C89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0B1B7681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075A126E" w14:textId="79F77241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 xml:space="preserve">Vývoj tržieb stavebných spoločností </w:t>
      </w:r>
    </w:p>
    <w:p w14:paraId="180C302D" w14:textId="7C951C0C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drawing>
          <wp:inline distT="0" distB="0" distL="0" distR="0" wp14:anchorId="7F61E574" wp14:editId="69AC7EF6">
            <wp:extent cx="5752465" cy="364680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A4471" w14:textId="77777777" w:rsidR="005A48EB" w:rsidRPr="00FA064C" w:rsidRDefault="005A48EB" w:rsidP="005A48EB">
      <w:pPr>
        <w:pStyle w:val="Zkladnodstavec"/>
        <w:suppressAutoHyphens/>
        <w:jc w:val="both"/>
        <w:rPr>
          <w:rFonts w:ascii="SourceSansRoman-Regular" w:hAnsi="SourceSansRoman-Regular" w:cs="SourceSansRoman-Regular"/>
          <w:noProof/>
          <w:sz w:val="18"/>
          <w:szCs w:val="18"/>
          <w:lang w:val="sk-SK"/>
        </w:rPr>
      </w:pPr>
    </w:p>
    <w:p w14:paraId="626A50E4" w14:textId="4F508F2C" w:rsidR="004944C4" w:rsidRPr="00FA064C" w:rsidRDefault="005A48EB" w:rsidP="005A48EB">
      <w:pPr>
        <w:pStyle w:val="Zkladnodstavec"/>
        <w:suppressAutoHyphens/>
        <w:jc w:val="both"/>
        <w:rPr>
          <w:rFonts w:ascii="SourceSansRoman-Regular" w:hAnsi="SourceSansRoman-Regular" w:cs="SourceSansRoman-Regular"/>
          <w:noProof/>
          <w:sz w:val="18"/>
          <w:szCs w:val="18"/>
          <w:lang w:val="sk-SK"/>
        </w:rPr>
      </w:pPr>
      <w:r w:rsidRPr="00FA064C">
        <w:rPr>
          <w:rFonts w:ascii="SourceSansRoman-Regular" w:hAnsi="SourceSansRoman-Regular" w:cs="SourceSansRoman-Regular"/>
          <w:noProof/>
          <w:sz w:val="18"/>
          <w:szCs w:val="18"/>
          <w:lang w:val="sk-SK"/>
        </w:rPr>
        <w:t>zdroj: ceec.eu</w:t>
      </w:r>
    </w:p>
    <w:p w14:paraId="38620F0F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23AE2D3F" w14:textId="21D4832B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b/>
          <w:i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 xml:space="preserve">Väčší prepad tržieb očakáva pozemné staviteľstvo, a to v priemere o 0,3 % v tomto roku. Tržby v roku 2023 týmto spoločnostiam porastú skôr nepatrne, a to o 0,2 %. Naopak, inžinierske staviteľstvo v tomto roku očakáva rast svojich tržieb, a to o 1,3 % a v nasledujúcom roku dokonca o 3,2 %. </w:t>
      </w:r>
      <w:r w:rsidRPr="00FA064C">
        <w:rPr>
          <w:rFonts w:ascii="Source Sans Pro" w:eastAsia="Calibri" w:hAnsi="Source Sans Pro" w:cs="Calibri"/>
          <w:i/>
          <w:noProof/>
          <w:sz w:val="18"/>
          <w:szCs w:val="18"/>
          <w:lang w:val="sk-SK"/>
        </w:rPr>
        <w:t>„V roku 2022 očakávame väčší objem zákaziek na trhu, avšak mnoho stavebných spoločností bude nútených nezahajovať práce, alebo tieto</w:t>
      </w:r>
      <w:r w:rsidR="003171AD">
        <w:rPr>
          <w:rFonts w:ascii="Source Sans Pro" w:eastAsia="Calibri" w:hAnsi="Source Sans Pro" w:cs="Calibri"/>
          <w:i/>
          <w:noProof/>
          <w:sz w:val="18"/>
          <w:szCs w:val="18"/>
          <w:lang w:val="sk-SK"/>
        </w:rPr>
        <w:t xml:space="preserve"> práce</w:t>
      </w:r>
      <w:r w:rsidRPr="00FA064C">
        <w:rPr>
          <w:rFonts w:ascii="Source Sans Pro" w:eastAsia="Calibri" w:hAnsi="Source Sans Pro" w:cs="Calibri"/>
          <w:i/>
          <w:noProof/>
          <w:sz w:val="18"/>
          <w:szCs w:val="18"/>
          <w:lang w:val="sk-SK"/>
        </w:rPr>
        <w:t xml:space="preserve"> zastavovať vzhľadom na problém s dostupnosťou stavebných materiálov a prudkým nárastom cien ich vstupných materiálov. Investori musia začať riešiť problémy, ktorým stavebné spoločnosti čelia a nepchať hlavu do piesku tvrdením, že všetky následky pandémie a vojny sú problémom zhotoviteľa, keďže podpísal zmluvu o dielo. V opačnom prípade budú mnohé projekty zastavené a škody budú následne väčšie nielen pre investorov, ale aj pre celú spoločnosť.“ </w:t>
      </w: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 xml:space="preserve">upozorňuje, aký vplyv môžu mať na stavebníctvo rastúce ceny stavebných materiálov, 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Dalibor Novotný, riaditeľ a predseda predstavenstva spoločnosti SMS a.s.</w:t>
      </w:r>
    </w:p>
    <w:p w14:paraId="6C0A8B5F" w14:textId="77777777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6B91B245" w14:textId="77777777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i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 xml:space="preserve">Malé stavebné spoločnosti s obratom nižším než 4 mil. EUR ročne očakávajú tento rok prepad svojich tržieb, a to v priemere o 1,1 %. V nasledujúcom roku očakávajú, naopak, rast svojich tržieb, a to o 0,6 %. Viac optimistické sú veľké stavebné spoločnosti, ktoré očakávajú rast svojich tržieb o 2,9 % v tomto roku a ich ďalší rast o 2,4 % v nasledujúcom roku. </w:t>
      </w:r>
    </w:p>
    <w:p w14:paraId="4F70FD86" w14:textId="77777777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3CBACC48" w14:textId="77777777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Priemerne majú stavebné spoločnosti v súčasnej chvíli zazmluvnené zákazky na 7 mesiacov dopredu. Pre tretinu opýtaných spoločností sa medziročne jedná o pokles tejto doby (34 %) a pre 38 % opýtaných o rovnako dlhú dobu v medziročnom porovnaní. Nutné je ale poukázať na to, že aj tu dobiehajú zákazky, u ktorých bol termín realizácie odsunutý. Pre viac ako štvrtinu táto doba znamená nárast v medziročnom porovnaní (28 %).</w:t>
      </w:r>
    </w:p>
    <w:p w14:paraId="653BAE63" w14:textId="77777777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3D9DE9B3" w14:textId="77777777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2DFD5D5B" w14:textId="77777777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</w:p>
    <w:p w14:paraId="44FD70B2" w14:textId="204E979C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 xml:space="preserve">POLROČNÁ ŠTÚDIA SLOVENSKÉHO STAVEBNÍCTVA </w:t>
      </w: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br/>
        <w:t>H1/2022 JE ZVE</w:t>
      </w:r>
      <w:r w:rsidR="003171AD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>R</w:t>
      </w: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>EJN</w:t>
      </w:r>
      <w:r w:rsidR="003171AD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>E</w:t>
      </w: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>N</w:t>
      </w:r>
      <w:r w:rsidR="003171AD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 xml:space="preserve">Á </w:t>
      </w: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>NA:</w:t>
      </w:r>
    </w:p>
    <w:p w14:paraId="04E388CD" w14:textId="0B4E4ECB" w:rsidR="005A48EB" w:rsidRPr="00FA064C" w:rsidRDefault="005A48EB" w:rsidP="005A48EB">
      <w:pPr>
        <w:pStyle w:val="Zkladnodstavec"/>
        <w:suppressAutoHyphens/>
        <w:jc w:val="center"/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</w:pPr>
      <w:r w:rsidRPr="00FA064C">
        <w:rPr>
          <w:rFonts w:ascii="Space Grotesk" w:hAnsi="Space Grotesk" w:cs="Space Grotesk"/>
          <w:b/>
          <w:bCs/>
          <w:noProof/>
          <w:color w:val="CD1619"/>
          <w:sz w:val="30"/>
          <w:szCs w:val="30"/>
          <w:lang w:val="sk-SK"/>
        </w:rPr>
        <w:t>WWW.CEEC.EU</w:t>
      </w:r>
    </w:p>
    <w:p w14:paraId="3F216CF0" w14:textId="77777777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</w:p>
    <w:p w14:paraId="78506CD1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</w:p>
    <w:p w14:paraId="78806202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</w:p>
    <w:p w14:paraId="005CFDBF" w14:textId="5EB9F1F3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Kontakt pre médi</w:t>
      </w:r>
      <w:r w:rsidR="003171AD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a</w:t>
      </w:r>
      <w:r w:rsidRPr="00FA064C">
        <w:rPr>
          <w:rFonts w:ascii="Source Sans Pro" w:eastAsia="Calibri" w:hAnsi="Source Sans Pro" w:cs="Calibri"/>
          <w:b/>
          <w:noProof/>
          <w:sz w:val="18"/>
          <w:szCs w:val="18"/>
          <w:lang w:val="sk-SK"/>
        </w:rPr>
        <w:t>:</w:t>
      </w:r>
    </w:p>
    <w:p w14:paraId="0A7F319A" w14:textId="56318149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Ing. Michal Vacek</w:t>
      </w:r>
    </w:p>
    <w:p w14:paraId="4C9E90AD" w14:textId="06F73A6A" w:rsidR="004944C4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 xml:space="preserve">Výkonný </w:t>
      </w:r>
      <w:r w:rsidR="00F67669"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riaditeľ spoločnosti</w:t>
      </w:r>
    </w:p>
    <w:p w14:paraId="7A2119BF" w14:textId="77777777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CEEC Research</w:t>
      </w:r>
    </w:p>
    <w:p w14:paraId="62E5AE4B" w14:textId="77777777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+420 776 023 170</w:t>
      </w:r>
    </w:p>
    <w:p w14:paraId="205C6178" w14:textId="77777777" w:rsidR="004944C4" w:rsidRPr="00FA064C" w:rsidRDefault="0009697C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hyperlink r:id="rId9">
        <w:r w:rsidR="00F67669" w:rsidRPr="00FA064C">
          <w:rPr>
            <w:rFonts w:ascii="Source Sans Pro" w:eastAsia="Calibri" w:hAnsi="Source Sans Pro" w:cs="Calibri"/>
            <w:noProof/>
            <w:color w:val="1155CC"/>
            <w:sz w:val="18"/>
            <w:szCs w:val="18"/>
            <w:u w:val="single"/>
            <w:lang w:val="sk-SK"/>
          </w:rPr>
          <w:t>michal.vacek@ceec.eu</w:t>
        </w:r>
      </w:hyperlink>
    </w:p>
    <w:p w14:paraId="1313F37E" w14:textId="77777777" w:rsidR="004944C4" w:rsidRPr="00FA064C" w:rsidRDefault="004944C4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7F70D367" w14:textId="703CE8A6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Spoločnosť CEEC Research je poprednou analytickou a výskumnou spoločnosťou zameriavajúcou sa na vývoj vybraných sektorov ekonomiky v krajinách strednej a východnej Európy. Jej štúdie sú využívané v súčasnej dobe viac ako 17 000 spoločnosťami. Spoločnosť CEEC Research vznikla v roku 2005 ako analytická organizácia špecializujúca sa na spracovanie výskumov a analýz stavebného sektora, následne sa analytické zameranie rozšírilo aj na ďalšie vybrané sektory ekonomiky, vrátane stavebníctva.</w:t>
      </w:r>
    </w:p>
    <w:p w14:paraId="6BB6274E" w14:textId="77777777" w:rsidR="005A48EB" w:rsidRPr="00FA064C" w:rsidRDefault="005A48EB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</w:p>
    <w:p w14:paraId="266B242F" w14:textId="77777777" w:rsidR="004944C4" w:rsidRPr="00FA064C" w:rsidRDefault="00F67669">
      <w:pPr>
        <w:spacing w:after="0" w:line="276" w:lineRule="auto"/>
        <w:jc w:val="both"/>
        <w:rPr>
          <w:rFonts w:ascii="Source Sans Pro" w:eastAsia="Calibri" w:hAnsi="Source Sans Pro" w:cs="Calibri"/>
          <w:noProof/>
          <w:sz w:val="18"/>
          <w:szCs w:val="18"/>
          <w:lang w:val="sk-SK"/>
        </w:rPr>
      </w:pPr>
      <w:r w:rsidRPr="00FA064C">
        <w:rPr>
          <w:rFonts w:ascii="Source Sans Pro" w:eastAsia="Calibri" w:hAnsi="Source Sans Pro" w:cs="Calibri"/>
          <w:noProof/>
          <w:sz w:val="18"/>
          <w:szCs w:val="18"/>
          <w:lang w:val="sk-SK"/>
        </w:rPr>
        <w:t>CEEC Research navyše k pravidelným a bezplatným analýzam tiež organizuje vysoko špecializované odborné konferencie, na ktorých sa zúčastňujú generálni riaditelia najvýznamnejších spoločností, prezidenti kľúčových zväzov, cechov a komôr a tiež ministri a najvyšší predstavitelia štátu z vybraných krajín.</w:t>
      </w:r>
    </w:p>
    <w:sectPr w:rsidR="004944C4" w:rsidRPr="00FA06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A981" w14:textId="77777777" w:rsidR="0009697C" w:rsidRDefault="0009697C" w:rsidP="003F7688">
      <w:pPr>
        <w:spacing w:after="0" w:line="240" w:lineRule="auto"/>
      </w:pPr>
      <w:r>
        <w:separator/>
      </w:r>
    </w:p>
  </w:endnote>
  <w:endnote w:type="continuationSeparator" w:id="0">
    <w:p w14:paraId="55AA68D7" w14:textId="77777777" w:rsidR="0009697C" w:rsidRDefault="0009697C" w:rsidP="003F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ace Grotesk">
    <w:panose1 w:val="00000000000000000000"/>
    <w:charset w:val="EE"/>
    <w:family w:val="auto"/>
    <w:pitch w:val="variable"/>
    <w:sig w:usb0="A10000FF" w:usb1="5000207B" w:usb2="00000000" w:usb3="00000000" w:csb0="00000193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SansRoman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949D" w14:textId="5ED2DD1C" w:rsidR="005A48EB" w:rsidRDefault="0035695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2569C" wp14:editId="1B1063D7">
              <wp:simplePos x="0" y="0"/>
              <wp:positionH relativeFrom="column">
                <wp:posOffset>-7620</wp:posOffset>
              </wp:positionH>
              <wp:positionV relativeFrom="paragraph">
                <wp:posOffset>25400</wp:posOffset>
              </wp:positionV>
              <wp:extent cx="5760085" cy="0"/>
              <wp:effectExtent l="11430" t="6350" r="10160" b="127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511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472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2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" strokecolor="#d51130" strokeweight="1pt">
              <v:shadow color="#375623 [1609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695D" w14:textId="77777777" w:rsidR="0009697C" w:rsidRDefault="0009697C" w:rsidP="003F7688">
      <w:pPr>
        <w:spacing w:after="0" w:line="240" w:lineRule="auto"/>
      </w:pPr>
      <w:r>
        <w:separator/>
      </w:r>
    </w:p>
  </w:footnote>
  <w:footnote w:type="continuationSeparator" w:id="0">
    <w:p w14:paraId="249BD1C7" w14:textId="77777777" w:rsidR="0009697C" w:rsidRDefault="0009697C" w:rsidP="003F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3ACD" w14:textId="266B911F" w:rsidR="003F7688" w:rsidRDefault="003F7688" w:rsidP="003F7688">
    <w:pPr>
      <w:pStyle w:val="Zhlav"/>
      <w:jc w:val="right"/>
    </w:pPr>
    <w:r>
      <w:rPr>
        <w:noProof/>
      </w:rPr>
      <w:drawing>
        <wp:inline distT="0" distB="0" distL="0" distR="0" wp14:anchorId="3A01D9FF" wp14:editId="7B83F1EE">
          <wp:extent cx="1313180" cy="7092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3FDAFB3" wp14:editId="364A1070">
          <wp:extent cx="869950" cy="78676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AB157A" w14:textId="49639A2C" w:rsidR="003F7688" w:rsidRDefault="003F7688" w:rsidP="003F7688">
    <w:pPr>
      <w:pStyle w:val="Zhlav"/>
      <w:jc w:val="right"/>
    </w:pPr>
  </w:p>
  <w:p w14:paraId="0D1E7450" w14:textId="4F6AA8D8" w:rsidR="003F7688" w:rsidRDefault="003F7688" w:rsidP="003F7688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4"/>
    <w:rsid w:val="0009697C"/>
    <w:rsid w:val="003171AD"/>
    <w:rsid w:val="00356957"/>
    <w:rsid w:val="003F7688"/>
    <w:rsid w:val="004944C4"/>
    <w:rsid w:val="005A48EB"/>
    <w:rsid w:val="008453AE"/>
    <w:rsid w:val="009E2F0C"/>
    <w:rsid w:val="00D2083E"/>
    <w:rsid w:val="00EB53DB"/>
    <w:rsid w:val="00EE2D63"/>
    <w:rsid w:val="00F67669"/>
    <w:rsid w:val="00F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E30D"/>
  <w15:docId w15:val="{63B2491B-B394-453D-9484-B42B76F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88"/>
  </w:style>
  <w:style w:type="paragraph" w:styleId="Zpat">
    <w:name w:val="footer"/>
    <w:basedOn w:val="Normln"/>
    <w:link w:val="ZpatChar"/>
    <w:uiPriority w:val="99"/>
    <w:unhideWhenUsed/>
    <w:rsid w:val="003F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88"/>
  </w:style>
  <w:style w:type="paragraph" w:customStyle="1" w:styleId="Zkladnodstavec">
    <w:name w:val="[Základní odstavec]"/>
    <w:basedOn w:val="Normln"/>
    <w:uiPriority w:val="99"/>
    <w:rsid w:val="003F76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chal.vacek@ceec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6296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stanislava.smrkovska</dc:creator>
  <cp:lastModifiedBy>Michal Vacek</cp:lastModifiedBy>
  <cp:revision>2</cp:revision>
  <dcterms:created xsi:type="dcterms:W3CDTF">2022-05-16T09:22:00Z</dcterms:created>
  <dcterms:modified xsi:type="dcterms:W3CDTF">2022-05-16T09:22:00Z</dcterms:modified>
</cp:coreProperties>
</file>