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1904F" w14:textId="0BBEBEFA" w:rsidR="00757071" w:rsidRPr="00757071" w:rsidRDefault="00757071" w:rsidP="00757071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757071">
        <w:rPr>
          <w:rFonts w:asciiTheme="majorHAnsi" w:hAnsiTheme="majorHAnsi" w:cstheme="majorHAnsi"/>
          <w:b/>
          <w:bCs/>
          <w:sz w:val="36"/>
          <w:szCs w:val="36"/>
        </w:rPr>
        <w:t>Verejná správa, podľa stavebných spoločností, plne nevyužíva potenciál čerpania finančných prostriedkov z fondov EŠI</w:t>
      </w:r>
    </w:p>
    <w:p w14:paraId="3AE18D6E" w14:textId="77777777" w:rsidR="00757071" w:rsidRDefault="00757071" w:rsidP="00757071"/>
    <w:p w14:paraId="2771F2BD" w14:textId="49FC45D5" w:rsidR="00E44529" w:rsidRPr="00757071" w:rsidRDefault="00757071" w:rsidP="00757071">
      <w:pPr>
        <w:spacing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Hlk86820850"/>
      <w:r w:rsidRPr="00757071">
        <w:rPr>
          <w:rFonts w:asciiTheme="majorHAnsi" w:hAnsiTheme="majorHAnsi" w:cstheme="majorHAnsi"/>
          <w:b/>
          <w:bCs/>
          <w:sz w:val="24"/>
          <w:szCs w:val="24"/>
        </w:rPr>
        <w:t xml:space="preserve">Bratislava 3.11.2021 - </w:t>
      </w:r>
      <w:r w:rsidR="00E44529" w:rsidRPr="00757071">
        <w:rPr>
          <w:rFonts w:asciiTheme="majorHAnsi" w:hAnsiTheme="majorHAnsi" w:cstheme="majorHAnsi"/>
          <w:b/>
          <w:bCs/>
          <w:sz w:val="24"/>
          <w:szCs w:val="24"/>
        </w:rPr>
        <w:t xml:space="preserve">Verejná správa, podľa stavebných spoločností, plne nevyužíva potenciál čerpania finančných prostriedkov z fondov EŠI. Vyššia aktivita verejnej správy v tejto oblasti by, podľa 60 % opýtaných, prispela k zlepšeniu situácie v stavebníctve. Zákazky spolufinancované z EŠIF tvoria v priemere 17 % celkových zákaziek stavebných spoločností. Realizácie projektov zadávaných z týchto fondov predstavujú komplikácie iba čiastočne. Jedná sa predovšetkým o vyššiu administratívnu záťaž. </w:t>
      </w:r>
      <w:r w:rsidRPr="00757071">
        <w:rPr>
          <w:rFonts w:asciiTheme="majorHAnsi" w:hAnsiTheme="majorHAnsi" w:cstheme="majorHAnsi"/>
          <w:b/>
          <w:bCs/>
          <w:sz w:val="24"/>
          <w:szCs w:val="24"/>
        </w:rPr>
        <w:t>Vyplýva to zo Štúdie slovenského stavebníctva H2/2021 spracovanej analytickou spoločnosťou CEEC Research s.r.o. za podpory generálneho partnera Považská cementáreň Ladce.</w:t>
      </w:r>
      <w:bookmarkEnd w:id="0"/>
    </w:p>
    <w:p w14:paraId="5FCF3660" w14:textId="527181FD" w:rsidR="004C0D2E" w:rsidRPr="00994B62" w:rsidRDefault="00E44529" w:rsidP="004C0D2E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C0D2E">
        <w:rPr>
          <w:rFonts w:asciiTheme="majorHAnsi" w:hAnsiTheme="majorHAnsi" w:cstheme="majorHAnsi"/>
          <w:sz w:val="24"/>
          <w:szCs w:val="24"/>
        </w:rPr>
        <w:t xml:space="preserve">Významnú časť zadávaných stavebných zákaziek tiež tvoria projekty zadávané z fondov EŠIF. Zaujímali sme sa teda o to, nakoľko, podľa stavebných spoločností, využila verejná správa možnosti čerpať finančné prostriedky z týchto fondov. Opýtané stavebné spoločnosti hodnotia využitie možnosti čerpania finančných prostriedkov u pozemných stavieb 4 bodmi z 10 možných, kedy 10 znamená maximálne využitie celkových možností. U inžinierskych stavieb hodnotili opýtané stavebné spoločnosti aktivitu verejnej správy 5 bodmi z 10 možných. </w:t>
      </w:r>
      <w:r w:rsidRPr="004C0D2E">
        <w:rPr>
          <w:rFonts w:asciiTheme="majorHAnsi" w:hAnsiTheme="majorHAnsi" w:cstheme="majorHAnsi"/>
          <w:b/>
          <w:bCs/>
          <w:sz w:val="24"/>
          <w:szCs w:val="24"/>
        </w:rPr>
        <w:t>Pavol Kováčik</w:t>
      </w:r>
      <w:r w:rsidR="004C0D2E" w:rsidRPr="004C0D2E"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  <w:r w:rsidRPr="004C0D2E">
        <w:rPr>
          <w:rFonts w:asciiTheme="majorHAnsi" w:hAnsiTheme="majorHAnsi" w:cstheme="majorHAnsi"/>
          <w:b/>
          <w:bCs/>
          <w:sz w:val="24"/>
          <w:szCs w:val="24"/>
        </w:rPr>
        <w:t>prezident Zväzu stavebných podnikateľov Slovenska</w:t>
      </w:r>
      <w:r w:rsidR="004C0D2E" w:rsidRPr="004C0D2E">
        <w:rPr>
          <w:rFonts w:asciiTheme="majorHAnsi" w:hAnsiTheme="majorHAnsi" w:cstheme="majorHAnsi"/>
          <w:sz w:val="24"/>
          <w:szCs w:val="24"/>
        </w:rPr>
        <w:t xml:space="preserve"> upozorňuje na aktuálne problémy: „</w:t>
      </w:r>
      <w:r w:rsidR="004C0D2E" w:rsidRPr="004C0D2E">
        <w:rPr>
          <w:rFonts w:asciiTheme="majorHAnsi" w:hAnsiTheme="majorHAnsi" w:cstheme="majorHAnsi"/>
          <w:i/>
          <w:iCs/>
          <w:sz w:val="24"/>
          <w:szCs w:val="24"/>
        </w:rPr>
        <w:t xml:space="preserve">Pokiaľ sa bude vláda SR naďalej nečinne prizerať nepredvídateľnému vývoju cien a rastu nákladov vo verejnom stavebníctve,  je ohrozená väčšina projektov s plánovanou výstavbou v rokoch 2021 až 2013. Alebo sa prebiehajúca výstavba preruší, oneskorí, alebo sa vôbec nezačne. A keďže väčšina projektov je </w:t>
      </w:r>
      <w:proofErr w:type="spellStart"/>
      <w:r w:rsidR="004C0D2E" w:rsidRPr="004C0D2E">
        <w:rPr>
          <w:rFonts w:asciiTheme="majorHAnsi" w:hAnsiTheme="majorHAnsi" w:cstheme="majorHAnsi"/>
          <w:i/>
          <w:iCs/>
          <w:sz w:val="24"/>
          <w:szCs w:val="24"/>
        </w:rPr>
        <w:t>kofinancovaná</w:t>
      </w:r>
      <w:proofErr w:type="spellEnd"/>
      <w:r w:rsidR="004C0D2E" w:rsidRPr="004C0D2E">
        <w:rPr>
          <w:rFonts w:asciiTheme="majorHAnsi" w:hAnsiTheme="majorHAnsi" w:cstheme="majorHAnsi"/>
          <w:i/>
          <w:iCs/>
          <w:sz w:val="24"/>
          <w:szCs w:val="24"/>
        </w:rPr>
        <w:t xml:space="preserve"> z EŠI fondov, je nevyčerpanie prostriedkov určených na stavebné projekty prakticky isté. Vláda tieto prostriedky nakoniec v roku 2023 minie na iné, pre Slovensko podstatne menej prínosné účely.</w:t>
      </w:r>
      <w:r w:rsidR="004C0D2E" w:rsidRPr="004C0D2E">
        <w:rPr>
          <w:rFonts w:asciiTheme="majorHAnsi" w:hAnsiTheme="majorHAnsi" w:cstheme="majorHAnsi"/>
          <w:i/>
          <w:iCs/>
          <w:sz w:val="24"/>
          <w:szCs w:val="24"/>
        </w:rPr>
        <w:t>“</w:t>
      </w:r>
    </w:p>
    <w:p w14:paraId="22C2527E" w14:textId="4A18BDFA" w:rsidR="00E44529" w:rsidRPr="00994B62" w:rsidRDefault="00E44529" w:rsidP="00994B62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C0D2E">
        <w:rPr>
          <w:rFonts w:asciiTheme="majorHAnsi" w:hAnsiTheme="majorHAnsi" w:cstheme="majorHAnsi"/>
          <w:sz w:val="24"/>
          <w:szCs w:val="24"/>
        </w:rPr>
        <w:t xml:space="preserve">Tri pätiny opýtaných sa domnievajú, že by vyššia aktivita verejnej správy v oblasti čerpania finančných prostriedkov z fondov EŠI prispela k zlepšeniu situácie v stavebníctve (60 %). Iba čiastočne by prispela, podľa 29 % opýtaných. Zostávajúcich 11 % opýtaných sa domnieva, že by táto vyššia aktivita stavebníctvu nijako neprospela. </w:t>
      </w:r>
    </w:p>
    <w:p w14:paraId="6C27645F" w14:textId="7BA4C20D" w:rsidR="00D77836" w:rsidRPr="00D77836" w:rsidRDefault="00D77836" w:rsidP="00D77836">
      <w:r>
        <w:rPr>
          <w:noProof/>
        </w:rPr>
        <w:lastRenderedPageBreak/>
        <w:drawing>
          <wp:inline distT="0" distB="0" distL="0" distR="0" wp14:anchorId="7AB56787" wp14:editId="2DBBBEB7">
            <wp:extent cx="5760720" cy="3854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5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3719C" w14:textId="77777777" w:rsidR="00E44529" w:rsidRPr="00BC0EE9" w:rsidRDefault="00E44529" w:rsidP="00E44529"/>
    <w:p w14:paraId="21873B57" w14:textId="77777777" w:rsidR="00E44529" w:rsidRPr="00994B62" w:rsidRDefault="00E44529" w:rsidP="00994B62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94B62">
        <w:rPr>
          <w:rFonts w:asciiTheme="majorHAnsi" w:hAnsiTheme="majorHAnsi" w:cstheme="majorHAnsi"/>
          <w:sz w:val="24"/>
          <w:szCs w:val="24"/>
        </w:rPr>
        <w:t xml:space="preserve">V poslednom programovom období v rokoch 2014 -2020 tvorili projekty spolufinancované z fondov EŠI v priemere 17 % celkových zákaziek stavebných spoločností. </w:t>
      </w:r>
    </w:p>
    <w:p w14:paraId="768F9824" w14:textId="323CFE02" w:rsidR="00E44529" w:rsidRPr="00994B62" w:rsidRDefault="00E44529" w:rsidP="00994B62">
      <w:pPr>
        <w:spacing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994B62">
        <w:rPr>
          <w:rFonts w:asciiTheme="majorHAnsi" w:hAnsiTheme="majorHAnsi" w:cstheme="majorHAnsi"/>
          <w:sz w:val="24"/>
          <w:szCs w:val="24"/>
        </w:rPr>
        <w:t xml:space="preserve">Podľa stavebných spoločností sú najväčšou prekážkou v oblasti čerpania finančných prostriedkov z fondov EŠI nedostatočné odborné kapacity a s tým spojené ťažkosti s investičnou prípravou projektov (72 %). Ďalšími problémami sú nízka kvalifikácia pracovníka verejného investora pre zostavenie a podanie projektu (35 %), alebo zdĺhavé stavebné konanie (34 %). Za prekážku považujú stavebné spoločnosti tiež neochotu pracovníkov úradov podstupovať náročnejšiu administratívu spojenú s čerpaním dotácií (32 %) a príliš prísne podmienky výziev (20 %). Už menšie prekážky vidia stavebné spoločností v korupcii (17 %), alebo v nízkej atraktivite projektov (8 %). Tri percentá opýtaných tiež uviedli iné dôvody, než sú vyššie zmienené, a to napríklad nedostatočná legislatíva v oblasti verejného obstarávania,  alebo nedostatočná informovanosť o projektoch. </w:t>
      </w:r>
      <w:r w:rsidR="00994B62" w:rsidRPr="00994B62">
        <w:rPr>
          <w:rFonts w:asciiTheme="majorHAnsi" w:hAnsiTheme="majorHAnsi" w:cstheme="majorHAnsi"/>
          <w:b/>
          <w:bCs/>
          <w:sz w:val="24"/>
          <w:szCs w:val="24"/>
        </w:rPr>
        <w:t xml:space="preserve">Tomáš </w:t>
      </w:r>
      <w:proofErr w:type="spellStart"/>
      <w:r w:rsidR="00994B62" w:rsidRPr="00994B62">
        <w:rPr>
          <w:rFonts w:asciiTheme="majorHAnsi" w:hAnsiTheme="majorHAnsi" w:cstheme="majorHAnsi"/>
          <w:b/>
          <w:bCs/>
          <w:sz w:val="24"/>
          <w:szCs w:val="24"/>
        </w:rPr>
        <w:t>Balla</w:t>
      </w:r>
      <w:proofErr w:type="spellEnd"/>
      <w:r w:rsidR="00994B62" w:rsidRPr="00994B62"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  <w:proofErr w:type="spellStart"/>
      <w:r w:rsidR="00994B62" w:rsidRPr="00994B62">
        <w:rPr>
          <w:rFonts w:asciiTheme="majorHAnsi" w:hAnsiTheme="majorHAnsi" w:cstheme="majorHAnsi"/>
          <w:b/>
          <w:bCs/>
          <w:sz w:val="24"/>
          <w:szCs w:val="24"/>
        </w:rPr>
        <w:t>Corporate</w:t>
      </w:r>
      <w:proofErr w:type="spellEnd"/>
      <w:r w:rsidR="00994B62" w:rsidRPr="00994B62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994B62" w:rsidRPr="00994B62">
        <w:rPr>
          <w:rFonts w:asciiTheme="majorHAnsi" w:hAnsiTheme="majorHAnsi" w:cstheme="majorHAnsi"/>
          <w:b/>
          <w:bCs/>
          <w:sz w:val="24"/>
          <w:szCs w:val="24"/>
        </w:rPr>
        <w:t>risks</w:t>
      </w:r>
      <w:proofErr w:type="spellEnd"/>
      <w:r w:rsidR="00994B62" w:rsidRPr="00994B62">
        <w:rPr>
          <w:rFonts w:asciiTheme="majorHAnsi" w:hAnsiTheme="majorHAnsi" w:cstheme="majorHAnsi"/>
          <w:b/>
          <w:bCs/>
          <w:sz w:val="24"/>
          <w:szCs w:val="24"/>
        </w:rPr>
        <w:t xml:space="preserve"> &amp; </w:t>
      </w:r>
      <w:proofErr w:type="spellStart"/>
      <w:r w:rsidR="00994B62" w:rsidRPr="00994B62">
        <w:rPr>
          <w:rFonts w:asciiTheme="majorHAnsi" w:hAnsiTheme="majorHAnsi" w:cstheme="majorHAnsi"/>
          <w:b/>
          <w:bCs/>
          <w:sz w:val="24"/>
          <w:szCs w:val="24"/>
        </w:rPr>
        <w:t>Reinsurance</w:t>
      </w:r>
      <w:proofErr w:type="spellEnd"/>
      <w:r w:rsidR="00994B62" w:rsidRPr="00994B62">
        <w:rPr>
          <w:rFonts w:asciiTheme="majorHAnsi" w:hAnsiTheme="majorHAnsi" w:cstheme="majorHAnsi"/>
          <w:b/>
          <w:bCs/>
          <w:sz w:val="24"/>
          <w:szCs w:val="24"/>
        </w:rPr>
        <w:t xml:space="preserve"> manager spoločnosti Generali Poisťovňa, a.s.</w:t>
      </w:r>
      <w:r w:rsidR="00994B62" w:rsidRPr="00994B62">
        <w:rPr>
          <w:rFonts w:asciiTheme="majorHAnsi" w:hAnsiTheme="majorHAnsi" w:cstheme="majorHAnsi"/>
          <w:sz w:val="24"/>
          <w:szCs w:val="24"/>
        </w:rPr>
        <w:t xml:space="preserve"> zastáva názor, že chýba riadenie menších </w:t>
      </w:r>
      <w:r w:rsidR="00994B62" w:rsidRPr="00994B62">
        <w:rPr>
          <w:rFonts w:asciiTheme="majorHAnsi" w:hAnsiTheme="majorHAnsi" w:cstheme="majorHAnsi"/>
          <w:sz w:val="24"/>
          <w:szCs w:val="24"/>
        </w:rPr>
        <w:lastRenderedPageBreak/>
        <w:t xml:space="preserve">projektov: </w:t>
      </w:r>
      <w:r w:rsidR="00994B62" w:rsidRPr="00994B62">
        <w:rPr>
          <w:rFonts w:asciiTheme="majorHAnsi" w:hAnsiTheme="majorHAnsi" w:cstheme="majorHAnsi"/>
          <w:i/>
          <w:iCs/>
          <w:sz w:val="24"/>
          <w:szCs w:val="24"/>
        </w:rPr>
        <w:t>„Zastávame názor, že ich čerpanie by mohlo byť vyššie v menších a stredných projektoch. Chýba však často know-how na strane riadenia týchto projektov.“</w:t>
      </w:r>
    </w:p>
    <w:p w14:paraId="43103CAB" w14:textId="4595BA45" w:rsidR="00D77836" w:rsidRPr="00D77836" w:rsidRDefault="00D77836" w:rsidP="00D77836">
      <w:pPr>
        <w:rPr>
          <w:lang w:eastAsia="cs-CZ"/>
        </w:rPr>
      </w:pPr>
      <w:bookmarkStart w:id="1" w:name="_Hlk85445845"/>
      <w:r>
        <w:rPr>
          <w:noProof/>
        </w:rPr>
        <w:drawing>
          <wp:inline distT="0" distB="0" distL="0" distR="0" wp14:anchorId="1C17C2D5" wp14:editId="2984EED0">
            <wp:extent cx="5760720" cy="3829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14:paraId="2A734AAB" w14:textId="77777777" w:rsidR="00E44529" w:rsidRPr="00BC0EE9" w:rsidRDefault="00E44529" w:rsidP="00E44529">
      <w:pPr>
        <w:pStyle w:val="Bezmezer"/>
        <w:rPr>
          <w:lang w:val="sk-SK"/>
        </w:rPr>
      </w:pPr>
    </w:p>
    <w:p w14:paraId="21DC11D4" w14:textId="77777777" w:rsidR="00E44529" w:rsidRPr="00994B62" w:rsidRDefault="00E44529" w:rsidP="00994B62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eastAsia="cs-CZ"/>
        </w:rPr>
      </w:pPr>
      <w:r w:rsidRPr="00994B62">
        <w:rPr>
          <w:rFonts w:asciiTheme="majorHAnsi" w:hAnsiTheme="majorHAnsi" w:cstheme="majorHAnsi"/>
          <w:sz w:val="24"/>
          <w:szCs w:val="24"/>
          <w:lang w:eastAsia="cs-CZ"/>
        </w:rPr>
        <w:t xml:space="preserve">Realizácie projektov spolufinancované z fondov EŠI predstavujú pre viac ako tretinu opýtaných väčšie komplikácie (36 %) a pre necelú tretinu sa tieto komplikácie vyskytujú iba u niektorých projektov (32 %). Pre rovnakú časť opýtaných realizácie týchto projektov ťažkosti nepredstavujú (32 %). Viac ako tretina za ťažkosti považuje vyššiu administratívnu záťaž (35 %), alebo tiež horšiu možnosť spracovania zmien v priebehu výstavby (31 %). Ďalší opýtaní označili tiež ako ťažkosti viac kontrol (12 %), kontroly na stavenisku (7 %), alebo tiež iné ťažkosti, než sú vyššie uvedené, medzi ktoré patrí napríklad dlhšia doba preplácania finančných prostriedkov (4 %). </w:t>
      </w:r>
    </w:p>
    <w:p w14:paraId="103BCF36" w14:textId="235C3E93" w:rsidR="00D77836" w:rsidRPr="00D77836" w:rsidRDefault="00D77836" w:rsidP="00D77836">
      <w:pPr>
        <w:rPr>
          <w:lang w:eastAsia="cs-CZ"/>
        </w:rPr>
      </w:pPr>
      <w:r>
        <w:rPr>
          <w:noProof/>
        </w:rPr>
        <w:lastRenderedPageBreak/>
        <w:drawing>
          <wp:inline distT="0" distB="0" distL="0" distR="0" wp14:anchorId="24D95C27" wp14:editId="301F07B4">
            <wp:extent cx="5760720" cy="3655695"/>
            <wp:effectExtent l="0" t="0" r="0" b="19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5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ACB98" w14:textId="77777777" w:rsidR="00E44529" w:rsidRPr="00994B62" w:rsidRDefault="00E44529" w:rsidP="00994B62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eastAsia="cs-CZ"/>
        </w:rPr>
      </w:pPr>
      <w:r w:rsidRPr="00994B62">
        <w:rPr>
          <w:rFonts w:asciiTheme="majorHAnsi" w:hAnsiTheme="majorHAnsi" w:cstheme="majorHAnsi"/>
          <w:sz w:val="24"/>
          <w:szCs w:val="24"/>
          <w:lang w:eastAsia="cs-CZ"/>
        </w:rPr>
        <w:t xml:space="preserve">Podľa 75 % opýtaných stavebných spoločností verejná správa v poslednom programovom období 2014 -2020 nerealizovala nutné a kľúčové projekty zahŕňajúce výstavbu. Opačného názoru je 25 % opýtaných. Podľa dvoch pätín opýtaných je dôvodom dlhé povoľovacie konanie (42 %) a horšia pripravenosť projektu (24 %). Podľa stavebných spoločností je prekážkou tiež nedostatočnosť ľudských kapacít (18 %), alebo iné než vyššie uvedené dôvody (16 %). </w:t>
      </w:r>
    </w:p>
    <w:p w14:paraId="4C2A4650" w14:textId="7EB69673" w:rsidR="00D77836" w:rsidRPr="00D77836" w:rsidRDefault="00D77836" w:rsidP="00D77836">
      <w:pPr>
        <w:rPr>
          <w:lang w:eastAsia="cs-CZ"/>
        </w:rPr>
      </w:pPr>
      <w:bookmarkStart w:id="2" w:name="_Hlk85524132"/>
      <w:r>
        <w:rPr>
          <w:noProof/>
        </w:rPr>
        <w:lastRenderedPageBreak/>
        <w:drawing>
          <wp:inline distT="0" distB="0" distL="0" distR="0" wp14:anchorId="3DB6BC74" wp14:editId="26F1E4CB">
            <wp:extent cx="5760720" cy="3961130"/>
            <wp:effectExtent l="0" t="0" r="0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6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"/>
    <w:p w14:paraId="5A115539" w14:textId="77777777" w:rsidR="00994B62" w:rsidRDefault="00994B62" w:rsidP="00757071">
      <w:pPr>
        <w:spacing w:line="36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77516E4F" w14:textId="68E95290" w:rsidR="00757071" w:rsidRPr="00110B3C" w:rsidRDefault="00757071" w:rsidP="00757071">
      <w:pPr>
        <w:spacing w:line="36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110B3C">
        <w:rPr>
          <w:rFonts w:asciiTheme="majorHAnsi" w:hAnsiTheme="majorHAnsi" w:cstheme="majorHAnsi"/>
          <w:b/>
          <w:bCs/>
          <w:sz w:val="28"/>
          <w:szCs w:val="28"/>
        </w:rPr>
        <w:t>Polročná analýza slovenského stavebníctva H</w:t>
      </w:r>
      <w:r>
        <w:rPr>
          <w:rFonts w:asciiTheme="majorHAnsi" w:hAnsiTheme="majorHAnsi" w:cstheme="majorHAnsi"/>
          <w:b/>
          <w:bCs/>
          <w:sz w:val="28"/>
          <w:szCs w:val="28"/>
        </w:rPr>
        <w:t>2</w:t>
      </w:r>
      <w:r w:rsidRPr="00110B3C">
        <w:rPr>
          <w:rFonts w:asciiTheme="majorHAnsi" w:hAnsiTheme="majorHAnsi" w:cstheme="majorHAnsi"/>
          <w:b/>
          <w:bCs/>
          <w:sz w:val="28"/>
          <w:szCs w:val="28"/>
        </w:rPr>
        <w:t>/202</w:t>
      </w:r>
      <w:r>
        <w:rPr>
          <w:rFonts w:asciiTheme="majorHAnsi" w:hAnsiTheme="majorHAnsi" w:cstheme="majorHAnsi"/>
          <w:b/>
          <w:bCs/>
          <w:sz w:val="28"/>
          <w:szCs w:val="28"/>
        </w:rPr>
        <w:t>1</w:t>
      </w:r>
      <w:r w:rsidRPr="00110B3C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bCs/>
          <w:sz w:val="28"/>
          <w:szCs w:val="28"/>
        </w:rPr>
        <w:t>bude</w:t>
      </w:r>
      <w:r w:rsidRPr="00110B3C">
        <w:rPr>
          <w:rFonts w:asciiTheme="majorHAnsi" w:hAnsiTheme="majorHAnsi" w:cstheme="majorHAnsi"/>
          <w:b/>
          <w:bCs/>
          <w:sz w:val="28"/>
          <w:szCs w:val="28"/>
        </w:rPr>
        <w:t xml:space="preserve"> zverejnená na:</w:t>
      </w:r>
    </w:p>
    <w:p w14:paraId="0A01B946" w14:textId="77777777" w:rsidR="00757071" w:rsidRPr="00B96D32" w:rsidRDefault="00757071" w:rsidP="00757071">
      <w:pPr>
        <w:spacing w:line="36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hyperlink r:id="rId10" w:history="1">
        <w:r w:rsidRPr="00110B3C">
          <w:rPr>
            <w:rStyle w:val="Hypertextovodkaz"/>
            <w:rFonts w:asciiTheme="majorHAnsi" w:hAnsiTheme="majorHAnsi" w:cstheme="majorHAnsi"/>
            <w:b/>
            <w:bCs/>
            <w:sz w:val="28"/>
            <w:szCs w:val="28"/>
          </w:rPr>
          <w:t>www.ceec.eu</w:t>
        </w:r>
      </w:hyperlink>
    </w:p>
    <w:p w14:paraId="7F2D6D8B" w14:textId="77777777" w:rsidR="00757071" w:rsidRPr="00110B3C" w:rsidRDefault="00757071" w:rsidP="00757071">
      <w:pPr>
        <w:pStyle w:val="Default"/>
        <w:rPr>
          <w:rFonts w:ascii="Calibri Light" w:hAnsi="Calibri Light" w:cs="Calibri Light"/>
          <w:b/>
          <w:bCs/>
          <w:color w:val="auto"/>
          <w:sz w:val="22"/>
          <w:szCs w:val="22"/>
          <w:lang w:val="sk-SK"/>
        </w:rPr>
      </w:pPr>
      <w:r w:rsidRPr="00110B3C">
        <w:rPr>
          <w:rFonts w:ascii="Calibri Light" w:hAnsi="Calibri Light" w:cs="Calibri Light"/>
          <w:b/>
          <w:bCs/>
          <w:color w:val="auto"/>
          <w:sz w:val="22"/>
          <w:szCs w:val="22"/>
          <w:lang w:val="sk-SK"/>
        </w:rPr>
        <w:t xml:space="preserve">Kontakt pre média: </w:t>
      </w:r>
    </w:p>
    <w:p w14:paraId="0CD079C4" w14:textId="77777777" w:rsidR="00757071" w:rsidRPr="00110B3C" w:rsidRDefault="00757071" w:rsidP="00757071">
      <w:pPr>
        <w:spacing w:after="0" w:line="240" w:lineRule="auto"/>
        <w:rPr>
          <w:rFonts w:ascii="Calibri Light" w:hAnsi="Calibri Light" w:cs="Calibri Light"/>
        </w:rPr>
      </w:pPr>
    </w:p>
    <w:p w14:paraId="34DC08E1" w14:textId="77777777" w:rsidR="00757071" w:rsidRPr="00110B3C" w:rsidRDefault="00757071" w:rsidP="00757071">
      <w:pPr>
        <w:spacing w:after="0" w:line="240" w:lineRule="auto"/>
        <w:rPr>
          <w:rFonts w:ascii="Calibri Light" w:hAnsi="Calibri Light" w:cs="Calibri Light"/>
        </w:rPr>
      </w:pPr>
      <w:r w:rsidRPr="00110B3C">
        <w:rPr>
          <w:rFonts w:ascii="Calibri Light" w:hAnsi="Calibri Light" w:cs="Calibri Light"/>
        </w:rPr>
        <w:t>Ing. Michal Vacek</w:t>
      </w:r>
    </w:p>
    <w:p w14:paraId="784D6DCF" w14:textId="77777777" w:rsidR="00757071" w:rsidRPr="00110B3C" w:rsidRDefault="00757071" w:rsidP="00757071">
      <w:pPr>
        <w:spacing w:after="0" w:line="240" w:lineRule="auto"/>
        <w:rPr>
          <w:rFonts w:ascii="Calibri Light" w:hAnsi="Calibri Light" w:cs="Calibri Light"/>
        </w:rPr>
      </w:pPr>
      <w:r w:rsidRPr="00110B3C">
        <w:rPr>
          <w:rFonts w:ascii="Calibri Light" w:hAnsi="Calibri Light" w:cs="Calibri Light"/>
        </w:rPr>
        <w:t>Riaditeľ spoločnosti</w:t>
      </w:r>
    </w:p>
    <w:p w14:paraId="4D7AA8BE" w14:textId="77777777" w:rsidR="00757071" w:rsidRPr="00110B3C" w:rsidRDefault="00757071" w:rsidP="00757071">
      <w:pPr>
        <w:spacing w:after="0" w:line="240" w:lineRule="auto"/>
        <w:rPr>
          <w:rFonts w:ascii="Calibri Light" w:hAnsi="Calibri Light" w:cs="Calibri Light"/>
        </w:rPr>
      </w:pPr>
      <w:r w:rsidRPr="00110B3C">
        <w:rPr>
          <w:rFonts w:ascii="Calibri Light" w:hAnsi="Calibri Light" w:cs="Calibri Light"/>
        </w:rPr>
        <w:t>CEEC Research</w:t>
      </w:r>
    </w:p>
    <w:p w14:paraId="75A85551" w14:textId="77777777" w:rsidR="00757071" w:rsidRPr="00110B3C" w:rsidRDefault="00757071" w:rsidP="00757071">
      <w:pPr>
        <w:spacing w:after="0" w:line="240" w:lineRule="auto"/>
        <w:rPr>
          <w:rFonts w:ascii="Calibri Light" w:hAnsi="Calibri Light" w:cs="Calibri Light"/>
        </w:rPr>
      </w:pPr>
      <w:r w:rsidRPr="00110B3C">
        <w:rPr>
          <w:rFonts w:ascii="Calibri Light" w:hAnsi="Calibri Light" w:cs="Calibri Light"/>
        </w:rPr>
        <w:t>+420 776 023 170</w:t>
      </w:r>
    </w:p>
    <w:p w14:paraId="55DDEB87" w14:textId="77777777" w:rsidR="00757071" w:rsidRDefault="00757071" w:rsidP="00757071">
      <w:pPr>
        <w:spacing w:after="0" w:line="240" w:lineRule="auto"/>
        <w:rPr>
          <w:rFonts w:ascii="Calibri Light" w:hAnsi="Calibri Light" w:cs="Calibri Light"/>
        </w:rPr>
      </w:pPr>
      <w:hyperlink r:id="rId11" w:history="1">
        <w:r w:rsidRPr="00110B3C">
          <w:rPr>
            <w:rStyle w:val="Hypertextovodkaz"/>
            <w:rFonts w:ascii="Calibri Light" w:hAnsi="Calibri Light" w:cs="Calibri Light"/>
          </w:rPr>
          <w:t>michal.vacek@ceec.eu</w:t>
        </w:r>
      </w:hyperlink>
    </w:p>
    <w:p w14:paraId="3DA1717C" w14:textId="77777777" w:rsidR="00757071" w:rsidRDefault="00757071" w:rsidP="00757071">
      <w:pPr>
        <w:pStyle w:val="Default"/>
        <w:rPr>
          <w:rFonts w:ascii="Calibri Light" w:hAnsi="Calibri Light" w:cs="Calibri Light"/>
          <w:color w:val="auto"/>
          <w:sz w:val="22"/>
          <w:szCs w:val="22"/>
          <w:lang w:val="sk-SK"/>
        </w:rPr>
      </w:pPr>
    </w:p>
    <w:p w14:paraId="758B7AE9" w14:textId="77777777" w:rsidR="00757071" w:rsidRDefault="00757071" w:rsidP="00757071">
      <w:pPr>
        <w:pStyle w:val="Default"/>
        <w:rPr>
          <w:rFonts w:ascii="Calibri Light" w:hAnsi="Calibri Light" w:cs="Calibri Light"/>
          <w:color w:val="auto"/>
          <w:sz w:val="22"/>
          <w:szCs w:val="22"/>
          <w:lang w:val="sk-SK"/>
        </w:rPr>
      </w:pPr>
      <w:r w:rsidRPr="00110B3C">
        <w:rPr>
          <w:rFonts w:ascii="Calibri Light" w:hAnsi="Calibri Light" w:cs="Calibri Light"/>
          <w:color w:val="auto"/>
          <w:sz w:val="22"/>
          <w:szCs w:val="22"/>
          <w:lang w:val="sk-SK"/>
        </w:rPr>
        <w:t xml:space="preserve">Spoločnosť CEEC Research je prednou analytickou a výskumnou spoločnosťou zameriavajúcou sa na vývoj vybraných sektorov ekonomiky v krajinách strednej a východnej Európy. Jej štúdie sú využívané v súčasnej dobe viac ako 17 000 spoločnosťami. Spoločnosť  CEEC Research vznikla v roku 2005 ako analytická organizácia špecializujúca sa na spracovávanie výskumov a analýz stavebného sektora, následne sa analytické zameranie rozšírilo aj na ďalšie vybrané sektory ekonomiky vrátane strojárenstva. </w:t>
      </w:r>
    </w:p>
    <w:p w14:paraId="02F726D2" w14:textId="77777777" w:rsidR="00757071" w:rsidRPr="00B96D32" w:rsidRDefault="00757071" w:rsidP="00757071">
      <w:pPr>
        <w:pStyle w:val="Default"/>
        <w:rPr>
          <w:rFonts w:ascii="Calibri Light" w:hAnsi="Calibri Light" w:cs="Calibri Light"/>
          <w:color w:val="auto"/>
          <w:sz w:val="22"/>
          <w:szCs w:val="22"/>
          <w:lang w:val="sk-SK"/>
        </w:rPr>
      </w:pPr>
    </w:p>
    <w:p w14:paraId="5E990899" w14:textId="77777777" w:rsidR="00757071" w:rsidRPr="00110B3C" w:rsidRDefault="00757071" w:rsidP="00757071">
      <w:pPr>
        <w:rPr>
          <w:rFonts w:ascii="Calibri Light" w:hAnsi="Calibri Light" w:cs="Calibri Light"/>
        </w:rPr>
      </w:pPr>
      <w:r w:rsidRPr="00110B3C">
        <w:rPr>
          <w:rFonts w:ascii="Calibri Light" w:hAnsi="Calibri Light" w:cs="Calibri Light"/>
        </w:rPr>
        <w:t>CEEC Research navyše k pravidelným a bezplatným analýzam tiež organizuje vysoko špecializované odborné konferencie, ktorých sa zúčastňujú generálni riaditelia najvýznamnejších spoločností,</w:t>
      </w:r>
      <w:r>
        <w:rPr>
          <w:rFonts w:ascii="Calibri Light" w:hAnsi="Calibri Light" w:cs="Calibri Light"/>
        </w:rPr>
        <w:t xml:space="preserve"> </w:t>
      </w:r>
      <w:r w:rsidRPr="00110B3C">
        <w:rPr>
          <w:rFonts w:ascii="Calibri Light" w:hAnsi="Calibri Light" w:cs="Calibri Light"/>
        </w:rPr>
        <w:lastRenderedPageBreak/>
        <w:t>prezidenti kľúčových zväzov, cechov a komôr a rovnako aj ministri a najvyšší predstavitelia štátu z vybraných krajín.</w:t>
      </w:r>
    </w:p>
    <w:p w14:paraId="6B0EB68F" w14:textId="77777777" w:rsidR="00620CEF" w:rsidRDefault="00620CEF"/>
    <w:sectPr w:rsidR="00620CEF" w:rsidSect="00994B62">
      <w:headerReference w:type="default" r:id="rId12"/>
      <w:pgSz w:w="11906" w:h="16838"/>
      <w:pgMar w:top="1417" w:right="1417" w:bottom="1417" w:left="1417" w:header="102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637B3" w14:textId="77777777" w:rsidR="00113D2F" w:rsidRDefault="00113D2F" w:rsidP="00D52D31">
      <w:pPr>
        <w:spacing w:after="0" w:line="240" w:lineRule="auto"/>
      </w:pPr>
      <w:r>
        <w:separator/>
      </w:r>
    </w:p>
  </w:endnote>
  <w:endnote w:type="continuationSeparator" w:id="0">
    <w:p w14:paraId="6F3C1E7D" w14:textId="77777777" w:rsidR="00113D2F" w:rsidRDefault="00113D2F" w:rsidP="00D52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ACA65" w14:textId="77777777" w:rsidR="00113D2F" w:rsidRDefault="00113D2F" w:rsidP="00D52D31">
      <w:pPr>
        <w:spacing w:after="0" w:line="240" w:lineRule="auto"/>
      </w:pPr>
      <w:r>
        <w:separator/>
      </w:r>
    </w:p>
  </w:footnote>
  <w:footnote w:type="continuationSeparator" w:id="0">
    <w:p w14:paraId="6EA888DB" w14:textId="77777777" w:rsidR="00113D2F" w:rsidRDefault="00113D2F" w:rsidP="00D52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935F9" w14:textId="20BC9958" w:rsidR="00D52D31" w:rsidRDefault="00994B62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E539849" wp14:editId="31BF278E">
          <wp:simplePos x="0" y="0"/>
          <wp:positionH relativeFrom="margin">
            <wp:align>right</wp:align>
          </wp:positionH>
          <wp:positionV relativeFrom="paragraph">
            <wp:posOffset>-514350</wp:posOffset>
          </wp:positionV>
          <wp:extent cx="1244600" cy="1112520"/>
          <wp:effectExtent l="0" t="0" r="0" b="0"/>
          <wp:wrapTight wrapText="bothSides">
            <wp:wrapPolygon edited="0">
              <wp:start x="0" y="0"/>
              <wp:lineTo x="0" y="21082"/>
              <wp:lineTo x="21159" y="21082"/>
              <wp:lineTo x="21159" y="0"/>
              <wp:lineTo x="0" y="0"/>
            </wp:wrapPolygon>
          </wp:wrapTight>
          <wp:docPr id="8" name="Obrázek 8" descr="C:\Users\Jiri vacek\AppData\Local\Microsoft\Windows\INetCache\Content.MSO\2E9C0328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C:\Users\Jiri vacek\AppData\Local\Microsoft\Windows\INetCache\Content.MSO\2E9C0328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52D31">
      <w:rPr>
        <w:noProof/>
      </w:rPr>
      <w:drawing>
        <wp:anchor distT="0" distB="0" distL="114300" distR="114300" simplePos="0" relativeHeight="251659264" behindDoc="0" locked="0" layoutInCell="1" allowOverlap="1" wp14:anchorId="0CE2319D" wp14:editId="1EF7CEF7">
          <wp:simplePos x="0" y="0"/>
          <wp:positionH relativeFrom="margin">
            <wp:align>left</wp:align>
          </wp:positionH>
          <wp:positionV relativeFrom="paragraph">
            <wp:posOffset>-449580</wp:posOffset>
          </wp:positionV>
          <wp:extent cx="1885950" cy="1012190"/>
          <wp:effectExtent l="0" t="0" r="0" b="0"/>
          <wp:wrapTopAndBottom/>
          <wp:docPr id="7" name="Obrázek 7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kreslení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1012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29"/>
    <w:rsid w:val="000C0FDC"/>
    <w:rsid w:val="00113D2F"/>
    <w:rsid w:val="00421A31"/>
    <w:rsid w:val="004C0D2E"/>
    <w:rsid w:val="00620CEF"/>
    <w:rsid w:val="00757071"/>
    <w:rsid w:val="00994B62"/>
    <w:rsid w:val="00BA10E1"/>
    <w:rsid w:val="00BA4514"/>
    <w:rsid w:val="00BF137B"/>
    <w:rsid w:val="00D52D31"/>
    <w:rsid w:val="00D77836"/>
    <w:rsid w:val="00E44529"/>
    <w:rsid w:val="00F7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547BE"/>
  <w15:docId w15:val="{49EAD7E9-415F-41B8-A109-E435E2CF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4529"/>
    <w:rPr>
      <w:lang w:val="sk-SK"/>
    </w:rPr>
  </w:style>
  <w:style w:type="paragraph" w:styleId="Nadpis1">
    <w:name w:val="heading 1"/>
    <w:basedOn w:val="Normln"/>
    <w:next w:val="Normln"/>
    <w:link w:val="Nadpis1Char"/>
    <w:uiPriority w:val="9"/>
    <w:qFormat/>
    <w:rsid w:val="00E445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452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k-SK"/>
    </w:rPr>
  </w:style>
  <w:style w:type="paragraph" w:styleId="Bezmezer">
    <w:name w:val="No Spacing"/>
    <w:uiPriority w:val="1"/>
    <w:qFormat/>
    <w:rsid w:val="00E44529"/>
    <w:pPr>
      <w:spacing w:after="0" w:line="240" w:lineRule="auto"/>
    </w:pPr>
    <w:rPr>
      <w:color w:val="70AD47" w:themeColor="accent6"/>
    </w:rPr>
  </w:style>
  <w:style w:type="paragraph" w:styleId="Zhlav">
    <w:name w:val="header"/>
    <w:basedOn w:val="Normln"/>
    <w:link w:val="ZhlavChar"/>
    <w:uiPriority w:val="99"/>
    <w:unhideWhenUsed/>
    <w:rsid w:val="00D52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2D31"/>
    <w:rPr>
      <w:lang w:val="sk-SK"/>
    </w:rPr>
  </w:style>
  <w:style w:type="paragraph" w:styleId="Zpat">
    <w:name w:val="footer"/>
    <w:basedOn w:val="Normln"/>
    <w:link w:val="ZpatChar"/>
    <w:uiPriority w:val="99"/>
    <w:unhideWhenUsed/>
    <w:rsid w:val="00D52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2D31"/>
    <w:rPr>
      <w:lang w:val="sk-SK"/>
    </w:rPr>
  </w:style>
  <w:style w:type="character" w:styleId="Hypertextovodkaz">
    <w:name w:val="Hyperlink"/>
    <w:semiHidden/>
    <w:rsid w:val="00757071"/>
    <w:rPr>
      <w:color w:val="0000FF"/>
      <w:u w:val="single"/>
    </w:rPr>
  </w:style>
  <w:style w:type="paragraph" w:customStyle="1" w:styleId="Default">
    <w:name w:val="Default"/>
    <w:rsid w:val="007570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4C0D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C0D2E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4C0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michal.vacek@ceec.e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ceec.e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833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Vacek</dc:creator>
  <cp:keywords/>
  <dc:description/>
  <cp:lastModifiedBy>Michal Vacek</cp:lastModifiedBy>
  <cp:revision>2</cp:revision>
  <dcterms:created xsi:type="dcterms:W3CDTF">2021-10-25T07:01:00Z</dcterms:created>
  <dcterms:modified xsi:type="dcterms:W3CDTF">2021-11-03T07:44:00Z</dcterms:modified>
</cp:coreProperties>
</file>