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8CB4C" w14:textId="77777777" w:rsidR="004B3243" w:rsidRDefault="004B3243" w:rsidP="00C849AC"/>
    <w:p w14:paraId="2FC7C353" w14:textId="77777777" w:rsidR="004B3243" w:rsidRDefault="004B3243" w:rsidP="00C849AC"/>
    <w:p w14:paraId="0DB20C4D" w14:textId="77777777" w:rsidR="004B3243" w:rsidRPr="004B3243" w:rsidRDefault="004B3243" w:rsidP="004B324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Theme="majorHAnsi" w:eastAsia="Times New Roman" w:hAnsiTheme="majorHAnsi" w:cstheme="majorHAnsi"/>
          <w:b/>
          <w:bCs/>
          <w:color w:val="202124"/>
          <w:sz w:val="32"/>
          <w:szCs w:val="32"/>
          <w:lang w:eastAsia="cs-CZ"/>
        </w:rPr>
      </w:pPr>
      <w:r w:rsidRPr="004B3243">
        <w:rPr>
          <w:rFonts w:asciiTheme="majorHAnsi" w:eastAsia="Times New Roman" w:hAnsiTheme="majorHAnsi" w:cstheme="majorHAnsi"/>
          <w:b/>
          <w:bCs/>
          <w:color w:val="202124"/>
          <w:sz w:val="32"/>
          <w:szCs w:val="32"/>
          <w:lang w:val="sk-SK" w:eastAsia="cs-CZ"/>
        </w:rPr>
        <w:t>Najväčší potenciál robotizácie vidí stavebné spoločnosti vo výstavbe konštrukcií</w:t>
      </w:r>
    </w:p>
    <w:p w14:paraId="2B89B5AD" w14:textId="77777777" w:rsidR="004B3243" w:rsidRPr="004B3243" w:rsidRDefault="004B3243" w:rsidP="004B3243">
      <w:pPr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5B2452F" w14:textId="7B469E65" w:rsidR="00C849AC" w:rsidRPr="004B3243" w:rsidRDefault="004B3243" w:rsidP="004B3243">
      <w:pPr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Bratislava 24.6.2021 - </w:t>
      </w:r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Pod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pojmom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„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Stavebníctvo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4.0“ si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najväčšia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časť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riaditeľov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stavebných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spoločností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predstaví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komplexný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prístup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k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stavebníctvu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založený na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digitalizácii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celého životného cyklu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budovy (23 %).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Najväčší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potenciál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robotizácie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v</w:t>
      </w:r>
      <w:r w:rsidR="000065B3" w:rsidRPr="004B3243">
        <w:rPr>
          <w:rFonts w:asciiTheme="majorHAnsi" w:hAnsiTheme="majorHAnsi" w:cstheme="majorHAnsi"/>
          <w:b/>
          <w:bCs/>
          <w:sz w:val="24"/>
          <w:szCs w:val="24"/>
        </w:rPr>
        <w:t> 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stavebníctve</w:t>
      </w:r>
      <w:proofErr w:type="spellEnd"/>
      <w:r w:rsidR="000065B3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vidia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riaditelia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stavebných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spoločností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vo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výstavbe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konštrukcií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(31 %).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Ako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najväčšiu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prekážku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pri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využití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robotov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v</w:t>
      </w:r>
      <w:r>
        <w:rPr>
          <w:rFonts w:asciiTheme="majorHAnsi" w:hAnsiTheme="majorHAnsi" w:cstheme="majorHAnsi"/>
          <w:b/>
          <w:bCs/>
          <w:sz w:val="24"/>
          <w:szCs w:val="24"/>
        </w:rPr>
        <w:t> 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stavebníctve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vidia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stavebné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spoločnosti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nízky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zisk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obmedzujúci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investície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do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technológií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a </w:t>
      </w:r>
      <w:proofErr w:type="spellStart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>ľudí</w:t>
      </w:r>
      <w:proofErr w:type="spellEnd"/>
      <w:r w:rsidR="00807085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(62 %).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Vyplýva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to z 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Polročnej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analýzy slovenského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stavebníctva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H1/2020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spracovanej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analytickou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spoločnosťou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CEEC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Research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za podpory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generálneho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partnera,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Považskej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cementárne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Ladce</w:t>
      </w:r>
      <w:proofErr w:type="spellEnd"/>
      <w:r w:rsidR="00C849AC" w:rsidRPr="004B3243">
        <w:rPr>
          <w:rFonts w:asciiTheme="majorHAnsi" w:hAnsiTheme="majorHAnsi" w:cstheme="majorHAnsi"/>
          <w:b/>
          <w:bCs/>
          <w:sz w:val="24"/>
          <w:szCs w:val="24"/>
        </w:rPr>
        <w:t>, a.s.</w:t>
      </w:r>
    </w:p>
    <w:p w14:paraId="082E0B80" w14:textId="68F77E95" w:rsidR="00807085" w:rsidRPr="004B3243" w:rsidRDefault="00807085" w:rsidP="004B32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B3243">
        <w:rPr>
          <w:rFonts w:asciiTheme="majorHAnsi" w:hAnsiTheme="majorHAnsi" w:cstheme="majorHAnsi"/>
          <w:sz w:val="24"/>
          <w:szCs w:val="24"/>
        </w:rPr>
        <w:t xml:space="preserve">Pod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pojmom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„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Stavebníctvo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4.0“ si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najväčšia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časť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riaditeľov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r w:rsidRPr="004B3243">
        <w:rPr>
          <w:rFonts w:asciiTheme="majorHAnsi" w:hAnsiTheme="majorHAnsi" w:cstheme="majorHAnsi"/>
          <w:sz w:val="24"/>
          <w:szCs w:val="24"/>
        </w:rPr>
        <w:t xml:space="preserve">stavebných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predstaví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komplexný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prístup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r w:rsidRPr="004B3243">
        <w:rPr>
          <w:rFonts w:asciiTheme="majorHAnsi" w:hAnsiTheme="majorHAnsi" w:cstheme="majorHAnsi"/>
          <w:sz w:val="24"/>
          <w:szCs w:val="24"/>
        </w:rPr>
        <w:t xml:space="preserve">k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stavebníctvu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založený na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digitalizácii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celého životného cyklu</w:t>
      </w:r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r w:rsidRPr="004B3243">
        <w:rPr>
          <w:rFonts w:asciiTheme="majorHAnsi" w:hAnsiTheme="majorHAnsi" w:cstheme="majorHAnsi"/>
          <w:sz w:val="24"/>
          <w:szCs w:val="24"/>
        </w:rPr>
        <w:t xml:space="preserve">budovy (23 %),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robotickú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výstavbu (15 %).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desatina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si pod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týmto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pojmom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predstavuje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BIM (11 %),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sa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s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týmto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pojmom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ešte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nestretla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(12 %).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Najmenej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si</w:t>
      </w:r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predstaví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automatickú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výrobu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dielcov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a komponentov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stavieb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r w:rsidRPr="004B3243">
        <w:rPr>
          <w:rFonts w:asciiTheme="majorHAnsi" w:hAnsiTheme="majorHAnsi" w:cstheme="majorHAnsi"/>
          <w:sz w:val="24"/>
          <w:szCs w:val="24"/>
        </w:rPr>
        <w:t xml:space="preserve">(4 %).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tretina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(35 %) si pod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Stavebníctvom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4.0 vybaví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niečo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proofErr w:type="gramStart"/>
      <w:r w:rsidRPr="004B3243">
        <w:rPr>
          <w:rFonts w:asciiTheme="majorHAnsi" w:hAnsiTheme="majorHAnsi" w:cstheme="majorHAnsi"/>
          <w:sz w:val="24"/>
          <w:szCs w:val="24"/>
        </w:rPr>
        <w:t>iného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>,</w:t>
      </w:r>
      <w:proofErr w:type="gramEnd"/>
      <w:r w:rsidRPr="004B3243">
        <w:rPr>
          <w:rFonts w:asciiTheme="majorHAnsi" w:hAnsiTheme="majorHAnsi" w:cstheme="majorHAnsi"/>
          <w:sz w:val="24"/>
          <w:szCs w:val="24"/>
        </w:rPr>
        <w:t xml:space="preserve"> než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vyššie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zmienené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napríklad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automatizáciu</w:t>
      </w:r>
      <w:proofErr w:type="spellEnd"/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r w:rsidRPr="004B3243">
        <w:rPr>
          <w:rFonts w:asciiTheme="majorHAnsi" w:hAnsiTheme="majorHAnsi" w:cstheme="majorHAnsi"/>
          <w:sz w:val="24"/>
          <w:szCs w:val="24"/>
        </w:rPr>
        <w:t xml:space="preserve">celkových stavebných </w:t>
      </w:r>
      <w:proofErr w:type="spellStart"/>
      <w:r w:rsidRPr="004B3243">
        <w:rPr>
          <w:rFonts w:asciiTheme="majorHAnsi" w:hAnsiTheme="majorHAnsi" w:cstheme="majorHAnsi"/>
          <w:sz w:val="24"/>
          <w:szCs w:val="24"/>
        </w:rPr>
        <w:t>procesov</w:t>
      </w:r>
      <w:proofErr w:type="spellEnd"/>
      <w:r w:rsidRPr="004B3243">
        <w:rPr>
          <w:rFonts w:asciiTheme="majorHAnsi" w:hAnsiTheme="majorHAnsi" w:cstheme="majorHAnsi"/>
          <w:sz w:val="24"/>
          <w:szCs w:val="24"/>
        </w:rPr>
        <w:t>.</w:t>
      </w:r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Podľa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r w:rsidR="004B3243" w:rsidRPr="004B3243">
        <w:rPr>
          <w:rFonts w:asciiTheme="majorHAnsi" w:hAnsiTheme="majorHAnsi" w:cstheme="majorHAnsi"/>
          <w:b/>
          <w:bCs/>
          <w:sz w:val="24"/>
          <w:szCs w:val="24"/>
        </w:rPr>
        <w:t>Dalibor</w:t>
      </w:r>
      <w:r w:rsidR="004B3243" w:rsidRPr="004B3243">
        <w:rPr>
          <w:rFonts w:asciiTheme="majorHAnsi" w:hAnsiTheme="majorHAnsi" w:cstheme="majorHAnsi"/>
          <w:b/>
          <w:bCs/>
          <w:sz w:val="24"/>
          <w:szCs w:val="24"/>
        </w:rPr>
        <w:t>a</w:t>
      </w:r>
      <w:r w:rsidR="004B3243" w:rsidRPr="004B3243">
        <w:rPr>
          <w:rFonts w:asciiTheme="majorHAnsi" w:hAnsiTheme="majorHAnsi" w:cstheme="majorHAnsi"/>
          <w:b/>
          <w:bCs/>
          <w:sz w:val="24"/>
          <w:szCs w:val="24"/>
        </w:rPr>
        <w:t xml:space="preserve"> Novotn</w:t>
      </w:r>
      <w:r w:rsidR="004B3243" w:rsidRPr="004B3243">
        <w:rPr>
          <w:rFonts w:asciiTheme="majorHAnsi" w:hAnsiTheme="majorHAnsi" w:cstheme="majorHAnsi"/>
          <w:b/>
          <w:bCs/>
          <w:sz w:val="24"/>
          <w:szCs w:val="24"/>
        </w:rPr>
        <w:t>ého</w:t>
      </w:r>
      <w:r w:rsidR="004B3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predsed</w:t>
      </w:r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y</w:t>
      </w:r>
      <w:proofErr w:type="spellEnd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 xml:space="preserve"> </w:t>
      </w:r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představenstva a</w:t>
      </w:r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riaditeľ</w:t>
      </w:r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a</w:t>
      </w:r>
      <w:proofErr w:type="spellEnd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spoločnosti</w:t>
      </w:r>
      <w:proofErr w:type="spellEnd"/>
      <w:r w:rsidR="004B3243" w:rsidRP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 xml:space="preserve"> SMS a.s.</w:t>
      </w:r>
      <w:r w:rsidR="004B3243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sa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bude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robotizácie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v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stavebníctve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zavádzať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pomalšie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ako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v</w:t>
      </w:r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 </w:t>
      </w:r>
      <w:proofErr w:type="spellStart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priemysle</w:t>
      </w:r>
      <w:proofErr w:type="spellEnd"/>
      <w:r w:rsidR="004B3243" w:rsidRPr="004B3243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: „</w:t>
      </w:r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V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dlhodobom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gram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horizonte</w:t>
      </w:r>
      <w:proofErr w:type="gram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má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robotizácia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potenciál, avšak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stavebníctvo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je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profesia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, kde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sa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robotizácia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bude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zavádzať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dlhodobejšie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a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nie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v</w:t>
      </w:r>
      <w:r w:rsid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takom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rozsahu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ako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v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iných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odvetviach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4B3243">
        <w:rPr>
          <w:rFonts w:asciiTheme="majorHAnsi" w:hAnsiTheme="majorHAnsi" w:cstheme="majorHAnsi"/>
          <w:i/>
          <w:iCs/>
          <w:sz w:val="24"/>
          <w:szCs w:val="24"/>
        </w:rPr>
        <w:t>priemyslu</w:t>
      </w:r>
      <w:proofErr w:type="spellEnd"/>
      <w:r w:rsidRPr="004B3243">
        <w:rPr>
          <w:rFonts w:asciiTheme="majorHAnsi" w:hAnsiTheme="majorHAnsi" w:cstheme="majorHAnsi"/>
          <w:i/>
          <w:iCs/>
          <w:sz w:val="24"/>
          <w:szCs w:val="24"/>
        </w:rPr>
        <w:t>.</w:t>
      </w:r>
      <w:r w:rsidR="004B3243" w:rsidRPr="004B3243">
        <w:rPr>
          <w:rFonts w:asciiTheme="majorHAnsi" w:hAnsiTheme="majorHAnsi" w:cstheme="majorHAnsi"/>
          <w:i/>
          <w:iCs/>
          <w:sz w:val="24"/>
          <w:szCs w:val="24"/>
        </w:rPr>
        <w:t>“</w:t>
      </w:r>
    </w:p>
    <w:p w14:paraId="075AB116" w14:textId="2ABC0C3A" w:rsidR="00807085" w:rsidRDefault="00807085" w:rsidP="00807085">
      <w:pPr>
        <w:rPr>
          <w:rFonts w:ascii="SourceSansVariable-Italic" w:hAnsi="SourceSansVariable-Italic" w:cs="SourceSansVariable-Italic"/>
          <w:i/>
          <w:iCs/>
          <w:color w:val="000000"/>
          <w:sz w:val="18"/>
          <w:szCs w:val="18"/>
        </w:rPr>
      </w:pPr>
    </w:p>
    <w:p w14:paraId="4C4DBB5A" w14:textId="739E3D25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D932A2F" w14:textId="2CE2EA3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8823FAF" w14:textId="2725D318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9BC8DA7" w14:textId="18601F02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3887EEC" w14:textId="1B12CC5D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03FB7FCF" w14:textId="30B84C88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E5824FA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7806C2B1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B7E4DED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094325F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1E28C3E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A9A4E64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5249124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7CB37474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AF45BCC" w14:textId="128DDE83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  <w:r w:rsidRPr="004B3243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C6CCD17" wp14:editId="679DFE49">
            <wp:simplePos x="0" y="0"/>
            <wp:positionH relativeFrom="margin">
              <wp:align>center</wp:align>
            </wp:positionH>
            <wp:positionV relativeFrom="paragraph">
              <wp:posOffset>177800</wp:posOffset>
            </wp:positionV>
            <wp:extent cx="4495800" cy="287655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7E4470" w14:textId="305EED98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158DE1D" w14:textId="6FA948F0" w:rsidR="00807085" w:rsidRPr="004B3243" w:rsidRDefault="004B3243" w:rsidP="004B32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B3243">
        <w:rPr>
          <w:rFonts w:asciiTheme="majorHAnsi" w:hAnsiTheme="majorHAnsi" w:cstheme="majorHAnsi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D7EBBD5" wp14:editId="6A466271">
            <wp:simplePos x="0" y="0"/>
            <wp:positionH relativeFrom="margin">
              <wp:align>center</wp:align>
            </wp:positionH>
            <wp:positionV relativeFrom="paragraph">
              <wp:posOffset>1760855</wp:posOffset>
            </wp:positionV>
            <wp:extent cx="5484495" cy="3509645"/>
            <wp:effectExtent l="0" t="0" r="1905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085" w:rsidRPr="004B3243">
        <w:rPr>
          <w:rFonts w:asciiTheme="majorHAnsi" w:hAnsiTheme="majorHAnsi" w:cstheme="majorHAnsi"/>
          <w:sz w:val="24"/>
          <w:szCs w:val="24"/>
        </w:rPr>
        <w:t xml:space="preserve">V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súčasnej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chvíli stavebné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najčastejšie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využívajú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z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digitálnych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technológií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pri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realizácii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svojich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zákaziek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BIM (62 %)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sz w:val="24"/>
          <w:szCs w:val="24"/>
        </w:rPr>
        <w:t xml:space="preserve">a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prenosné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zariadenia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sú tablety či notebooky (43 %).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Menšia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časť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využíva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diaľkovo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ovládané stroje (19 %),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technológie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digitálnej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fabrikácie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(16 %), drony (13 %), RFID štítky (11 %) a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virtuálnu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rozšírenú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realitu (9 %).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Najmenšia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časť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využíva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807085" w:rsidRPr="004B3243">
        <w:rPr>
          <w:rFonts w:asciiTheme="majorHAnsi" w:hAnsiTheme="majorHAnsi" w:cstheme="majorHAnsi"/>
          <w:sz w:val="24"/>
          <w:szCs w:val="24"/>
        </w:rPr>
        <w:t xml:space="preserve">3D skener (4 %).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Žiadne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z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týchto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uvedených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technológií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na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svojich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stavbách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nevyužíva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 xml:space="preserve"> 8 % z </w:t>
      </w:r>
      <w:proofErr w:type="spellStart"/>
      <w:r w:rsidR="00807085" w:rsidRPr="004B3243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="00807085" w:rsidRPr="004B3243">
        <w:rPr>
          <w:rFonts w:asciiTheme="majorHAnsi" w:hAnsiTheme="majorHAnsi" w:cstheme="majorHAnsi"/>
          <w:sz w:val="24"/>
          <w:szCs w:val="24"/>
        </w:rPr>
        <w:t>.</w:t>
      </w:r>
    </w:p>
    <w:p w14:paraId="69FF4BF3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78975CC3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C5A0561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9304823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09DE410" w14:textId="77777777" w:rsidR="004B3243" w:rsidRDefault="004B3243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9125CBB" w14:textId="0B20089E" w:rsidR="00807085" w:rsidRPr="00DB3B07" w:rsidRDefault="00DB3B07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3B07">
        <w:rPr>
          <w:rFonts w:asciiTheme="majorHAnsi" w:hAnsiTheme="majorHAnsi" w:cstheme="majorHAns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797CEF5" wp14:editId="66F74C18">
            <wp:simplePos x="0" y="0"/>
            <wp:positionH relativeFrom="margin">
              <wp:align>right</wp:align>
            </wp:positionH>
            <wp:positionV relativeFrom="paragraph">
              <wp:posOffset>1203325</wp:posOffset>
            </wp:positionV>
            <wp:extent cx="5760720" cy="3640455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Najväčší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potenciál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robotizácie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v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stavebníctve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vidia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riaditelia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vo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výstavbe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konštrukcií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(31 %). Potenciál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807085" w:rsidRPr="00DB3B07">
        <w:rPr>
          <w:rFonts w:asciiTheme="majorHAnsi" w:hAnsiTheme="majorHAnsi" w:cstheme="majorHAnsi"/>
          <w:sz w:val="24"/>
          <w:szCs w:val="24"/>
        </w:rPr>
        <w:t xml:space="preserve">ale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vnímajú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u práce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vo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výkopoch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pri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riadení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kvality (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zhodne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17 %),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popr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pri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výškových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prácach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(11 %),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údržbe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už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807085" w:rsidRPr="00DB3B07">
        <w:rPr>
          <w:rFonts w:asciiTheme="majorHAnsi" w:hAnsiTheme="majorHAnsi" w:cstheme="majorHAnsi"/>
          <w:sz w:val="24"/>
          <w:szCs w:val="24"/>
        </w:rPr>
        <w:t xml:space="preserve">dokončených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stavieb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a </w:t>
      </w:r>
      <w:proofErr w:type="spellStart"/>
      <w:r w:rsidR="00807085" w:rsidRPr="00DB3B07">
        <w:rPr>
          <w:rFonts w:asciiTheme="majorHAnsi" w:hAnsiTheme="majorHAnsi" w:cstheme="majorHAnsi"/>
          <w:sz w:val="24"/>
          <w:szCs w:val="24"/>
        </w:rPr>
        <w:t>konštrukcií</w:t>
      </w:r>
      <w:proofErr w:type="spellEnd"/>
      <w:r w:rsidR="00807085" w:rsidRPr="00DB3B07">
        <w:rPr>
          <w:rFonts w:asciiTheme="majorHAnsi" w:hAnsiTheme="majorHAnsi" w:cstheme="majorHAnsi"/>
          <w:sz w:val="24"/>
          <w:szCs w:val="24"/>
        </w:rPr>
        <w:t xml:space="preserve"> (10 %).</w:t>
      </w:r>
    </w:p>
    <w:p w14:paraId="097F95D8" w14:textId="7BCEFCFA" w:rsidR="00807085" w:rsidRPr="00DB3B07" w:rsidRDefault="00807085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3B07">
        <w:rPr>
          <w:rFonts w:asciiTheme="majorHAnsi" w:hAnsiTheme="majorHAnsi" w:cstheme="majorHAnsi"/>
          <w:sz w:val="24"/>
          <w:szCs w:val="24"/>
        </w:rPr>
        <w:t xml:space="preserve">Stavebné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by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mali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najväčší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záujem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o systém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sledovanie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stavu a polohy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strojov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či materiálu na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stavbe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v</w:t>
      </w:r>
      <w:r w:rsidR="00DB3B07">
        <w:rPr>
          <w:rFonts w:asciiTheme="majorHAnsi" w:hAnsiTheme="majorHAnsi" w:cstheme="majorHAnsi"/>
          <w:sz w:val="24"/>
          <w:szCs w:val="24"/>
        </w:rPr>
        <w:t> 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reálnom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sz w:val="24"/>
          <w:szCs w:val="24"/>
        </w:rPr>
        <w:t xml:space="preserve">čase (24 %) a o robotické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výrobné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zariadenia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nahradzujúce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časť</w:t>
      </w:r>
      <w:proofErr w:type="spellEnd"/>
    </w:p>
    <w:p w14:paraId="07049886" w14:textId="61EC50D6" w:rsidR="00807085" w:rsidRPr="000375DC" w:rsidRDefault="00807085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DB3B07">
        <w:rPr>
          <w:rFonts w:asciiTheme="majorHAnsi" w:hAnsiTheme="majorHAnsi" w:cstheme="majorHAnsi"/>
          <w:sz w:val="24"/>
          <w:szCs w:val="24"/>
        </w:rPr>
        <w:t>manuálnej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práce (23 %).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stavebné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by bol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atraktívny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systém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vizuálne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zobrazenie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geometrie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konštrukcie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sz w:val="24"/>
          <w:szCs w:val="24"/>
        </w:rPr>
        <w:t xml:space="preserve">(16 %), systém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sledovanie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postupu výstavby v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reálnom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čase</w:t>
      </w:r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vzťahu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k modelu BIM a HMG (11 %).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Najmenší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podiel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by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malo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záujem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o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vyspelé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ochranné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pomôcky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vo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forme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wearables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(9 %),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o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inteligentné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stavebné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dielce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(7 %).</w:t>
      </w:r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="004B3243" w:rsidRPr="00DB3B07">
        <w:rPr>
          <w:rStyle w:val="y2iqfc"/>
          <w:rFonts w:asciiTheme="majorHAnsi" w:hAnsiTheme="majorHAnsi" w:cstheme="majorHAnsi"/>
          <w:color w:val="202124"/>
          <w:sz w:val="24"/>
          <w:szCs w:val="24"/>
          <w:lang w:val="sk-SK"/>
        </w:rPr>
        <w:t>Ako by stavebníctve pomohla náhrada časti manuálnej práce roboty popisuje</w:t>
      </w:r>
      <w:r w:rsidR="004B3243" w:rsidRPr="00DB3B07">
        <w:rPr>
          <w:rFonts w:asciiTheme="majorHAnsi" w:hAnsiTheme="majorHAnsi" w:cstheme="majorHAnsi"/>
          <w:color w:val="D02538"/>
          <w:sz w:val="24"/>
          <w:szCs w:val="24"/>
        </w:rPr>
        <w:t xml:space="preserve"> </w:t>
      </w:r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>Pavol Kováčik</w:t>
      </w:r>
      <w:r w:rsidR="00DB3B07" w:rsidRPr="000375DC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 xml:space="preserve">prezident </w:t>
      </w:r>
      <w:proofErr w:type="spellStart"/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>Zväzu</w:t>
      </w:r>
      <w:proofErr w:type="spellEnd"/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 xml:space="preserve"> stavebných </w:t>
      </w:r>
      <w:proofErr w:type="spellStart"/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>podnikateľov</w:t>
      </w:r>
      <w:proofErr w:type="spellEnd"/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 xml:space="preserve"> Slovenska</w:t>
      </w:r>
      <w:r w:rsidR="004B3243" w:rsidRPr="000375DC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="004B3243" w:rsidRPr="00DB3B07">
        <w:rPr>
          <w:rFonts w:asciiTheme="majorHAnsi" w:hAnsiTheme="majorHAnsi" w:cstheme="majorHAnsi"/>
          <w:i/>
          <w:iCs/>
          <w:sz w:val="24"/>
          <w:szCs w:val="24"/>
        </w:rPr>
        <w:t>„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Stavebníctvo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nielen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na Slovensku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dlhodobo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zápasí so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stagnáciou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produktivity práce. Táto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sa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v porovnaní so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strojárskym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alebo</w:t>
      </w:r>
      <w:proofErr w:type="spellEnd"/>
    </w:p>
    <w:p w14:paraId="4E48CB81" w14:textId="3704FE28" w:rsidR="00807085" w:rsidRPr="00DB3B07" w:rsidRDefault="00807085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elektrotechnickým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odvetvím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za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posledné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desaťročia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zvýšila len</w:t>
      </w:r>
      <w:r w:rsidR="000375DC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nepodstatne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.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Zvýšenie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výkonov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stavebníctva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extenzívne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>, teda</w:t>
      </w:r>
      <w:r w:rsidR="000375DC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nárastom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počtu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pracovníkov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, nebude možné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pre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i/>
          <w:iCs/>
          <w:sz w:val="24"/>
          <w:szCs w:val="24"/>
        </w:rPr>
        <w:t>ich</w:t>
      </w:r>
      <w:proofErr w:type="spellEnd"/>
      <w:r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fyzický</w:t>
      </w:r>
    </w:p>
    <w:p w14:paraId="71378CF6" w14:textId="77777777" w:rsidR="000375DC" w:rsidRDefault="000375DC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</w:p>
    <w:p w14:paraId="3AA2CED8" w14:textId="77777777" w:rsidR="000375DC" w:rsidRDefault="000375DC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</w:p>
    <w:p w14:paraId="1C8697FB" w14:textId="77777777" w:rsidR="000375DC" w:rsidRDefault="000375DC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</w:p>
    <w:p w14:paraId="5FA98F55" w14:textId="77777777" w:rsidR="000375DC" w:rsidRDefault="000375DC" w:rsidP="000375DC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</w:p>
    <w:p w14:paraId="3B1DF6B5" w14:textId="5A288600" w:rsidR="00807085" w:rsidRPr="000375DC" w:rsidRDefault="000375DC" w:rsidP="000375DC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15F523D" wp14:editId="7637EA68">
            <wp:simplePos x="0" y="0"/>
            <wp:positionH relativeFrom="margin">
              <wp:align>right</wp:align>
            </wp:positionH>
            <wp:positionV relativeFrom="paragraph">
              <wp:posOffset>1203325</wp:posOffset>
            </wp:positionV>
            <wp:extent cx="5760720" cy="3094355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nedostatok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. Jedinou cestou je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zníženie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podielu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manuálnej</w:t>
      </w:r>
      <w:proofErr w:type="spellEnd"/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práce na stavbách cestou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zvýšenia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modularity výstavby,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spriemyselnenia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postupov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výstavby a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robotizácie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a,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samozrejme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,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komplexná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digitalizácia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procesov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investičnej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výstavby. Potenciál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automatizácie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a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robotizácie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v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stavebníctve</w:t>
      </w:r>
      <w:proofErr w:type="spellEnd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 xml:space="preserve"> je teda </w:t>
      </w:r>
      <w:proofErr w:type="spellStart"/>
      <w:r w:rsidR="00807085" w:rsidRPr="00DB3B07">
        <w:rPr>
          <w:rFonts w:asciiTheme="majorHAnsi" w:hAnsiTheme="majorHAnsi" w:cstheme="majorHAnsi"/>
          <w:i/>
          <w:iCs/>
          <w:sz w:val="24"/>
          <w:szCs w:val="24"/>
        </w:rPr>
        <w:t>veľký</w:t>
      </w:r>
      <w:proofErr w:type="spellEnd"/>
      <w:r w:rsidR="004B3243" w:rsidRPr="00DB3B07">
        <w:rPr>
          <w:rFonts w:asciiTheme="majorHAnsi" w:hAnsiTheme="majorHAnsi" w:cstheme="majorHAnsi"/>
          <w:i/>
          <w:iCs/>
          <w:sz w:val="24"/>
          <w:szCs w:val="24"/>
        </w:rPr>
        <w:t>.“</w:t>
      </w:r>
    </w:p>
    <w:p w14:paraId="1CFE8076" w14:textId="1DE740CF" w:rsidR="00807085" w:rsidRDefault="00807085" w:rsidP="00807085">
      <w:pPr>
        <w:rPr>
          <w:rFonts w:ascii="SourceSansVariable-Italic" w:hAnsi="SourceSansVariable-Italic" w:cs="SourceSansVariable-Italic"/>
          <w:i/>
          <w:iCs/>
          <w:color w:val="000000"/>
          <w:sz w:val="18"/>
          <w:szCs w:val="18"/>
        </w:rPr>
      </w:pPr>
    </w:p>
    <w:p w14:paraId="17B16CB3" w14:textId="66246952" w:rsidR="00807085" w:rsidRPr="00DB3B07" w:rsidRDefault="00807085" w:rsidP="00DB3B07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Pokiaľ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by stavebné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robotické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technológie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a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vyspelú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automatizáciu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využívali,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tri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štvrtiny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by </w:t>
      </w:r>
      <w:r w:rsidR="00DB3B07">
        <w:rPr>
          <w:rFonts w:asciiTheme="majorHAnsi" w:hAnsiTheme="majorHAnsi" w:cstheme="majorHAnsi"/>
          <w:sz w:val="24"/>
          <w:szCs w:val="24"/>
        </w:rPr>
        <w:t xml:space="preserve">hlavním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dôvodom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bolo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zvýšenie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produktivity (77 %).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polovica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sz w:val="24"/>
          <w:szCs w:val="24"/>
        </w:rPr>
        <w:t xml:space="preserve">by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tieto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technológie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využila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za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účelom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zvýšenia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kvality</w:t>
      </w:r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sz w:val="24"/>
          <w:szCs w:val="24"/>
        </w:rPr>
        <w:t xml:space="preserve">(57 %),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zvýšenie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bezpečnosti (56 %),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z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dôvodu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pokrytia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r w:rsidRPr="00DB3B07">
        <w:rPr>
          <w:rFonts w:asciiTheme="majorHAnsi" w:hAnsiTheme="majorHAnsi" w:cstheme="majorHAnsi"/>
          <w:sz w:val="24"/>
          <w:szCs w:val="24"/>
        </w:rPr>
        <w:t xml:space="preserve">nedostatku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pracovných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síl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(54 %).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Menšia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časť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uvádzala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iné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proofErr w:type="gramStart"/>
      <w:r w:rsidRPr="00DB3B07">
        <w:rPr>
          <w:rFonts w:asciiTheme="majorHAnsi" w:hAnsiTheme="majorHAnsi" w:cstheme="majorHAnsi"/>
          <w:sz w:val="24"/>
          <w:szCs w:val="24"/>
        </w:rPr>
        <w:t>dôvody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>,</w:t>
      </w:r>
      <w:proofErr w:type="gramEnd"/>
      <w:r w:rsidRPr="00DB3B07">
        <w:rPr>
          <w:rFonts w:asciiTheme="majorHAnsi" w:hAnsiTheme="majorHAnsi" w:cstheme="majorHAnsi"/>
          <w:sz w:val="24"/>
          <w:szCs w:val="24"/>
        </w:rPr>
        <w:t xml:space="preserve"> než sú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vyššie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uvedené,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medzi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ktoré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patrilo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predovšetkým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posilnenie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konkurencieschopnosti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="00DB3B07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uľahčenie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práce </w:t>
      </w:r>
      <w:proofErr w:type="spellStart"/>
      <w:r w:rsidRPr="00DB3B07">
        <w:rPr>
          <w:rFonts w:asciiTheme="majorHAnsi" w:hAnsiTheme="majorHAnsi" w:cstheme="majorHAnsi"/>
          <w:sz w:val="24"/>
          <w:szCs w:val="24"/>
        </w:rPr>
        <w:t>zamestnancom</w:t>
      </w:r>
      <w:proofErr w:type="spellEnd"/>
      <w:r w:rsidRPr="00DB3B07">
        <w:rPr>
          <w:rFonts w:asciiTheme="majorHAnsi" w:hAnsiTheme="majorHAnsi" w:cstheme="majorHAnsi"/>
          <w:sz w:val="24"/>
          <w:szCs w:val="24"/>
        </w:rPr>
        <w:t xml:space="preserve"> (1 %).</w:t>
      </w:r>
    </w:p>
    <w:p w14:paraId="103784AB" w14:textId="02124C0A" w:rsidR="00807085" w:rsidRDefault="00807085" w:rsidP="00807085">
      <w:pPr>
        <w:rPr>
          <w:rFonts w:ascii="SourceSansVariable-Italic" w:hAnsi="SourceSansVariable-Italic" w:cs="SourceSansVariable-Italic"/>
          <w:i/>
          <w:iCs/>
          <w:color w:val="000000"/>
          <w:sz w:val="18"/>
          <w:szCs w:val="18"/>
        </w:rPr>
      </w:pPr>
    </w:p>
    <w:p w14:paraId="10F70D79" w14:textId="4509A3EA" w:rsidR="00807085" w:rsidRPr="000375DC" w:rsidRDefault="00807085" w:rsidP="000375DC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Takmer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polovica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by do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týchto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technológií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bola ochotná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investovať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do 5 %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svojho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zisku (47 %),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takmer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tretina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Pr="000375DC">
        <w:rPr>
          <w:rFonts w:asciiTheme="majorHAnsi" w:hAnsiTheme="majorHAnsi" w:cstheme="majorHAnsi"/>
          <w:sz w:val="24"/>
          <w:szCs w:val="24"/>
        </w:rPr>
        <w:t xml:space="preserve">by investovala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vyššiu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čiastku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, a to až do 10 %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zo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svojho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zisku (30 %). Necelá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desatina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by potom investovala až 15 %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zo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svojho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zisku (9</w:t>
      </w:r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Pr="000375DC">
        <w:rPr>
          <w:rFonts w:asciiTheme="majorHAnsi" w:hAnsiTheme="majorHAnsi" w:cstheme="majorHAnsi"/>
          <w:sz w:val="24"/>
          <w:szCs w:val="24"/>
        </w:rPr>
        <w:t xml:space="preserve">%),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prípadne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až 20 % (7 %)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dokonca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20 % (7 %).</w:t>
      </w:r>
    </w:p>
    <w:p w14:paraId="0992187A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931E737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E8B4658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0B3B1824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7826A2FE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757C5F8" w14:textId="77777777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405E80D" w14:textId="3C795B91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B4E571F" wp14:editId="16BA9894">
            <wp:simplePos x="0" y="0"/>
            <wp:positionH relativeFrom="margin">
              <wp:align>right</wp:align>
            </wp:positionH>
            <wp:positionV relativeFrom="paragraph">
              <wp:posOffset>207645</wp:posOffset>
            </wp:positionV>
            <wp:extent cx="5760720" cy="3808730"/>
            <wp:effectExtent l="0" t="0" r="0" b="127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8E19D5" w14:textId="3E1466F5" w:rsidR="000375DC" w:rsidRDefault="000375DC" w:rsidP="00807085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CDFF9F5" w14:textId="43881025" w:rsidR="00807085" w:rsidRPr="000375DC" w:rsidRDefault="00807085" w:rsidP="000375DC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najväčšiu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prekážku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pri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využití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robotov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</w:t>
      </w:r>
      <w:r w:rsidR="000375DC">
        <w:rPr>
          <w:rFonts w:asciiTheme="majorHAnsi" w:hAnsiTheme="majorHAnsi" w:cstheme="majorHAnsi"/>
          <w:sz w:val="24"/>
          <w:szCs w:val="24"/>
        </w:rPr>
        <w:t> 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stavebníctve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vidia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stavebné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nízky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zisk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obmedzujúci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investície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Pr="000375DC">
        <w:rPr>
          <w:rFonts w:asciiTheme="majorHAnsi" w:hAnsiTheme="majorHAnsi" w:cstheme="majorHAnsi"/>
          <w:sz w:val="24"/>
          <w:szCs w:val="24"/>
        </w:rPr>
        <w:t xml:space="preserve">do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technológií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a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ľudí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(62 %).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polovica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vidí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prekážku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</w:t>
      </w:r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r w:rsidRPr="000375DC">
        <w:rPr>
          <w:rFonts w:asciiTheme="majorHAnsi" w:hAnsiTheme="majorHAnsi" w:cstheme="majorHAnsi"/>
          <w:sz w:val="24"/>
          <w:szCs w:val="24"/>
        </w:rPr>
        <w:t xml:space="preserve">nedostatku kvalifikovaných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pracovníkov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obsluhu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takejto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technológie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(57 %),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konvenčnú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povahu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stávajúcich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výrobných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technológií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a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nekompatibilných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konštrukcií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a využitím</w:t>
      </w:r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robotov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(56 %), ale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nízkou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informovanosťou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o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možnostiach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využitia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robotov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stavebníctve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(51 %). Problém stavebné</w:t>
      </w:r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spoločnosti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vnímajú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tiež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neexistujúcom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alebo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nedostupnom</w:t>
      </w:r>
      <w:proofErr w:type="spellEnd"/>
      <w:r w:rsid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stavebnom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vybavení (45 %) a v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chýbajúcej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0375DC">
        <w:rPr>
          <w:rFonts w:asciiTheme="majorHAnsi" w:hAnsiTheme="majorHAnsi" w:cstheme="majorHAnsi"/>
          <w:sz w:val="24"/>
          <w:szCs w:val="24"/>
        </w:rPr>
        <w:t>legislatíve</w:t>
      </w:r>
      <w:proofErr w:type="spellEnd"/>
      <w:r w:rsidRPr="000375DC">
        <w:rPr>
          <w:rFonts w:asciiTheme="majorHAnsi" w:hAnsiTheme="majorHAnsi" w:cstheme="majorHAnsi"/>
          <w:sz w:val="24"/>
          <w:szCs w:val="24"/>
        </w:rPr>
        <w:t xml:space="preserve"> (37 %).</w:t>
      </w:r>
    </w:p>
    <w:p w14:paraId="50BE3083" w14:textId="7B19D963" w:rsidR="00807085" w:rsidRDefault="00807085" w:rsidP="00807085">
      <w:pPr>
        <w:rPr>
          <w:rFonts w:ascii="SourceSansVariable-Italic" w:hAnsi="SourceSansVariable-Italic" w:cs="SourceSansVariable-Italic"/>
          <w:i/>
          <w:iCs/>
          <w:color w:val="000000"/>
          <w:sz w:val="18"/>
          <w:szCs w:val="18"/>
        </w:rPr>
      </w:pPr>
    </w:p>
    <w:p w14:paraId="489B0A33" w14:textId="662C638D" w:rsidR="00C849AC" w:rsidRDefault="000375DC" w:rsidP="00C849AC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2841955" wp14:editId="3A90F5A4">
            <wp:simplePos x="0" y="0"/>
            <wp:positionH relativeFrom="margin">
              <wp:align>right</wp:align>
            </wp:positionH>
            <wp:positionV relativeFrom="paragraph">
              <wp:posOffset>372110</wp:posOffset>
            </wp:positionV>
            <wp:extent cx="5760720" cy="3537585"/>
            <wp:effectExtent l="0" t="0" r="0" b="5715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667C00" w14:textId="1B4A395A" w:rsidR="00C849AC" w:rsidRPr="00110B3C" w:rsidRDefault="00C849AC" w:rsidP="00C849AC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>Polročná analýza slovenského stavebníctva H1/202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1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je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zverejnená na:</w:t>
      </w:r>
    </w:p>
    <w:p w14:paraId="7BAFDFEB" w14:textId="4DA452AA" w:rsidR="00C849AC" w:rsidRPr="00B96D32" w:rsidRDefault="00BA05B9" w:rsidP="00C849AC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hyperlink r:id="rId12" w:history="1">
        <w:r w:rsidR="00C849AC" w:rsidRPr="00110B3C">
          <w:rPr>
            <w:rStyle w:val="Hypertextovodkaz"/>
            <w:rFonts w:asciiTheme="majorHAnsi" w:hAnsiTheme="majorHAnsi" w:cstheme="majorHAnsi"/>
            <w:b/>
            <w:bCs/>
            <w:sz w:val="28"/>
            <w:szCs w:val="28"/>
            <w:lang w:val="sk-SK"/>
          </w:rPr>
          <w:t>www.ceec.eu</w:t>
        </w:r>
      </w:hyperlink>
    </w:p>
    <w:p w14:paraId="252E24FF" w14:textId="77777777" w:rsidR="00C849AC" w:rsidRPr="00110B3C" w:rsidRDefault="00C849AC" w:rsidP="00C849AC">
      <w:pPr>
        <w:pStyle w:val="Default"/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  <w:t xml:space="preserve">Kontakt pre média: </w:t>
      </w:r>
    </w:p>
    <w:p w14:paraId="764E1064" w14:textId="77777777" w:rsidR="00C849AC" w:rsidRPr="00110B3C" w:rsidRDefault="00C849AC" w:rsidP="00C849AC">
      <w:pPr>
        <w:spacing w:after="0" w:line="240" w:lineRule="auto"/>
        <w:rPr>
          <w:rFonts w:ascii="Calibri Light" w:hAnsi="Calibri Light" w:cs="Calibri Light"/>
          <w:lang w:val="sk-SK"/>
        </w:rPr>
      </w:pPr>
    </w:p>
    <w:p w14:paraId="2BD7D0A7" w14:textId="44407424" w:rsidR="00C849AC" w:rsidRPr="00110B3C" w:rsidRDefault="00C849AC" w:rsidP="00C849AC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Ing. Michal Vacek</w:t>
      </w:r>
    </w:p>
    <w:p w14:paraId="116C681E" w14:textId="6C3F3AFD" w:rsidR="00C849AC" w:rsidRPr="00110B3C" w:rsidRDefault="00C849AC" w:rsidP="00C849AC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Riaditeľ spoločnosti</w:t>
      </w:r>
    </w:p>
    <w:p w14:paraId="06E30B63" w14:textId="21325872" w:rsidR="00C849AC" w:rsidRPr="00110B3C" w:rsidRDefault="00C849AC" w:rsidP="00C849AC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</w:p>
    <w:p w14:paraId="4F388930" w14:textId="591153B7" w:rsidR="00C849AC" w:rsidRPr="00110B3C" w:rsidRDefault="00C849AC" w:rsidP="00C849AC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+420 776 023 170</w:t>
      </w:r>
    </w:p>
    <w:p w14:paraId="46F3E76E" w14:textId="080A10A1" w:rsidR="00C849AC" w:rsidRDefault="00BA05B9" w:rsidP="00C849AC">
      <w:pPr>
        <w:spacing w:after="0" w:line="240" w:lineRule="auto"/>
        <w:rPr>
          <w:rFonts w:ascii="Calibri Light" w:hAnsi="Calibri Light" w:cs="Calibri Light"/>
          <w:lang w:val="sk-SK"/>
        </w:rPr>
      </w:pPr>
      <w:hyperlink r:id="rId13" w:history="1">
        <w:r w:rsidR="00C849AC" w:rsidRPr="00110B3C">
          <w:rPr>
            <w:rStyle w:val="Hypertextovodkaz"/>
            <w:rFonts w:ascii="Calibri Light" w:hAnsi="Calibri Light" w:cs="Calibri Light"/>
            <w:lang w:val="sk-SK"/>
          </w:rPr>
          <w:t>michal.vacek@ceec.eu</w:t>
        </w:r>
      </w:hyperlink>
    </w:p>
    <w:p w14:paraId="16023D82" w14:textId="77777777" w:rsidR="00C849AC" w:rsidRDefault="00C849AC" w:rsidP="00C849AC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6EFE4FD5" w14:textId="77777777" w:rsidR="00C849AC" w:rsidRDefault="00C849AC" w:rsidP="00C849AC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Spoločnosť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je prednou analytickou a výskumnou spoločnosťou zameriavajúcou sa na vývoj vybraných sektorov ekonomiky v krajinách strednej a východnej Európy. Jej štúdie sú využívané v súčasnej dobe viac ako 17 000 spoločnosťami. Spoločnosť 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vznikla v roku 2005 ako analytická organizácia špecializujúca sa na spracovávanie výskumov a analýz stavebného sektora, následne sa analytické zameranie rozšírilo aj na ďalšie vybrané sektory ekonomiky vrátane strojárenstva. </w:t>
      </w:r>
    </w:p>
    <w:p w14:paraId="2D4993A5" w14:textId="77777777" w:rsidR="00C849AC" w:rsidRPr="00B96D32" w:rsidRDefault="00C849AC" w:rsidP="00C849AC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08EE35AD" w14:textId="33468E4A" w:rsidR="00C849AC" w:rsidRPr="00110B3C" w:rsidRDefault="00C849AC" w:rsidP="00C849AC">
      <w:pPr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lang w:val="sk-SK"/>
        </w:rPr>
        <w:t xml:space="preserve"> navyše k pravidelným a bezplatným analýzam tiež organizuje vysoko špecializované odborné konferencie, ktorých sa zúčastňujú generálni riaditelia najvýznamnejších spoločností,</w:t>
      </w:r>
      <w:r w:rsidR="000375DC">
        <w:rPr>
          <w:rFonts w:ascii="Calibri Light" w:hAnsi="Calibri Light" w:cs="Calibri Light"/>
          <w:lang w:val="sk-SK"/>
        </w:rPr>
        <w:t xml:space="preserve"> </w:t>
      </w:r>
      <w:r w:rsidRPr="00110B3C">
        <w:rPr>
          <w:rFonts w:ascii="Calibri Light" w:hAnsi="Calibri Light" w:cs="Calibri Light"/>
          <w:lang w:val="sk-SK"/>
        </w:rPr>
        <w:t>prezidenti kľúčových zväzov, cechov a komôr a rovnako aj ministri a najvyšší predstavitelia štátu z vybraných krajín.</w:t>
      </w:r>
    </w:p>
    <w:p w14:paraId="358DE020" w14:textId="77777777" w:rsidR="00C849AC" w:rsidRDefault="00C849AC" w:rsidP="00C849AC"/>
    <w:p w14:paraId="6C0F944A" w14:textId="2CB8D23F" w:rsidR="00C849AC" w:rsidRPr="00C849AC" w:rsidRDefault="00C849AC" w:rsidP="00C849AC">
      <w:pPr>
        <w:tabs>
          <w:tab w:val="left" w:pos="3705"/>
        </w:tabs>
      </w:pPr>
      <w:r>
        <w:tab/>
      </w:r>
    </w:p>
    <w:sectPr w:rsidR="00C849AC" w:rsidRPr="00C849AC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1289" w14:textId="77777777" w:rsidR="00BA05B9" w:rsidRDefault="00BA05B9" w:rsidP="00C849AC">
      <w:pPr>
        <w:spacing w:after="0" w:line="240" w:lineRule="auto"/>
      </w:pPr>
      <w:r>
        <w:separator/>
      </w:r>
    </w:p>
  </w:endnote>
  <w:endnote w:type="continuationSeparator" w:id="0">
    <w:p w14:paraId="69CAEC9D" w14:textId="77777777" w:rsidR="00BA05B9" w:rsidRDefault="00BA05B9" w:rsidP="00C8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SansVariable-Italic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9679142"/>
      <w:docPartObj>
        <w:docPartGallery w:val="Page Numbers (Bottom of Page)"/>
        <w:docPartUnique/>
      </w:docPartObj>
    </w:sdtPr>
    <w:sdtContent>
      <w:p w14:paraId="7B0BF0DB" w14:textId="421CE1C4" w:rsidR="00DB3B07" w:rsidRDefault="00DB3B0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D7FBE2" w14:textId="77777777" w:rsidR="00DB3B07" w:rsidRDefault="00DB3B0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EBBD5" w14:textId="77777777" w:rsidR="00BA05B9" w:rsidRDefault="00BA05B9" w:rsidP="00C849AC">
      <w:pPr>
        <w:spacing w:after="0" w:line="240" w:lineRule="auto"/>
      </w:pPr>
      <w:r>
        <w:separator/>
      </w:r>
    </w:p>
  </w:footnote>
  <w:footnote w:type="continuationSeparator" w:id="0">
    <w:p w14:paraId="07C38EA3" w14:textId="77777777" w:rsidR="00BA05B9" w:rsidRDefault="00BA05B9" w:rsidP="00C8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9C14E" w14:textId="79284145" w:rsidR="00C849AC" w:rsidRDefault="004B3243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60F970" wp14:editId="185CDFAB">
          <wp:simplePos x="0" y="0"/>
          <wp:positionH relativeFrom="margin">
            <wp:align>left</wp:align>
          </wp:positionH>
          <wp:positionV relativeFrom="paragraph">
            <wp:posOffset>-219710</wp:posOffset>
          </wp:positionV>
          <wp:extent cx="1687830" cy="1104265"/>
          <wp:effectExtent l="0" t="0" r="7620" b="635"/>
          <wp:wrapTight wrapText="bothSides">
            <wp:wrapPolygon edited="0">
              <wp:start x="0" y="0"/>
              <wp:lineTo x="0" y="21240"/>
              <wp:lineTo x="21454" y="21240"/>
              <wp:lineTo x="21454" y="0"/>
              <wp:lineTo x="0" y="0"/>
            </wp:wrapPolygon>
          </wp:wrapTight>
          <wp:docPr id="7" name="Obrázek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49AC">
      <w:rPr>
        <w:noProof/>
      </w:rPr>
      <w:drawing>
        <wp:anchor distT="0" distB="0" distL="114300" distR="114300" simplePos="0" relativeHeight="251661312" behindDoc="1" locked="0" layoutInCell="1" allowOverlap="1" wp14:anchorId="315AFF84" wp14:editId="161867F9">
          <wp:simplePos x="0" y="0"/>
          <wp:positionH relativeFrom="margin">
            <wp:posOffset>4600575</wp:posOffset>
          </wp:positionH>
          <wp:positionV relativeFrom="paragraph">
            <wp:posOffset>-248285</wp:posOffset>
          </wp:positionV>
          <wp:extent cx="1244600" cy="1112520"/>
          <wp:effectExtent l="0" t="0" r="0" b="0"/>
          <wp:wrapTight wrapText="bothSides">
            <wp:wrapPolygon edited="0">
              <wp:start x="0" y="0"/>
              <wp:lineTo x="0" y="21082"/>
              <wp:lineTo x="21159" y="21082"/>
              <wp:lineTo x="21159" y="0"/>
              <wp:lineTo x="0" y="0"/>
            </wp:wrapPolygon>
          </wp:wrapTight>
          <wp:docPr id="8" name="Obrázek 8" descr="C:\Users\Jiri vacek\AppData\Local\Microsoft\Windows\INetCache\Content.MSO\2E9C0328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C:\Users\Jiri vacek\AppData\Local\Microsoft\Windows\INetCache\Content.MSO\2E9C0328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085"/>
    <w:rsid w:val="000065B3"/>
    <w:rsid w:val="000375DC"/>
    <w:rsid w:val="000C0FDC"/>
    <w:rsid w:val="004B3243"/>
    <w:rsid w:val="006210BF"/>
    <w:rsid w:val="00807085"/>
    <w:rsid w:val="00BA05B9"/>
    <w:rsid w:val="00BA10E1"/>
    <w:rsid w:val="00C849AC"/>
    <w:rsid w:val="00DB3B07"/>
    <w:rsid w:val="00F07C81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7D3D1"/>
  <w15:chartTrackingRefBased/>
  <w15:docId w15:val="{924D8A06-9B11-499E-9725-047B8A55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4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9AC"/>
  </w:style>
  <w:style w:type="paragraph" w:styleId="Zpat">
    <w:name w:val="footer"/>
    <w:basedOn w:val="Normln"/>
    <w:link w:val="ZpatChar"/>
    <w:uiPriority w:val="99"/>
    <w:unhideWhenUsed/>
    <w:rsid w:val="00C84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9AC"/>
  </w:style>
  <w:style w:type="character" w:styleId="Hypertextovodkaz">
    <w:name w:val="Hyperlink"/>
    <w:semiHidden/>
    <w:rsid w:val="00C849AC"/>
    <w:rPr>
      <w:color w:val="0000FF"/>
      <w:u w:val="single"/>
    </w:rPr>
  </w:style>
  <w:style w:type="paragraph" w:customStyle="1" w:styleId="Default">
    <w:name w:val="Default"/>
    <w:rsid w:val="00C849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4B32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4B3243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4B3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michal.vacek@ceec.e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ceec.e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920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2021-05-28T07:12:00Z</dcterms:created>
  <dcterms:modified xsi:type="dcterms:W3CDTF">2021-06-24T06:40:00Z</dcterms:modified>
</cp:coreProperties>
</file>