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8EC" w:rsidRDefault="006618EC" w:rsidP="003919E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A095C" w:rsidRDefault="00DA2BB1" w:rsidP="001D3E0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Převis poptávky po </w:t>
      </w:r>
      <w:r w:rsidR="00454CE2">
        <w:rPr>
          <w:rFonts w:ascii="Arial" w:hAnsi="Arial" w:cs="Arial"/>
          <w:b/>
          <w:bCs/>
          <w:sz w:val="32"/>
          <w:szCs w:val="32"/>
        </w:rPr>
        <w:t xml:space="preserve">bytech </w:t>
      </w:r>
      <w:r>
        <w:rPr>
          <w:rFonts w:ascii="Arial" w:hAnsi="Arial" w:cs="Arial"/>
          <w:b/>
          <w:bCs/>
          <w:sz w:val="32"/>
          <w:szCs w:val="32"/>
        </w:rPr>
        <w:t>nad stagnující nabídk</w:t>
      </w:r>
      <w:r w:rsidR="00BA0FB2">
        <w:rPr>
          <w:rFonts w:ascii="Arial" w:hAnsi="Arial" w:cs="Arial"/>
          <w:b/>
          <w:bCs/>
          <w:sz w:val="32"/>
          <w:szCs w:val="32"/>
        </w:rPr>
        <w:t xml:space="preserve">ou </w:t>
      </w:r>
      <w:r>
        <w:rPr>
          <w:rFonts w:ascii="Arial" w:hAnsi="Arial" w:cs="Arial"/>
          <w:b/>
          <w:bCs/>
          <w:sz w:val="32"/>
          <w:szCs w:val="32"/>
        </w:rPr>
        <w:t xml:space="preserve">povede </w:t>
      </w:r>
      <w:r w:rsidR="00BA0FB2">
        <w:rPr>
          <w:rFonts w:ascii="Arial" w:hAnsi="Arial" w:cs="Arial"/>
          <w:b/>
          <w:bCs/>
          <w:sz w:val="32"/>
          <w:szCs w:val="32"/>
        </w:rPr>
        <w:t xml:space="preserve">v letošním i příštím roce </w:t>
      </w:r>
      <w:r>
        <w:rPr>
          <w:rFonts w:ascii="Arial" w:hAnsi="Arial" w:cs="Arial"/>
          <w:b/>
          <w:bCs/>
          <w:sz w:val="32"/>
          <w:szCs w:val="32"/>
        </w:rPr>
        <w:t xml:space="preserve">k dalšímu zdražení nových bytů </w:t>
      </w:r>
      <w:bookmarkEnd w:id="0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D3E06" w:rsidRPr="001779B4" w:rsidRDefault="001D3E06" w:rsidP="00C4769E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B9289E" w:rsidRDefault="008D4077" w:rsidP="0048778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</w:rPr>
      </w:pPr>
      <w:bookmarkStart w:id="1" w:name="_Hlk494692900"/>
      <w:r>
        <w:rPr>
          <w:rFonts w:ascii="Arial" w:hAnsi="Arial" w:cs="Arial"/>
          <w:b/>
          <w:bCs/>
        </w:rPr>
        <w:t>Praha 2. října</w:t>
      </w:r>
      <w:r w:rsidR="00B9289E" w:rsidRPr="001779B4">
        <w:rPr>
          <w:rFonts w:ascii="Arial" w:hAnsi="Arial" w:cs="Arial"/>
          <w:b/>
          <w:bCs/>
        </w:rPr>
        <w:t xml:space="preserve"> </w:t>
      </w:r>
      <w:r w:rsidR="00FD7539" w:rsidRPr="001779B4">
        <w:rPr>
          <w:rFonts w:ascii="Arial" w:hAnsi="Arial" w:cs="Arial"/>
          <w:b/>
          <w:bCs/>
        </w:rPr>
        <w:t>–</w:t>
      </w:r>
      <w:r w:rsidR="00E11CB0">
        <w:rPr>
          <w:rFonts w:ascii="Arial" w:hAnsi="Arial" w:cs="Arial"/>
          <w:b/>
          <w:bCs/>
        </w:rPr>
        <w:t xml:space="preserve"> Nabídka nových bytů od developerských společností bude v Praze v letošním roce stagnovat, v mimopražských regionech pak poroste o 1,1 procenta.  Poptávka po rezidenčních nemovitostech za této situace převýší </w:t>
      </w:r>
      <w:r w:rsidR="00CF546C">
        <w:rPr>
          <w:rFonts w:ascii="Arial" w:hAnsi="Arial" w:cs="Arial"/>
          <w:b/>
          <w:bCs/>
        </w:rPr>
        <w:t xml:space="preserve">nabídku </w:t>
      </w:r>
      <w:r w:rsidR="00E11CB0">
        <w:rPr>
          <w:rFonts w:ascii="Arial" w:hAnsi="Arial" w:cs="Arial"/>
          <w:b/>
          <w:bCs/>
        </w:rPr>
        <w:t>v celé České republice</w:t>
      </w:r>
      <w:r w:rsidR="00CF546C">
        <w:rPr>
          <w:rFonts w:ascii="Arial" w:hAnsi="Arial" w:cs="Arial"/>
          <w:b/>
          <w:bCs/>
        </w:rPr>
        <w:t>, což povede k dalšímu zvyšování cen, a to v průměru o 5,4 procenta. Za nejatraktivnější pražskou lokalitu pro nový rezidenční developm</w:t>
      </w:r>
      <w:r w:rsidR="00283028">
        <w:rPr>
          <w:rFonts w:ascii="Arial" w:hAnsi="Arial" w:cs="Arial"/>
          <w:b/>
          <w:bCs/>
        </w:rPr>
        <w:t>ent považují developeři</w:t>
      </w:r>
      <w:r w:rsidR="00CF546C">
        <w:rPr>
          <w:rFonts w:ascii="Arial" w:hAnsi="Arial" w:cs="Arial"/>
          <w:b/>
          <w:bCs/>
        </w:rPr>
        <w:t xml:space="preserve"> Prahu 5, zajímavé jsou pro ně i oblasti Prahy 9 a Prahy 8. Aktuálně také roste podíl koupí bytů na investice. Každý pátý nový byt v Praze přitom kupuje cizinec. </w:t>
      </w:r>
      <w:r w:rsidR="00856A7B" w:rsidRPr="00CD49B5">
        <w:rPr>
          <w:rFonts w:ascii="Arial" w:hAnsi="Arial" w:cs="Arial"/>
          <w:b/>
          <w:bCs/>
        </w:rPr>
        <w:t>Vyplývá to ze Studie</w:t>
      </w:r>
      <w:r w:rsidR="00856A7B">
        <w:rPr>
          <w:rFonts w:ascii="Arial" w:hAnsi="Arial" w:cs="Arial"/>
          <w:b/>
          <w:bCs/>
        </w:rPr>
        <w:t xml:space="preserve"> developerských společností</w:t>
      </w:r>
      <w:r w:rsidR="00856A7B" w:rsidRPr="00CD49B5">
        <w:rPr>
          <w:rFonts w:ascii="Arial" w:hAnsi="Arial" w:cs="Arial"/>
          <w:b/>
          <w:bCs/>
        </w:rPr>
        <w:t xml:space="preserve"> </w:t>
      </w:r>
      <w:r w:rsidR="008E241F" w:rsidRPr="00CD49B5">
        <w:rPr>
          <w:rFonts w:ascii="Arial" w:hAnsi="Arial" w:cs="Arial"/>
          <w:b/>
          <w:bCs/>
        </w:rPr>
        <w:t>Q</w:t>
      </w:r>
      <w:r w:rsidR="008D0DFB">
        <w:rPr>
          <w:rFonts w:ascii="Arial" w:hAnsi="Arial" w:cs="Arial"/>
          <w:b/>
          <w:bCs/>
        </w:rPr>
        <w:t>3</w:t>
      </w:r>
      <w:r w:rsidR="00562B13" w:rsidRPr="00CD49B5">
        <w:rPr>
          <w:rFonts w:ascii="Arial" w:hAnsi="Arial" w:cs="Arial"/>
          <w:b/>
          <w:bCs/>
        </w:rPr>
        <w:t>/</w:t>
      </w:r>
      <w:r w:rsidR="00153E32">
        <w:rPr>
          <w:rFonts w:ascii="Arial" w:hAnsi="Arial" w:cs="Arial"/>
          <w:b/>
          <w:bCs/>
        </w:rPr>
        <w:t>2017</w:t>
      </w:r>
      <w:r w:rsidR="00277BF7" w:rsidRPr="00CD49B5">
        <w:rPr>
          <w:rFonts w:ascii="Arial" w:hAnsi="Arial" w:cs="Arial"/>
          <w:b/>
          <w:bCs/>
        </w:rPr>
        <w:t xml:space="preserve"> </w:t>
      </w:r>
      <w:r w:rsidR="00B9289E" w:rsidRPr="00CD49B5">
        <w:rPr>
          <w:rFonts w:ascii="Arial" w:hAnsi="Arial" w:cs="Arial"/>
          <w:b/>
          <w:bCs/>
        </w:rPr>
        <w:t>zpracované analytickou společností</w:t>
      </w:r>
      <w:r w:rsidR="009F74DC" w:rsidRPr="00CD49B5">
        <w:rPr>
          <w:rFonts w:ascii="Arial" w:hAnsi="Arial" w:cs="Arial"/>
          <w:b/>
          <w:bCs/>
        </w:rPr>
        <w:t xml:space="preserve"> CEEC </w:t>
      </w:r>
      <w:proofErr w:type="spellStart"/>
      <w:r w:rsidR="00C4769E">
        <w:rPr>
          <w:rFonts w:ascii="Arial" w:hAnsi="Arial" w:cs="Arial"/>
          <w:b/>
          <w:bCs/>
        </w:rPr>
        <w:t>Research</w:t>
      </w:r>
      <w:proofErr w:type="spellEnd"/>
      <w:r w:rsidR="00C4769E">
        <w:rPr>
          <w:rFonts w:ascii="Arial" w:hAnsi="Arial" w:cs="Arial"/>
          <w:b/>
          <w:bCs/>
        </w:rPr>
        <w:t xml:space="preserve"> </w:t>
      </w:r>
      <w:r w:rsidR="00C4769E" w:rsidRPr="00C12294">
        <w:rPr>
          <w:rFonts w:ascii="Arial" w:hAnsi="Arial" w:cs="Arial"/>
          <w:b/>
          <w:bCs/>
        </w:rPr>
        <w:t>ve spolupráci se společností</w:t>
      </w:r>
      <w:r w:rsidR="00C4769E">
        <w:rPr>
          <w:rFonts w:ascii="Arial" w:hAnsi="Arial" w:cs="Arial"/>
          <w:b/>
          <w:bCs/>
        </w:rPr>
        <w:t xml:space="preserve"> KPMG</w:t>
      </w:r>
      <w:r w:rsidR="006618EC">
        <w:rPr>
          <w:rFonts w:ascii="Arial" w:hAnsi="Arial" w:cs="Arial"/>
          <w:b/>
          <w:bCs/>
        </w:rPr>
        <w:t xml:space="preserve"> Česká republika.</w:t>
      </w:r>
    </w:p>
    <w:bookmarkEnd w:id="1"/>
    <w:p w:rsidR="00BA26C2" w:rsidRDefault="00BA26C2" w:rsidP="003C5A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3061B" w:rsidRDefault="0053061B" w:rsidP="005306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061B">
        <w:rPr>
          <w:rFonts w:ascii="Arial" w:hAnsi="Arial" w:cs="Arial"/>
        </w:rPr>
        <w:t>Nabídka nových rezide</w:t>
      </w:r>
      <w:r>
        <w:rPr>
          <w:rFonts w:ascii="Arial" w:hAnsi="Arial" w:cs="Arial"/>
        </w:rPr>
        <w:t>nčních nemovitostí bude v Praze podle ředitelů developerských společností v letošním roce stagnovat (změna 0,0 procenta). Růst nabídky nových bytů v této lokalitě přitom avizuje přibližně polovina developerských firem</w:t>
      </w:r>
      <w:r w:rsidRPr="0053061B">
        <w:rPr>
          <w:rFonts w:ascii="Arial" w:hAnsi="Arial" w:cs="Arial"/>
        </w:rPr>
        <w:t xml:space="preserve"> (56 procent),</w:t>
      </w:r>
      <w:r>
        <w:rPr>
          <w:rFonts w:ascii="Arial" w:hAnsi="Arial" w:cs="Arial"/>
        </w:rPr>
        <w:t xml:space="preserve"> dvě pětiny (40 procent) ředitelů naopak hovoří o poklesu. Mimopražské regiony letos očekávají mírný růst a nabídnou o 1,1 procenta více bytů než v loňském roce. </w:t>
      </w:r>
      <w:r w:rsidR="00347F32">
        <w:rPr>
          <w:rFonts w:ascii="Arial" w:hAnsi="Arial" w:cs="Arial"/>
        </w:rPr>
        <w:t xml:space="preserve">Situace se nezlepší ani v roce 2018, kdy ředitelé predikují v pražském regionu kladnou stagnaci na úrovni 0,6 procenta. </w:t>
      </w:r>
      <w:r w:rsidR="008D4077">
        <w:rPr>
          <w:rFonts w:ascii="Arial" w:hAnsi="Arial" w:cs="Arial"/>
        </w:rPr>
        <w:t>„</w:t>
      </w:r>
      <w:r w:rsidR="008D4077" w:rsidRPr="008D4077">
        <w:rPr>
          <w:rFonts w:ascii="Arial" w:hAnsi="Arial" w:cs="Arial"/>
          <w:i/>
        </w:rPr>
        <w:t>V Praze brzdí výstavbu nových bytů zejména problémy s byrokracií a schvalováním nových staveb. To ve finále vede k nižší nabídce a při stále rostoucí poptávce pouze k další eskalaci růstu cen</w:t>
      </w:r>
      <w:r w:rsidR="008D4077">
        <w:rPr>
          <w:rFonts w:ascii="Arial" w:hAnsi="Arial" w:cs="Arial"/>
        </w:rPr>
        <w:t xml:space="preserve">“, uvádí </w:t>
      </w:r>
      <w:r w:rsidR="008D4077" w:rsidRPr="008D4077">
        <w:rPr>
          <w:rFonts w:ascii="Arial" w:hAnsi="Arial" w:cs="Arial"/>
          <w:b/>
        </w:rPr>
        <w:t xml:space="preserve">Jiří Vacek ředitel analytické společnosti CEEC </w:t>
      </w:r>
      <w:proofErr w:type="spellStart"/>
      <w:r w:rsidR="008D4077" w:rsidRPr="008D4077">
        <w:rPr>
          <w:rFonts w:ascii="Arial" w:hAnsi="Arial" w:cs="Arial"/>
          <w:b/>
        </w:rPr>
        <w:t>Research</w:t>
      </w:r>
      <w:proofErr w:type="spellEnd"/>
      <w:r w:rsidR="008D4077" w:rsidRPr="008D4077">
        <w:rPr>
          <w:rFonts w:ascii="Arial" w:hAnsi="Arial" w:cs="Arial"/>
          <w:b/>
        </w:rPr>
        <w:t>.</w:t>
      </w:r>
      <w:r w:rsidR="008D4077">
        <w:rPr>
          <w:rFonts w:ascii="Arial" w:hAnsi="Arial" w:cs="Arial"/>
        </w:rPr>
        <w:t xml:space="preserve"> </w:t>
      </w:r>
      <w:r w:rsidR="00347F32">
        <w:rPr>
          <w:rFonts w:ascii="Arial" w:hAnsi="Arial" w:cs="Arial"/>
        </w:rPr>
        <w:t>V mimopražských regionech b</w:t>
      </w:r>
      <w:r w:rsidR="007C43EA">
        <w:rPr>
          <w:rFonts w:ascii="Arial" w:hAnsi="Arial" w:cs="Arial"/>
        </w:rPr>
        <w:t>y měl dále pokračovat mírný jednoprocentní (1,1 procenta) růst.</w:t>
      </w:r>
      <w:r w:rsidR="00C874EF">
        <w:rPr>
          <w:rFonts w:ascii="Arial" w:hAnsi="Arial" w:cs="Arial"/>
        </w:rPr>
        <w:t xml:space="preserve"> </w:t>
      </w:r>
      <w:r w:rsidR="00C874EF" w:rsidRPr="003C3A94">
        <w:rPr>
          <w:rFonts w:ascii="Arial" w:hAnsi="Arial" w:cs="Arial"/>
          <w:i/>
          <w:iCs/>
        </w:rPr>
        <w:t>„Počty nově nabízených bytů budou stagnovat, nebo dokonce ještě ubývat. A to jak v Praze, tak některých dalších větších městech, jako je například Brno. Na druhé straně lidé mají peněz relativně dost a zájem o bydlení nepolevuje. To bude vytvářet ještě větší tlak na ceny, které se však už dnes pohybují na dost vysokých hodnotách. Pokud nedojde z pohledu úřadů k větší ochotě povolovat nové projekty, zvýší to pnutí, protože už nebude téměř co prodávat. To způsobí prohlubování krize na trhu s byty,“</w:t>
      </w:r>
      <w:r w:rsidR="00C874EF">
        <w:rPr>
          <w:rFonts w:ascii="Arial" w:hAnsi="Arial" w:cs="Arial"/>
        </w:rPr>
        <w:t xml:space="preserve"> říká</w:t>
      </w:r>
      <w:r w:rsidR="00C874EF" w:rsidRPr="00C874EF">
        <w:rPr>
          <w:rFonts w:ascii="Arial" w:hAnsi="Arial" w:cs="Arial"/>
        </w:rPr>
        <w:t>  </w:t>
      </w:r>
      <w:r w:rsidR="00C874EF" w:rsidRPr="003C3A94">
        <w:rPr>
          <w:rFonts w:ascii="Arial" w:hAnsi="Arial" w:cs="Arial"/>
          <w:b/>
          <w:bCs/>
        </w:rPr>
        <w:t xml:space="preserve">Marcel Soural, předseda představenstva společnosti </w:t>
      </w:r>
      <w:proofErr w:type="spellStart"/>
      <w:r w:rsidR="00C874EF" w:rsidRPr="003C3A94">
        <w:rPr>
          <w:rFonts w:ascii="Arial" w:hAnsi="Arial" w:cs="Arial"/>
          <w:b/>
          <w:bCs/>
        </w:rPr>
        <w:t>Trigema</w:t>
      </w:r>
      <w:proofErr w:type="spellEnd"/>
      <w:r w:rsidR="00C874EF" w:rsidRPr="003C3A94">
        <w:rPr>
          <w:rFonts w:ascii="Arial" w:hAnsi="Arial" w:cs="Arial"/>
          <w:b/>
          <w:bCs/>
        </w:rPr>
        <w:t xml:space="preserve"> a.s.</w:t>
      </w:r>
      <w:r w:rsidR="00B8205C">
        <w:rPr>
          <w:rFonts w:ascii="Arial" w:hAnsi="Arial" w:cs="Arial"/>
          <w:b/>
          <w:bCs/>
        </w:rPr>
        <w:t xml:space="preserve"> </w:t>
      </w:r>
      <w:r w:rsidR="00B8205C" w:rsidRPr="00B8205C">
        <w:rPr>
          <w:rFonts w:ascii="Arial" w:hAnsi="Arial" w:cs="Arial"/>
          <w:i/>
          <w:iCs/>
        </w:rPr>
        <w:t xml:space="preserve">„Bohužel, v nejbližších 18 měsících neočekávám žádné zvýšení nabídky developerských společností v Praze, protože stále trvá situace, kdy je velmi problematický a zdlouhavý povolovací proces. Myslím, že řada společností ještě stále staví na základě povolení získaných v minulosti a nová povolení se jim komplikují, takže bych spíše </w:t>
      </w:r>
      <w:r w:rsidR="00B8205C" w:rsidRPr="00B8205C">
        <w:rPr>
          <w:rFonts w:ascii="Arial" w:hAnsi="Arial" w:cs="Arial"/>
          <w:i/>
          <w:iCs/>
        </w:rPr>
        <w:lastRenderedPageBreak/>
        <w:t>očekával mírný pokles nabídky,“</w:t>
      </w:r>
      <w:r w:rsidR="00B8205C" w:rsidRPr="00B8205C">
        <w:rPr>
          <w:rFonts w:ascii="Arial" w:hAnsi="Arial" w:cs="Arial"/>
        </w:rPr>
        <w:t xml:space="preserve"> dodává </w:t>
      </w:r>
      <w:r w:rsidR="00B8205C" w:rsidRPr="00B8205C">
        <w:rPr>
          <w:rFonts w:ascii="Arial" w:hAnsi="Arial" w:cs="Arial"/>
          <w:b/>
          <w:bCs/>
        </w:rPr>
        <w:t xml:space="preserve">Petr Palička, Country </w:t>
      </w:r>
      <w:proofErr w:type="spellStart"/>
      <w:r w:rsidR="00B8205C" w:rsidRPr="00B8205C">
        <w:rPr>
          <w:rFonts w:ascii="Arial" w:hAnsi="Arial" w:cs="Arial"/>
          <w:b/>
          <w:bCs/>
        </w:rPr>
        <w:t>Managing</w:t>
      </w:r>
      <w:proofErr w:type="spellEnd"/>
      <w:r w:rsidR="00B8205C" w:rsidRPr="00B8205C">
        <w:rPr>
          <w:rFonts w:ascii="Arial" w:hAnsi="Arial" w:cs="Arial"/>
          <w:b/>
          <w:bCs/>
        </w:rPr>
        <w:t xml:space="preserve"> </w:t>
      </w:r>
      <w:proofErr w:type="spellStart"/>
      <w:r w:rsidR="00B8205C" w:rsidRPr="00B8205C">
        <w:rPr>
          <w:rFonts w:ascii="Arial" w:hAnsi="Arial" w:cs="Arial"/>
          <w:b/>
          <w:bCs/>
        </w:rPr>
        <w:t>Director</w:t>
      </w:r>
      <w:proofErr w:type="spellEnd"/>
      <w:r w:rsidR="00B8205C" w:rsidRPr="00B8205C">
        <w:rPr>
          <w:rFonts w:ascii="Arial" w:hAnsi="Arial" w:cs="Arial"/>
          <w:b/>
          <w:bCs/>
        </w:rPr>
        <w:t xml:space="preserve"> Czech Republic, </w:t>
      </w:r>
      <w:proofErr w:type="spellStart"/>
      <w:r w:rsidR="00B8205C" w:rsidRPr="00B8205C">
        <w:rPr>
          <w:rFonts w:ascii="Arial" w:hAnsi="Arial" w:cs="Arial"/>
          <w:b/>
          <w:bCs/>
        </w:rPr>
        <w:t>Penta</w:t>
      </w:r>
      <w:proofErr w:type="spellEnd"/>
      <w:r w:rsidR="00B8205C" w:rsidRPr="00B8205C">
        <w:rPr>
          <w:rFonts w:ascii="Arial" w:hAnsi="Arial" w:cs="Arial"/>
          <w:b/>
          <w:bCs/>
        </w:rPr>
        <w:t xml:space="preserve"> </w:t>
      </w:r>
      <w:proofErr w:type="spellStart"/>
      <w:r w:rsidR="00B8205C" w:rsidRPr="00B8205C">
        <w:rPr>
          <w:rFonts w:ascii="Arial" w:hAnsi="Arial" w:cs="Arial"/>
          <w:b/>
          <w:bCs/>
        </w:rPr>
        <w:t>Investments</w:t>
      </w:r>
      <w:proofErr w:type="spellEnd"/>
      <w:r w:rsidR="00B8205C" w:rsidRPr="00B8205C">
        <w:rPr>
          <w:rFonts w:ascii="Arial" w:hAnsi="Arial" w:cs="Arial"/>
          <w:b/>
          <w:bCs/>
        </w:rPr>
        <w:t>, s.r.o.</w:t>
      </w:r>
    </w:p>
    <w:p w:rsidR="007C43EA" w:rsidRDefault="007C43EA" w:rsidP="005306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658F2" w:rsidRDefault="009658F2" w:rsidP="007C43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658F2" w:rsidRDefault="009658F2" w:rsidP="009658F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mn-Mong-CN"/>
        </w:rPr>
        <w:drawing>
          <wp:inline distT="0" distB="0" distL="0" distR="0">
            <wp:extent cx="6120130" cy="4917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F2" w:rsidRDefault="009658F2" w:rsidP="007C43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E3A71" w:rsidRDefault="007C43EA" w:rsidP="007C43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této situace není překvapením, že r</w:t>
      </w:r>
      <w:r w:rsidRPr="007C43EA">
        <w:rPr>
          <w:rFonts w:ascii="Arial" w:hAnsi="Arial" w:cs="Arial"/>
        </w:rPr>
        <w:t>ůst poptávky po rezidenčních nemovitostech opět převýší nabídku v celé České republice.</w:t>
      </w:r>
      <w:r>
        <w:rPr>
          <w:rFonts w:ascii="Arial" w:hAnsi="Arial" w:cs="Arial"/>
        </w:rPr>
        <w:t xml:space="preserve"> Největší </w:t>
      </w:r>
      <w:r w:rsidRPr="007C43EA">
        <w:rPr>
          <w:rFonts w:ascii="Arial" w:hAnsi="Arial" w:cs="Arial"/>
        </w:rPr>
        <w:t>ná</w:t>
      </w:r>
      <w:r>
        <w:rPr>
          <w:rFonts w:ascii="Arial" w:hAnsi="Arial" w:cs="Arial"/>
        </w:rPr>
        <w:t xml:space="preserve">růst poptávky v tomto i příštím roce přitom můžeme očekávat v Praze, kde dosáhne úrovně </w:t>
      </w:r>
      <w:r w:rsidR="002437C3">
        <w:rPr>
          <w:rFonts w:ascii="Arial" w:hAnsi="Arial" w:cs="Arial"/>
        </w:rPr>
        <w:t>3,3</w:t>
      </w:r>
      <w:r>
        <w:rPr>
          <w:rFonts w:ascii="Arial" w:hAnsi="Arial" w:cs="Arial"/>
        </w:rPr>
        <w:t>, respektive 3,1 procenta</w:t>
      </w:r>
      <w:r w:rsidR="002437C3">
        <w:rPr>
          <w:rFonts w:ascii="Arial" w:hAnsi="Arial" w:cs="Arial"/>
        </w:rPr>
        <w:t>. V mimopražských regionech poptávka ještě v letošním roce vzroste o 1,7 procenta a v roce</w:t>
      </w:r>
      <w:r w:rsidRPr="007C43EA">
        <w:rPr>
          <w:rFonts w:ascii="Arial" w:hAnsi="Arial" w:cs="Arial"/>
        </w:rPr>
        <w:t xml:space="preserve"> o </w:t>
      </w:r>
      <w:r w:rsidR="002437C3">
        <w:rPr>
          <w:rFonts w:ascii="Arial" w:hAnsi="Arial" w:cs="Arial"/>
        </w:rPr>
        <w:t xml:space="preserve">dalších </w:t>
      </w:r>
      <w:r w:rsidRPr="007C43EA">
        <w:rPr>
          <w:rFonts w:ascii="Arial" w:hAnsi="Arial" w:cs="Arial"/>
        </w:rPr>
        <w:t>1,6 procenta.</w:t>
      </w:r>
      <w:r w:rsidR="002437C3">
        <w:rPr>
          <w:rFonts w:ascii="Arial" w:hAnsi="Arial" w:cs="Arial"/>
        </w:rPr>
        <w:t xml:space="preserve"> Převis poptávky nad nabídkou je tak zde o poznání menší než v pražském regionu.</w:t>
      </w:r>
      <w:r w:rsidR="002307BA">
        <w:rPr>
          <w:rFonts w:ascii="Arial" w:hAnsi="Arial" w:cs="Arial"/>
        </w:rPr>
        <w:t xml:space="preserve"> </w:t>
      </w:r>
      <w:r w:rsidR="002307BA" w:rsidRPr="002307BA">
        <w:rPr>
          <w:rFonts w:ascii="Arial" w:hAnsi="Arial" w:cs="Arial"/>
          <w:i/>
          <w:iCs/>
        </w:rPr>
        <w:t xml:space="preserve">„Poptávka klientů po novém bydlení bude neustále velmi vysoká, nicméně developeři jí budou naplňovat stále obtížněji. Zásadní brzdou je nedostatek pozemků vhodných k rezidenční výstavbě a pak také neúměrně dlouhý proces povolování nových staveb. Nabídku v současné době dokáží rozšiřovat pouze větší developeři, kteří mají dostatečnou zásobu projektů z minulosti. Že je situace opravdu kritická, dokládají čísla dostupných bytů v nabídce. Těch je nejméně za posledních deset let. Zatímco ještě v polovině roku 2015 si mohli zájemci o nové bydlení v Praze vybírat ze 7000 bytů, loni počet bytů v cenících developerů klesl na 4616 a letos se nabídka propadla dokonce na pouhých 3065 dostupných bytů. Očekávám proto, že se zpomalí i celkové prodeje a </w:t>
      </w:r>
      <w:r w:rsidR="002307BA" w:rsidRPr="002307BA">
        <w:rPr>
          <w:rFonts w:ascii="Arial" w:hAnsi="Arial" w:cs="Arial"/>
          <w:i/>
          <w:iCs/>
        </w:rPr>
        <w:lastRenderedPageBreak/>
        <w:t>z loňských 6737 prodaných bytů spadneme na šestitisícovou hranici,“</w:t>
      </w:r>
      <w:r w:rsidR="002307BA">
        <w:rPr>
          <w:rFonts w:ascii="Arial" w:hAnsi="Arial" w:cs="Arial"/>
        </w:rPr>
        <w:t xml:space="preserve"> popisuje situaci </w:t>
      </w:r>
      <w:r w:rsidR="002307BA" w:rsidRPr="002307BA">
        <w:rPr>
          <w:rFonts w:ascii="Arial" w:hAnsi="Arial" w:cs="Arial"/>
          <w:b/>
          <w:bCs/>
        </w:rPr>
        <w:t>Evžen Korec, generální ředitel a předseda představenstva, EKOSPOL a.s.</w:t>
      </w:r>
      <w:r w:rsidR="00B77130">
        <w:rPr>
          <w:rFonts w:ascii="Arial" w:hAnsi="Arial" w:cs="Arial"/>
        </w:rPr>
        <w:t xml:space="preserve"> </w:t>
      </w:r>
      <w:r w:rsidR="00B77130" w:rsidRPr="00B77130">
        <w:rPr>
          <w:rFonts w:ascii="Arial" w:hAnsi="Arial" w:cs="Arial"/>
          <w:i/>
          <w:iCs/>
        </w:rPr>
        <w:t>„Očekávám, že nabídka zůstane ve stejné úrovni, možná zaznamenáme pokles, množství připravených projektů k realizaci se nezvýší. Na straně poptávky bude pokračovat posilování zájmu o rezidenční nemovitosti, neboť souhra příznivých okolností na trhu pravděpodobně ještě potrvá,“</w:t>
      </w:r>
      <w:r w:rsidR="00B77130">
        <w:rPr>
          <w:rFonts w:ascii="Arial" w:hAnsi="Arial" w:cs="Arial"/>
        </w:rPr>
        <w:t xml:space="preserve"> tvrdí </w:t>
      </w:r>
      <w:r w:rsidR="00B77130" w:rsidRPr="00B77130">
        <w:rPr>
          <w:rFonts w:ascii="Arial" w:hAnsi="Arial" w:cs="Arial"/>
          <w:b/>
          <w:bCs/>
        </w:rPr>
        <w:t>Tomáš Kadeřábek, ředitel, Asociace developerů.</w:t>
      </w:r>
    </w:p>
    <w:p w:rsidR="00B77130" w:rsidRDefault="00B77130" w:rsidP="005A3F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658F2" w:rsidRDefault="009658F2" w:rsidP="009658F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mn-Mong-CN"/>
        </w:rPr>
        <w:drawing>
          <wp:inline distT="0" distB="0" distL="0" distR="0">
            <wp:extent cx="6120130" cy="48780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F2" w:rsidRDefault="009658F2" w:rsidP="005A3F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D55D2" w:rsidRPr="00CB7B06" w:rsidRDefault="005A3F36" w:rsidP="005A3F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Zvyšovat se budou v letošním roce také c</w:t>
      </w:r>
      <w:r w:rsidR="009E3A71" w:rsidRPr="009E3A71">
        <w:rPr>
          <w:rFonts w:ascii="Arial" w:hAnsi="Arial" w:cs="Arial"/>
        </w:rPr>
        <w:t>eny rezidenčních nemov</w:t>
      </w:r>
      <w:r>
        <w:rPr>
          <w:rFonts w:ascii="Arial" w:hAnsi="Arial" w:cs="Arial"/>
        </w:rPr>
        <w:t>itostí, a to</w:t>
      </w:r>
      <w:r w:rsidR="00CF33A7">
        <w:rPr>
          <w:rFonts w:ascii="Arial" w:hAnsi="Arial" w:cs="Arial"/>
        </w:rPr>
        <w:t xml:space="preserve"> v průměru</w:t>
      </w:r>
      <w:r>
        <w:rPr>
          <w:rFonts w:ascii="Arial" w:hAnsi="Arial" w:cs="Arial"/>
        </w:rPr>
        <w:t xml:space="preserve"> o 5,4 procenta. V roce následujícím pak ředitelé developerských firem hovoří o dalším čtyřprocentním (</w:t>
      </w:r>
      <w:r w:rsidR="009E3A71" w:rsidRPr="009E3A71">
        <w:rPr>
          <w:rFonts w:ascii="Arial" w:hAnsi="Arial" w:cs="Arial"/>
        </w:rPr>
        <w:t>4,2 procenta</w:t>
      </w:r>
      <w:r w:rsidR="00CF33A7">
        <w:rPr>
          <w:rFonts w:ascii="Arial" w:hAnsi="Arial" w:cs="Arial"/>
        </w:rPr>
        <w:t>) zdražení</w:t>
      </w:r>
      <w:r w:rsidR="009E3A71" w:rsidRPr="009E3A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Snížení cen </w:t>
      </w:r>
      <w:r w:rsidR="00CF33A7">
        <w:rPr>
          <w:rFonts w:ascii="Arial" w:hAnsi="Arial" w:cs="Arial"/>
        </w:rPr>
        <w:t xml:space="preserve">bytů </w:t>
      </w:r>
      <w:r>
        <w:rPr>
          <w:rFonts w:ascii="Arial" w:hAnsi="Arial" w:cs="Arial"/>
        </w:rPr>
        <w:t>výhledově neplánuje ani jedna developerská společnost.</w:t>
      </w:r>
      <w:r w:rsidR="00CB7B06">
        <w:rPr>
          <w:rFonts w:ascii="Arial" w:hAnsi="Arial" w:cs="Arial"/>
        </w:rPr>
        <w:t xml:space="preserve"> </w:t>
      </w:r>
      <w:r w:rsidR="00CB7B06" w:rsidRPr="00CB7B06">
        <w:rPr>
          <w:rFonts w:ascii="Arial" w:hAnsi="Arial" w:cs="Arial"/>
          <w:i/>
          <w:iCs/>
        </w:rPr>
        <w:t>„Očekáváme, že trh nového bydlení v hlavním městě bude i nadále v útlumu. Hlavní příčinou je přitom abnormálně složitý povolovací proces, díky němuž nabídka nových bytů setrvale klesá. Přestože tato skutečnost vede k růstu cen nemovitostí v Praze, poptávka i s ohledem na stále nízké úrokové sazby výrazně převyšuje nabídku. Tento trend očekáváme i v roce 2018,“</w:t>
      </w:r>
      <w:r w:rsidR="00CB7B06">
        <w:rPr>
          <w:rFonts w:ascii="Arial" w:hAnsi="Arial" w:cs="Arial"/>
        </w:rPr>
        <w:t xml:space="preserve"> říká </w:t>
      </w:r>
      <w:r w:rsidR="00CB7B06" w:rsidRPr="00CB7B06">
        <w:rPr>
          <w:rFonts w:ascii="Arial" w:hAnsi="Arial" w:cs="Arial"/>
          <w:b/>
          <w:bCs/>
        </w:rPr>
        <w:t>Martin Svoboda, výkonný ředitel, JRD s.r.o.</w:t>
      </w:r>
    </w:p>
    <w:p w:rsidR="00CB7B06" w:rsidRDefault="00CB7B06" w:rsidP="005A3F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658F2" w:rsidRDefault="009658F2" w:rsidP="009658F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mn-Mong-CN"/>
        </w:rPr>
        <w:lastRenderedPageBreak/>
        <w:drawing>
          <wp:inline distT="0" distB="0" distL="0" distR="0">
            <wp:extent cx="5838825" cy="461084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432" cy="46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F2" w:rsidRDefault="009658F2" w:rsidP="005A3F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D55D2" w:rsidRDefault="004D55D2" w:rsidP="005A3F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nejatraktivnější lokalitu pro nový rezidenční development je v současné době považována především Praha 5, pro kterou se vyjádřila plná polovina (50 procent) dotazovaných ředitelů. Atraktivní jsou pro developery také lokality Prahy 9 (36 procent) a Prahy 8 (32 procent). Nejméně zajímavá je pro developerské firmy oblast Prahy 1 (11 procent).</w:t>
      </w:r>
    </w:p>
    <w:p w:rsidR="0053061B" w:rsidRDefault="0053061B" w:rsidP="005306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01BAB" w:rsidRDefault="00FE3562" w:rsidP="00FE3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zákazníky je při výběru rezidenční nemovitosti velmi důležitá cena a lokalita. Na stupnici od jedné do tří získaly tyto dva faktory od ředitelů developerských firem shodně průměrnou známku 1,62 bodu. Kvalita skončila</w:t>
      </w:r>
      <w:r w:rsidR="00C37D32">
        <w:rPr>
          <w:rFonts w:ascii="Arial" w:hAnsi="Arial" w:cs="Arial"/>
        </w:rPr>
        <w:t xml:space="preserve"> mezi preferencemi zákazníků</w:t>
      </w:r>
      <w:r>
        <w:rPr>
          <w:rFonts w:ascii="Arial" w:hAnsi="Arial" w:cs="Arial"/>
        </w:rPr>
        <w:t xml:space="preserve"> jednoznačně až na třetím místě s průměrnou známkou 2,76 bodu. </w:t>
      </w:r>
    </w:p>
    <w:p w:rsidR="009E3A71" w:rsidRDefault="009E3A71" w:rsidP="009E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E3A71" w:rsidRDefault="00BA4D4D" w:rsidP="00C33D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Stále se také zvyšuje procento bytů kupovaných na investici a to jak v Praze, kde o zvýšení hovoří sedm z deseti (69 procent) ředitelů developerských </w:t>
      </w:r>
      <w:r w:rsidR="00DE7812">
        <w:rPr>
          <w:rFonts w:ascii="Arial" w:hAnsi="Arial" w:cs="Arial"/>
        </w:rPr>
        <w:t>společností, tak v mimopražských regionech, kde navýšení zaznamenalo 63 procent developerů.</w:t>
      </w:r>
      <w:r w:rsidR="00C33D22">
        <w:rPr>
          <w:rFonts w:ascii="Arial" w:hAnsi="Arial" w:cs="Arial"/>
        </w:rPr>
        <w:t xml:space="preserve"> Podíl koupí bytů na investici přitom v budoucnu podle názoru nadpoloviční většiny (60 procent) ředitelů ovlivní změna měnové politiky</w:t>
      </w:r>
      <w:r w:rsidR="00C33D22" w:rsidRPr="00C33D22">
        <w:rPr>
          <w:rFonts w:ascii="Arial" w:hAnsi="Arial" w:cs="Arial"/>
        </w:rPr>
        <w:t xml:space="preserve"> ČNB</w:t>
      </w:r>
      <w:r w:rsidR="00C33D22">
        <w:rPr>
          <w:rFonts w:ascii="Arial" w:hAnsi="Arial" w:cs="Arial"/>
        </w:rPr>
        <w:t>.</w:t>
      </w:r>
      <w:r w:rsidR="00C33D22" w:rsidRPr="00C33D22">
        <w:rPr>
          <w:rFonts w:ascii="Arial" w:hAnsi="Arial" w:cs="Arial"/>
        </w:rPr>
        <w:t xml:space="preserve"> </w:t>
      </w:r>
      <w:r w:rsidR="00C33D22">
        <w:rPr>
          <w:rFonts w:ascii="Arial" w:hAnsi="Arial" w:cs="Arial"/>
        </w:rPr>
        <w:t>Každý pátý nový byt (23 procent) je pak v Praze v s</w:t>
      </w:r>
      <w:r w:rsidR="00713B63">
        <w:rPr>
          <w:rFonts w:ascii="Arial" w:hAnsi="Arial" w:cs="Arial"/>
        </w:rPr>
        <w:t xml:space="preserve">oučasné době zakoupen cizincem. </w:t>
      </w:r>
      <w:r w:rsidR="00713B63" w:rsidRPr="00713B63">
        <w:rPr>
          <w:rFonts w:ascii="Arial" w:hAnsi="Arial" w:cs="Arial"/>
          <w:i/>
          <w:iCs/>
        </w:rPr>
        <w:t xml:space="preserve">„Klienti nadále vidí jistotu především v investicích do nemovitostí. Konec roku 2017 a především rok 2018 přinese na realitním trhu řadu změn, nabídka bytových projektů především v Praze se ztenčuje, ceny </w:t>
      </w:r>
      <w:r w:rsidR="00713B63" w:rsidRPr="00713B63">
        <w:rPr>
          <w:rFonts w:ascii="Arial" w:hAnsi="Arial" w:cs="Arial"/>
          <w:i/>
          <w:iCs/>
        </w:rPr>
        <w:lastRenderedPageBreak/>
        <w:t xml:space="preserve">nejžádanějších typů bytů v atraktivních lokalitách i nadále porostou. Banky začínají být přísnější při schvalování úvěru a úrokové sazby se začínají pomalu a jistě zvyšovat,“ </w:t>
      </w:r>
      <w:r w:rsidR="00713B63">
        <w:rPr>
          <w:rFonts w:ascii="Arial" w:hAnsi="Arial" w:cs="Arial"/>
        </w:rPr>
        <w:t xml:space="preserve">tvrdí </w:t>
      </w:r>
      <w:r w:rsidR="00713B63" w:rsidRPr="00713B63">
        <w:rPr>
          <w:rFonts w:ascii="Arial" w:hAnsi="Arial" w:cs="Arial"/>
          <w:b/>
          <w:bCs/>
        </w:rPr>
        <w:t xml:space="preserve">Miroslav </w:t>
      </w:r>
      <w:proofErr w:type="spellStart"/>
      <w:r w:rsidR="00713B63" w:rsidRPr="00713B63">
        <w:rPr>
          <w:rFonts w:ascii="Arial" w:hAnsi="Arial" w:cs="Arial"/>
          <w:b/>
          <w:bCs/>
        </w:rPr>
        <w:t>Ocelák</w:t>
      </w:r>
      <w:proofErr w:type="spellEnd"/>
      <w:r w:rsidR="00713B63" w:rsidRPr="00713B63">
        <w:rPr>
          <w:rFonts w:ascii="Arial" w:hAnsi="Arial" w:cs="Arial"/>
          <w:b/>
          <w:bCs/>
        </w:rPr>
        <w:t xml:space="preserve">, Sales &amp; Marketing Manager, </w:t>
      </w:r>
      <w:proofErr w:type="spellStart"/>
      <w:r w:rsidR="00713B63" w:rsidRPr="00713B63">
        <w:rPr>
          <w:rFonts w:ascii="Arial" w:hAnsi="Arial" w:cs="Arial"/>
          <w:b/>
          <w:bCs/>
        </w:rPr>
        <w:t>Vivus</w:t>
      </w:r>
      <w:proofErr w:type="spellEnd"/>
    </w:p>
    <w:p w:rsidR="00B46B05" w:rsidRDefault="00B46B05" w:rsidP="00C33D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B46B05" w:rsidRDefault="00B46B05" w:rsidP="00B46B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mn-Mong-CN"/>
        </w:rPr>
        <w:drawing>
          <wp:inline distT="0" distB="0" distL="0" distR="0">
            <wp:extent cx="5191125" cy="37719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F2" w:rsidRDefault="00D10CF2" w:rsidP="00D10CF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57A8C" w:rsidRDefault="00957A8C" w:rsidP="00130ED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30ED5" w:rsidRPr="00403DA4" w:rsidRDefault="00130ED5" w:rsidP="00130E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Studie developerských společností</w:t>
      </w:r>
      <w:r w:rsidRPr="00CD49B5">
        <w:rPr>
          <w:rFonts w:ascii="Arial" w:hAnsi="Arial" w:cs="Arial"/>
          <w:b/>
        </w:rPr>
        <w:t xml:space="preserve"> </w:t>
      </w:r>
      <w:r w:rsidR="00201BAB">
        <w:rPr>
          <w:rFonts w:ascii="Arial" w:hAnsi="Arial" w:cs="Arial"/>
          <w:b/>
        </w:rPr>
        <w:t>Q3</w:t>
      </w:r>
      <w:r w:rsidR="00153E32">
        <w:rPr>
          <w:rFonts w:ascii="Arial" w:hAnsi="Arial" w:cs="Arial"/>
          <w:b/>
        </w:rPr>
        <w:t>/2017</w:t>
      </w:r>
      <w:r w:rsidR="00201F47">
        <w:rPr>
          <w:rFonts w:ascii="Arial" w:hAnsi="Arial" w:cs="Arial"/>
          <w:b/>
        </w:rPr>
        <w:t xml:space="preserve"> bude publikována ji</w:t>
      </w:r>
      <w:r>
        <w:rPr>
          <w:rFonts w:ascii="Arial" w:hAnsi="Arial" w:cs="Arial"/>
          <w:b/>
        </w:rPr>
        <w:t>ž brzy na</w:t>
      </w:r>
      <w:r w:rsidRPr="00403DA4">
        <w:rPr>
          <w:rFonts w:ascii="Arial" w:hAnsi="Arial" w:cs="Arial"/>
          <w:b/>
        </w:rPr>
        <w:t xml:space="preserve"> </w:t>
      </w:r>
    </w:p>
    <w:p w:rsidR="00222405" w:rsidRPr="00130ED5" w:rsidRDefault="00B23CBA" w:rsidP="00130ED5">
      <w:pPr>
        <w:spacing w:line="360" w:lineRule="auto"/>
        <w:jc w:val="center"/>
        <w:rPr>
          <w:rFonts w:ascii="Arial" w:hAnsi="Arial" w:cs="Arial"/>
          <w:b/>
        </w:rPr>
      </w:pPr>
      <w:hyperlink r:id="rId11" w:history="1">
        <w:r w:rsidR="00130ED5" w:rsidRPr="00403DA4">
          <w:rPr>
            <w:rStyle w:val="Hypertextovodkaz"/>
            <w:rFonts w:ascii="Arial" w:hAnsi="Arial" w:cs="Arial"/>
            <w:b/>
          </w:rPr>
          <w:t>www.ceec.eu</w:t>
        </w:r>
      </w:hyperlink>
      <w:r w:rsidR="00130ED5" w:rsidRPr="001779B4">
        <w:rPr>
          <w:rFonts w:ascii="Arial" w:hAnsi="Arial" w:cs="Arial"/>
          <w:b/>
        </w:rPr>
        <w:t xml:space="preserve"> </w:t>
      </w:r>
    </w:p>
    <w:p w:rsidR="00644B53" w:rsidRDefault="00644B53" w:rsidP="009D410E">
      <w:pPr>
        <w:jc w:val="both"/>
        <w:rPr>
          <w:rFonts w:ascii="Arial" w:hAnsi="Arial" w:cs="Arial"/>
          <w:b/>
        </w:rPr>
      </w:pPr>
    </w:p>
    <w:p w:rsidR="00644B53" w:rsidRDefault="00644B53" w:rsidP="00644B53">
      <w:pPr>
        <w:rPr>
          <w:rFonts w:ascii="Arial" w:hAnsi="Arial" w:cs="Arial"/>
          <w:b/>
        </w:rPr>
      </w:pPr>
    </w:p>
    <w:p w:rsidR="00C841C0" w:rsidRPr="00EF4DA6" w:rsidRDefault="00B9289E" w:rsidP="00644B53">
      <w:pPr>
        <w:rPr>
          <w:rFonts w:ascii="Arial" w:hAnsi="Arial" w:cs="Arial"/>
          <w:color w:val="000000"/>
        </w:rPr>
      </w:pPr>
      <w:r w:rsidRPr="007A674C">
        <w:rPr>
          <w:rFonts w:ascii="Arial" w:hAnsi="Arial" w:cs="Arial"/>
          <w:b/>
        </w:rPr>
        <w:t>Kontakt pro média:</w:t>
      </w:r>
      <w:r w:rsidRPr="007A674C">
        <w:rPr>
          <w:rFonts w:ascii="Arial" w:hAnsi="Arial" w:cs="Arial"/>
          <w:b/>
          <w:sz w:val="8"/>
          <w:szCs w:val="8"/>
        </w:rPr>
        <w:br/>
      </w:r>
    </w:p>
    <w:p w:rsidR="00B9289E" w:rsidRPr="007A674C" w:rsidRDefault="00153E32" w:rsidP="00644B53">
      <w:pPr>
        <w:rPr>
          <w:rFonts w:ascii="Arial" w:hAnsi="Arial" w:cs="Arial"/>
        </w:rPr>
      </w:pPr>
      <w:r w:rsidRPr="00EF4DA6">
        <w:rPr>
          <w:rFonts w:ascii="Arial" w:hAnsi="Arial" w:cs="Arial"/>
          <w:color w:val="000000"/>
        </w:rPr>
        <w:t>Ing. Jiří Vacek, Ph.D., MIM</w:t>
      </w:r>
      <w:r w:rsidRPr="00EF4DA6">
        <w:rPr>
          <w:rFonts w:ascii="Arial" w:hAnsi="Arial" w:cs="Arial"/>
          <w:color w:val="000000"/>
        </w:rPr>
        <w:br/>
        <w:t>Ředitel společnosti</w:t>
      </w:r>
      <w:r w:rsidRPr="00EF4DA6">
        <w:rPr>
          <w:rFonts w:ascii="Arial" w:hAnsi="Arial" w:cs="Arial"/>
          <w:color w:val="000000"/>
        </w:rPr>
        <w:br/>
        <w:t xml:space="preserve">CEEC </w:t>
      </w:r>
      <w:proofErr w:type="spellStart"/>
      <w:r w:rsidRPr="00EF4DA6">
        <w:rPr>
          <w:rFonts w:ascii="Arial" w:hAnsi="Arial" w:cs="Arial"/>
          <w:color w:val="000000"/>
        </w:rPr>
        <w:t>Research</w:t>
      </w:r>
      <w:proofErr w:type="spellEnd"/>
      <w:r w:rsidRPr="00EF4DA6">
        <w:rPr>
          <w:rFonts w:ascii="Arial" w:hAnsi="Arial" w:cs="Arial"/>
          <w:color w:val="000000"/>
        </w:rPr>
        <w:t xml:space="preserve"> s.r.o.</w:t>
      </w:r>
      <w:r w:rsidRPr="00EF4DA6">
        <w:rPr>
          <w:rFonts w:ascii="Arial" w:hAnsi="Arial" w:cs="Arial"/>
          <w:color w:val="000000"/>
        </w:rPr>
        <w:br/>
        <w:t>E-mail: vacek@ceec.eu</w:t>
      </w:r>
      <w:r w:rsidRPr="00EF4DA6">
        <w:rPr>
          <w:rFonts w:ascii="Arial" w:hAnsi="Arial" w:cs="Arial"/>
          <w:color w:val="000000"/>
        </w:rPr>
        <w:br/>
        <w:t>Tel.: +420 774 325 111</w:t>
      </w:r>
    </w:p>
    <w:p w:rsidR="004B3045" w:rsidRPr="007A674C" w:rsidRDefault="004B3045" w:rsidP="003919E1">
      <w:pPr>
        <w:rPr>
          <w:rFonts w:ascii="Arial" w:hAnsi="Arial" w:cs="Arial"/>
          <w:b/>
          <w:sz w:val="18"/>
          <w:szCs w:val="18"/>
        </w:rPr>
      </w:pPr>
    </w:p>
    <w:p w:rsidR="00B9289E" w:rsidRPr="007A674C" w:rsidRDefault="00B9289E" w:rsidP="003919E1">
      <w:pPr>
        <w:jc w:val="both"/>
        <w:rPr>
          <w:rFonts w:ascii="Arial" w:hAnsi="Arial" w:cs="Arial"/>
          <w:b/>
          <w:sz w:val="18"/>
          <w:szCs w:val="18"/>
        </w:rPr>
      </w:pPr>
    </w:p>
    <w:p w:rsidR="00A26BA8" w:rsidRPr="007A674C" w:rsidRDefault="00A26BA8" w:rsidP="00A26BA8">
      <w:pPr>
        <w:jc w:val="both"/>
        <w:rPr>
          <w:rFonts w:ascii="Arial" w:hAnsi="Arial" w:cs="Arial"/>
          <w:b/>
          <w:sz w:val="18"/>
          <w:szCs w:val="18"/>
        </w:rPr>
      </w:pP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eastAsia="SourceSansPro-Regular" w:hAnsi="Arial" w:cs="Arial"/>
          <w:sz w:val="16"/>
          <w:szCs w:val="16"/>
        </w:rPr>
      </w:pPr>
      <w:r w:rsidRPr="007A674C">
        <w:rPr>
          <w:rFonts w:ascii="Arial" w:eastAsia="SourceSansPro-Regular" w:hAnsi="Arial" w:cs="Arial"/>
          <w:sz w:val="16"/>
          <w:szCs w:val="16"/>
        </w:rPr>
        <w:t xml:space="preserve">Společnost CEEC </w:t>
      </w:r>
      <w:proofErr w:type="spellStart"/>
      <w:r w:rsidRPr="007A674C">
        <w:rPr>
          <w:rFonts w:ascii="Arial" w:eastAsia="SourceSansPro-Regular" w:hAnsi="Arial" w:cs="Arial"/>
          <w:sz w:val="16"/>
          <w:szCs w:val="16"/>
        </w:rPr>
        <w:t>Research</w:t>
      </w:r>
      <w:proofErr w:type="spellEnd"/>
      <w:r w:rsidRPr="007A674C">
        <w:rPr>
          <w:rFonts w:ascii="Arial" w:eastAsia="SourceSansPro-Regular" w:hAnsi="Arial" w:cs="Arial"/>
          <w:sz w:val="16"/>
          <w:szCs w:val="16"/>
        </w:rPr>
        <w:t xml:space="preserve"> je přední analytickou a výzkumnou společností zaměřující se na vývoj vybraných sektorů ekonomiky v zemích střední a východní Evropy. Naše studie jsou využívány v současné době více než 17 000 společnostmi. CEEC </w:t>
      </w:r>
      <w:proofErr w:type="spellStart"/>
      <w:r w:rsidRPr="007A674C">
        <w:rPr>
          <w:rFonts w:ascii="Arial" w:eastAsia="SourceSansPro-Regular" w:hAnsi="Arial" w:cs="Arial"/>
          <w:sz w:val="16"/>
          <w:szCs w:val="16"/>
        </w:rPr>
        <w:t>Research</w:t>
      </w:r>
      <w:proofErr w:type="spellEnd"/>
      <w:r w:rsidRPr="007A674C">
        <w:rPr>
          <w:rFonts w:ascii="Arial" w:eastAsia="SourceSansPro-Regular" w:hAnsi="Arial" w:cs="Arial"/>
          <w:sz w:val="16"/>
          <w:szCs w:val="16"/>
        </w:rPr>
        <w:t xml:space="preserve"> vznikl v roce 2005 jako analytická organizace specializující se na zpracovávání výzkumů a analýz stavebního sektoru, následně se analytické pokrytí rozšířilo i na další vybrané sektory ekonomiky, včetně strojírenství.</w:t>
      </w: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eastAsia="SourceSansPro-Regular" w:hAnsi="Arial" w:cs="Arial"/>
          <w:sz w:val="16"/>
          <w:szCs w:val="16"/>
        </w:rPr>
      </w:pP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eastAsia="SourceSansPro-Regular" w:hAnsi="Arial" w:cs="Arial"/>
          <w:sz w:val="16"/>
          <w:szCs w:val="16"/>
        </w:rPr>
      </w:pPr>
      <w:r w:rsidRPr="007A674C">
        <w:rPr>
          <w:rFonts w:ascii="Arial" w:eastAsia="SourceSansPro-Regular" w:hAnsi="Arial" w:cs="Arial"/>
          <w:sz w:val="16"/>
          <w:szCs w:val="16"/>
        </w:rPr>
        <w:t xml:space="preserve">CEEC </w:t>
      </w:r>
      <w:proofErr w:type="spellStart"/>
      <w:r w:rsidRPr="007A674C">
        <w:rPr>
          <w:rFonts w:ascii="Arial" w:eastAsia="SourceSansPro-Regular" w:hAnsi="Arial" w:cs="Arial"/>
          <w:sz w:val="16"/>
          <w:szCs w:val="16"/>
        </w:rPr>
        <w:t>Research</w:t>
      </w:r>
      <w:proofErr w:type="spellEnd"/>
      <w:r w:rsidRPr="007A674C">
        <w:rPr>
          <w:rFonts w:ascii="Arial" w:eastAsia="SourceSansPro-Regular" w:hAnsi="Arial" w:cs="Arial"/>
          <w:sz w:val="16"/>
          <w:szCs w:val="16"/>
        </w:rPr>
        <w:t xml:space="preserve"> navíc k pravidelným a bezplatným analýzám také organizuje vysoce specializované odborné konference, kterých se účastní generální ředitelé nejvýznamnějších společností, prezidenti klíčových svazů, cechů a komor a rovněž i ministři a nejvyšší představitelé státu z vybraných zemí.</w:t>
      </w: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:rsidR="00A26BA8" w:rsidRPr="007A674C" w:rsidRDefault="00A26BA8" w:rsidP="00A26BA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:rsidR="00A26BA8" w:rsidRPr="007A674C" w:rsidRDefault="00A26BA8" w:rsidP="00A26BA8">
      <w:pPr>
        <w:jc w:val="both"/>
        <w:rPr>
          <w:rFonts w:ascii="Arial" w:hAnsi="Arial" w:cs="Arial"/>
          <w:i/>
          <w:sz w:val="16"/>
          <w:szCs w:val="16"/>
        </w:rPr>
      </w:pPr>
      <w:r w:rsidRPr="007A674C">
        <w:rPr>
          <w:rFonts w:ascii="Arial" w:hAnsi="Arial" w:cs="Arial"/>
          <w:i/>
          <w:sz w:val="16"/>
          <w:szCs w:val="16"/>
        </w:rPr>
        <w:lastRenderedPageBreak/>
        <w:t xml:space="preserve">Společnost </w:t>
      </w:r>
      <w:r w:rsidRPr="007A674C">
        <w:rPr>
          <w:rFonts w:ascii="Arial" w:hAnsi="Arial" w:cs="Arial"/>
          <w:b/>
          <w:i/>
          <w:sz w:val="16"/>
          <w:szCs w:val="16"/>
        </w:rPr>
        <w:t xml:space="preserve">KPMG Česká republika </w:t>
      </w:r>
      <w:r w:rsidRPr="007A674C">
        <w:rPr>
          <w:rFonts w:ascii="Arial" w:hAnsi="Arial" w:cs="Arial"/>
          <w:i/>
          <w:sz w:val="16"/>
          <w:szCs w:val="16"/>
        </w:rPr>
        <w:t>zahájila svou činnost v roce 1990, kdy byla v Praze otevřena první kancelář. V současné době má 770 zaměstnanců a kanceláře v Praze, Brně, Českých Budějovicích a Ostravě. KPMG Česká republika poskytuje služby v oblasti auditu, daní, poradenství a práva. Z 630 odborných pracovníků je 28 partnerů, 28 statutárních auditorů, 111 certifikovaných účetních a 71 daňových poradců. V KPMG Česká republika působí celkem 22 kvalifikovaných zahraničních odborníků.</w:t>
      </w:r>
    </w:p>
    <w:p w:rsidR="00A26BA8" w:rsidRPr="007A674C" w:rsidRDefault="00A26BA8" w:rsidP="00A26BA8">
      <w:pPr>
        <w:jc w:val="both"/>
        <w:rPr>
          <w:rFonts w:ascii="Arial" w:hAnsi="Arial" w:cs="Arial"/>
          <w:i/>
          <w:sz w:val="16"/>
          <w:szCs w:val="16"/>
        </w:rPr>
      </w:pPr>
    </w:p>
    <w:p w:rsidR="00A26BA8" w:rsidRPr="007A674C" w:rsidRDefault="00A26BA8" w:rsidP="00A26BA8">
      <w:pPr>
        <w:jc w:val="both"/>
        <w:rPr>
          <w:rFonts w:ascii="Arial" w:hAnsi="Arial" w:cs="Arial"/>
          <w:i/>
          <w:sz w:val="16"/>
          <w:szCs w:val="16"/>
        </w:rPr>
      </w:pPr>
      <w:r w:rsidRPr="007A674C">
        <w:rPr>
          <w:rFonts w:ascii="Arial" w:hAnsi="Arial" w:cs="Arial"/>
          <w:b/>
          <w:i/>
          <w:sz w:val="16"/>
          <w:szCs w:val="16"/>
        </w:rPr>
        <w:t>KPMG</w:t>
      </w:r>
      <w:r w:rsidRPr="007A674C">
        <w:rPr>
          <w:rFonts w:ascii="Arial" w:hAnsi="Arial" w:cs="Arial"/>
          <w:i/>
          <w:sz w:val="16"/>
          <w:szCs w:val="16"/>
        </w:rPr>
        <w:t xml:space="preserve"> je celosvětová síť poradenských společností poskytujících služby v oblasti auditu, daní a poradenství. V jejích členských společnostech pracuje více než 155 000 pracovníků v 155 zemích. Nezávislé členské společnosti sítě KPMG jsou přidružené ke KPMG International </w:t>
      </w:r>
      <w:proofErr w:type="spellStart"/>
      <w:r w:rsidRPr="007A674C">
        <w:rPr>
          <w:rFonts w:ascii="Arial" w:hAnsi="Arial" w:cs="Arial"/>
          <w:i/>
          <w:sz w:val="16"/>
          <w:szCs w:val="16"/>
        </w:rPr>
        <w:t>Cooperative</w:t>
      </w:r>
      <w:proofErr w:type="spellEnd"/>
      <w:r w:rsidRPr="007A674C">
        <w:rPr>
          <w:rFonts w:ascii="Arial" w:hAnsi="Arial" w:cs="Arial"/>
          <w:i/>
          <w:sz w:val="16"/>
          <w:szCs w:val="16"/>
        </w:rPr>
        <w:t xml:space="preserve"> („KPMG International“), švýcarské organizační jednotce. Každá členská společnost celosvětové sítě KPMG je právně samostatná a oddělená jednotka, a takto se i označuje.</w:t>
      </w:r>
    </w:p>
    <w:p w:rsidR="00380EF3" w:rsidRPr="007A674C" w:rsidRDefault="00380EF3" w:rsidP="004B304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sectPr w:rsidR="00380EF3" w:rsidRPr="007A674C" w:rsidSect="003541E5">
      <w:headerReference w:type="default" r:id="rId12"/>
      <w:footerReference w:type="default" r:id="rId13"/>
      <w:headerReference w:type="first" r:id="rId14"/>
      <w:pgSz w:w="11906" w:h="16838" w:code="9"/>
      <w:pgMar w:top="2268" w:right="1134" w:bottom="720" w:left="1134" w:header="357" w:footer="198" w:gutter="0"/>
      <w:cols w:space="708" w:equalWidth="0">
        <w:col w:w="969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BA" w:rsidRDefault="00B23CBA" w:rsidP="00FB71F4">
      <w:r>
        <w:separator/>
      </w:r>
    </w:p>
  </w:endnote>
  <w:endnote w:type="continuationSeparator" w:id="0">
    <w:p w:rsidR="00B23CBA" w:rsidRDefault="00B23CBA" w:rsidP="00FB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mark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kla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man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36" w:rsidRDefault="00855B36">
    <w:pPr>
      <w:pStyle w:val="Zhlav"/>
      <w:tabs>
        <w:tab w:val="clear" w:pos="4536"/>
        <w:tab w:val="clear" w:pos="9072"/>
        <w:tab w:val="left" w:pos="5220"/>
        <w:tab w:val="left" w:pos="9540"/>
      </w:tabs>
      <w:ind w:right="-181"/>
      <w:rPr>
        <w:rFonts w:ascii="Arial" w:hAnsi="Arial" w:cs="Arial"/>
      </w:rPr>
    </w:pPr>
    <w:r>
      <w:rPr>
        <w:rStyle w:val="slostrnky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196F93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BA" w:rsidRDefault="00B23CBA" w:rsidP="00FB71F4">
      <w:r>
        <w:separator/>
      </w:r>
    </w:p>
  </w:footnote>
  <w:footnote w:type="continuationSeparator" w:id="0">
    <w:p w:rsidR="00B23CBA" w:rsidRDefault="00B23CBA" w:rsidP="00FB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36" w:rsidRDefault="00B55CBF" w:rsidP="00650A72">
    <w:pPr>
      <w:pStyle w:val="Zhlav"/>
      <w:jc w:val="center"/>
    </w:pPr>
    <w:r>
      <w:rPr>
        <w:noProof/>
        <w:lang w:val="cs-CZ" w:eastAsia="zh-CN" w:bidi="mn-Mong-CN"/>
      </w:rPr>
      <w:drawing>
        <wp:inline distT="0" distB="0" distL="0" distR="0">
          <wp:extent cx="1691005" cy="11042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1E5">
      <w:rPr>
        <w:lang w:val="cs-CZ"/>
      </w:rPr>
      <w:t xml:space="preserve">                                                                    </w:t>
    </w:r>
    <w:r>
      <w:rPr>
        <w:noProof/>
        <w:lang w:val="cs-CZ" w:eastAsia="zh-CN" w:bidi="mn-Mong-CN"/>
      </w:rPr>
      <w:drawing>
        <wp:inline distT="0" distB="0" distL="0" distR="0">
          <wp:extent cx="1837690" cy="93154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51" w:rsidRDefault="00B55CBF" w:rsidP="00650A72">
    <w:pPr>
      <w:pStyle w:val="Zhlav"/>
      <w:tabs>
        <w:tab w:val="clear" w:pos="9072"/>
        <w:tab w:val="left" w:pos="9030"/>
      </w:tabs>
      <w:jc w:val="center"/>
      <w:rPr>
        <w:lang w:val="cs-CZ"/>
      </w:rPr>
    </w:pPr>
    <w:r>
      <w:rPr>
        <w:noProof/>
        <w:lang w:val="cs-CZ" w:eastAsia="zh-CN" w:bidi="mn-Mong-CN"/>
      </w:rPr>
      <w:drawing>
        <wp:inline distT="0" distB="0" distL="0" distR="0">
          <wp:extent cx="1691005" cy="110426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051" w:rsidRDefault="00A93051" w:rsidP="004B1CEB">
    <w:pPr>
      <w:pStyle w:val="Zhlav"/>
      <w:tabs>
        <w:tab w:val="clear" w:pos="9072"/>
        <w:tab w:val="left" w:pos="9030"/>
      </w:tabs>
      <w:rPr>
        <w:lang w:val="cs-CZ"/>
      </w:rPr>
    </w:pPr>
  </w:p>
  <w:p w:rsidR="00A93051" w:rsidRPr="00A93051" w:rsidRDefault="00A93051" w:rsidP="00A93051">
    <w:pPr>
      <w:pStyle w:val="Zhlav"/>
      <w:tabs>
        <w:tab w:val="clear" w:pos="9072"/>
        <w:tab w:val="left" w:pos="9030"/>
      </w:tabs>
      <w:jc w:val="center"/>
      <w:rPr>
        <w:sz w:val="60"/>
        <w:szCs w:val="60"/>
        <w:lang w:val="cs-CZ"/>
      </w:rPr>
    </w:pPr>
    <w:r w:rsidRPr="00A93051">
      <w:rPr>
        <w:sz w:val="60"/>
        <w:szCs w:val="60"/>
        <w:lang w:val="cs-CZ"/>
      </w:rPr>
      <w:t>TISKOVÁ ZPRÁVA</w:t>
    </w:r>
  </w:p>
  <w:p w:rsidR="00A93051" w:rsidRDefault="00A93051" w:rsidP="00A93051">
    <w:pPr>
      <w:pStyle w:val="Zhlav"/>
      <w:tabs>
        <w:tab w:val="clear" w:pos="9072"/>
        <w:tab w:val="left" w:pos="9030"/>
      </w:tabs>
      <w:jc w:val="center"/>
      <w:rPr>
        <w:lang w:val="cs-CZ"/>
      </w:rPr>
    </w:pPr>
  </w:p>
  <w:p w:rsidR="00855B36" w:rsidRDefault="00855B36" w:rsidP="004B1CEB">
    <w:pPr>
      <w:pStyle w:val="Zhlav"/>
      <w:tabs>
        <w:tab w:val="clear" w:pos="9072"/>
        <w:tab w:val="left" w:pos="9030"/>
      </w:tabs>
    </w:pPr>
    <w:r>
      <w:t xml:space="preserve">                                     </w:t>
    </w:r>
    <w:r w:rsidR="009B4E1D">
      <w:rPr>
        <w:lang w:val="cs-CZ"/>
      </w:rPr>
      <w:t xml:space="preserve"> </w: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38D"/>
    <w:multiLevelType w:val="hybridMultilevel"/>
    <w:tmpl w:val="8AD48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2AA2"/>
    <w:multiLevelType w:val="hybridMultilevel"/>
    <w:tmpl w:val="17BE4B38"/>
    <w:lvl w:ilvl="0" w:tplc="23A0275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F85869"/>
    <w:multiLevelType w:val="hybridMultilevel"/>
    <w:tmpl w:val="EB026DB0"/>
    <w:lvl w:ilvl="0" w:tplc="58623D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A1B66"/>
    <w:multiLevelType w:val="hybridMultilevel"/>
    <w:tmpl w:val="5148C334"/>
    <w:lvl w:ilvl="0" w:tplc="3EE2A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5A2E"/>
    <w:multiLevelType w:val="hybridMultilevel"/>
    <w:tmpl w:val="0E089318"/>
    <w:lvl w:ilvl="0" w:tplc="FA02C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F4DB7"/>
    <w:multiLevelType w:val="hybridMultilevel"/>
    <w:tmpl w:val="F3EA1C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52A02"/>
    <w:multiLevelType w:val="singleLevel"/>
    <w:tmpl w:val="D03C1FC2"/>
    <w:lvl w:ilvl="0">
      <w:start w:val="1"/>
      <w:numFmt w:val="bullet"/>
      <w:pStyle w:val="BulletTable"/>
      <w:lvlText w:val=""/>
      <w:lvlJc w:val="left"/>
      <w:pPr>
        <w:tabs>
          <w:tab w:val="num" w:pos="360"/>
        </w:tabs>
        <w:ind w:left="360" w:hanging="360"/>
      </w:pPr>
      <w:rPr>
        <w:rFonts w:ascii="Canmark" w:hAnsi="Canmark" w:hint="default"/>
        <w:sz w:val="24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95"/>
    <w:rsid w:val="0000231C"/>
    <w:rsid w:val="000027BE"/>
    <w:rsid w:val="000053F5"/>
    <w:rsid w:val="000136BB"/>
    <w:rsid w:val="000142DB"/>
    <w:rsid w:val="00015577"/>
    <w:rsid w:val="00015D2A"/>
    <w:rsid w:val="00021818"/>
    <w:rsid w:val="00026A04"/>
    <w:rsid w:val="000302F3"/>
    <w:rsid w:val="00032A6E"/>
    <w:rsid w:val="00042B5B"/>
    <w:rsid w:val="00042BEA"/>
    <w:rsid w:val="00043F01"/>
    <w:rsid w:val="000449A3"/>
    <w:rsid w:val="00046312"/>
    <w:rsid w:val="0005151B"/>
    <w:rsid w:val="0005199B"/>
    <w:rsid w:val="00054E15"/>
    <w:rsid w:val="00057E71"/>
    <w:rsid w:val="00060E55"/>
    <w:rsid w:val="0006307C"/>
    <w:rsid w:val="000636A0"/>
    <w:rsid w:val="00063DBC"/>
    <w:rsid w:val="0007435B"/>
    <w:rsid w:val="000756EE"/>
    <w:rsid w:val="00075B93"/>
    <w:rsid w:val="00076C93"/>
    <w:rsid w:val="0007749B"/>
    <w:rsid w:val="000777C4"/>
    <w:rsid w:val="00077F8E"/>
    <w:rsid w:val="00083870"/>
    <w:rsid w:val="00086A46"/>
    <w:rsid w:val="000951E5"/>
    <w:rsid w:val="00096D39"/>
    <w:rsid w:val="000A139B"/>
    <w:rsid w:val="000A3234"/>
    <w:rsid w:val="000A3E6C"/>
    <w:rsid w:val="000A7ECE"/>
    <w:rsid w:val="000B21A0"/>
    <w:rsid w:val="000B7F5E"/>
    <w:rsid w:val="000C0B46"/>
    <w:rsid w:val="000C0E86"/>
    <w:rsid w:val="000C0FA3"/>
    <w:rsid w:val="000C4D89"/>
    <w:rsid w:val="000C6111"/>
    <w:rsid w:val="000C6300"/>
    <w:rsid w:val="000C78E6"/>
    <w:rsid w:val="000D1A34"/>
    <w:rsid w:val="000E10E9"/>
    <w:rsid w:val="000E33A5"/>
    <w:rsid w:val="000E69EA"/>
    <w:rsid w:val="000E7A9B"/>
    <w:rsid w:val="000F12CF"/>
    <w:rsid w:val="000F3243"/>
    <w:rsid w:val="000F4264"/>
    <w:rsid w:val="000F51B9"/>
    <w:rsid w:val="000F5298"/>
    <w:rsid w:val="000F724D"/>
    <w:rsid w:val="001016C2"/>
    <w:rsid w:val="001022D1"/>
    <w:rsid w:val="00102727"/>
    <w:rsid w:val="001066E9"/>
    <w:rsid w:val="00107948"/>
    <w:rsid w:val="00107FDD"/>
    <w:rsid w:val="00112CB4"/>
    <w:rsid w:val="00121A7F"/>
    <w:rsid w:val="0012251D"/>
    <w:rsid w:val="00130ED5"/>
    <w:rsid w:val="00132BA1"/>
    <w:rsid w:val="001372BE"/>
    <w:rsid w:val="00140FD8"/>
    <w:rsid w:val="00142AD9"/>
    <w:rsid w:val="00153BC0"/>
    <w:rsid w:val="00153BE8"/>
    <w:rsid w:val="00153E32"/>
    <w:rsid w:val="0015725E"/>
    <w:rsid w:val="001603D8"/>
    <w:rsid w:val="0016246B"/>
    <w:rsid w:val="00172386"/>
    <w:rsid w:val="00172453"/>
    <w:rsid w:val="001734F4"/>
    <w:rsid w:val="001779B4"/>
    <w:rsid w:val="0018649D"/>
    <w:rsid w:val="00190B19"/>
    <w:rsid w:val="0019506F"/>
    <w:rsid w:val="001962E4"/>
    <w:rsid w:val="00196F93"/>
    <w:rsid w:val="001A5844"/>
    <w:rsid w:val="001A6DC3"/>
    <w:rsid w:val="001B1814"/>
    <w:rsid w:val="001B205C"/>
    <w:rsid w:val="001B4E0A"/>
    <w:rsid w:val="001C03AD"/>
    <w:rsid w:val="001C04C1"/>
    <w:rsid w:val="001C0902"/>
    <w:rsid w:val="001C1019"/>
    <w:rsid w:val="001C1207"/>
    <w:rsid w:val="001C1BB6"/>
    <w:rsid w:val="001C3BC6"/>
    <w:rsid w:val="001C73EF"/>
    <w:rsid w:val="001D03BA"/>
    <w:rsid w:val="001D2E5D"/>
    <w:rsid w:val="001D3E06"/>
    <w:rsid w:val="001D44AE"/>
    <w:rsid w:val="001E0D37"/>
    <w:rsid w:val="001E15C4"/>
    <w:rsid w:val="001E1B15"/>
    <w:rsid w:val="001E3078"/>
    <w:rsid w:val="001E3511"/>
    <w:rsid w:val="001E4369"/>
    <w:rsid w:val="001F1990"/>
    <w:rsid w:val="001F19A2"/>
    <w:rsid w:val="001F2410"/>
    <w:rsid w:val="001F2C8A"/>
    <w:rsid w:val="001F6811"/>
    <w:rsid w:val="00201BAB"/>
    <w:rsid w:val="00201DBF"/>
    <w:rsid w:val="00201F47"/>
    <w:rsid w:val="0020755A"/>
    <w:rsid w:val="0021053E"/>
    <w:rsid w:val="00221F8D"/>
    <w:rsid w:val="00222405"/>
    <w:rsid w:val="002234AA"/>
    <w:rsid w:val="002248DF"/>
    <w:rsid w:val="00226FBE"/>
    <w:rsid w:val="00227517"/>
    <w:rsid w:val="0023057A"/>
    <w:rsid w:val="002307BA"/>
    <w:rsid w:val="00232084"/>
    <w:rsid w:val="0023304F"/>
    <w:rsid w:val="002437C3"/>
    <w:rsid w:val="00243AFB"/>
    <w:rsid w:val="00247C34"/>
    <w:rsid w:val="00250D95"/>
    <w:rsid w:val="00251D9B"/>
    <w:rsid w:val="00252511"/>
    <w:rsid w:val="0025252B"/>
    <w:rsid w:val="00253F07"/>
    <w:rsid w:val="00260325"/>
    <w:rsid w:val="002638A2"/>
    <w:rsid w:val="00267BAB"/>
    <w:rsid w:val="00270533"/>
    <w:rsid w:val="00270982"/>
    <w:rsid w:val="0027298E"/>
    <w:rsid w:val="00273664"/>
    <w:rsid w:val="0027534F"/>
    <w:rsid w:val="00277BF7"/>
    <w:rsid w:val="00280CE8"/>
    <w:rsid w:val="00283028"/>
    <w:rsid w:val="0029334B"/>
    <w:rsid w:val="00295028"/>
    <w:rsid w:val="00297668"/>
    <w:rsid w:val="00297B84"/>
    <w:rsid w:val="002A285D"/>
    <w:rsid w:val="002A3054"/>
    <w:rsid w:val="002A32F4"/>
    <w:rsid w:val="002A35B5"/>
    <w:rsid w:val="002A4D6C"/>
    <w:rsid w:val="002A7CCF"/>
    <w:rsid w:val="002B487B"/>
    <w:rsid w:val="002C2294"/>
    <w:rsid w:val="002C3828"/>
    <w:rsid w:val="002C4278"/>
    <w:rsid w:val="002D12F7"/>
    <w:rsid w:val="002D3B9A"/>
    <w:rsid w:val="002D4E7A"/>
    <w:rsid w:val="002E2EF8"/>
    <w:rsid w:val="002E4C59"/>
    <w:rsid w:val="002E68B0"/>
    <w:rsid w:val="002E6D4C"/>
    <w:rsid w:val="002E7530"/>
    <w:rsid w:val="002E7584"/>
    <w:rsid w:val="002E7649"/>
    <w:rsid w:val="002F0A3B"/>
    <w:rsid w:val="002F521B"/>
    <w:rsid w:val="002F566B"/>
    <w:rsid w:val="002F7C3B"/>
    <w:rsid w:val="00301C86"/>
    <w:rsid w:val="0030209B"/>
    <w:rsid w:val="003023CD"/>
    <w:rsid w:val="0030547E"/>
    <w:rsid w:val="003112CB"/>
    <w:rsid w:val="0031185E"/>
    <w:rsid w:val="00313462"/>
    <w:rsid w:val="00315DF3"/>
    <w:rsid w:val="00316906"/>
    <w:rsid w:val="00317C86"/>
    <w:rsid w:val="003207AB"/>
    <w:rsid w:val="00321DC9"/>
    <w:rsid w:val="00322B4F"/>
    <w:rsid w:val="003256B2"/>
    <w:rsid w:val="00326031"/>
    <w:rsid w:val="00326AC5"/>
    <w:rsid w:val="00326D94"/>
    <w:rsid w:val="003314ED"/>
    <w:rsid w:val="00331905"/>
    <w:rsid w:val="00331A30"/>
    <w:rsid w:val="00332B7B"/>
    <w:rsid w:val="00334888"/>
    <w:rsid w:val="0033757D"/>
    <w:rsid w:val="0034040A"/>
    <w:rsid w:val="0034095F"/>
    <w:rsid w:val="00340BDB"/>
    <w:rsid w:val="00344FA8"/>
    <w:rsid w:val="00347F32"/>
    <w:rsid w:val="003522A0"/>
    <w:rsid w:val="00353353"/>
    <w:rsid w:val="003541E5"/>
    <w:rsid w:val="00354DD6"/>
    <w:rsid w:val="00356F7C"/>
    <w:rsid w:val="00361913"/>
    <w:rsid w:val="003665EA"/>
    <w:rsid w:val="0036669E"/>
    <w:rsid w:val="00366B33"/>
    <w:rsid w:val="003671BA"/>
    <w:rsid w:val="00372771"/>
    <w:rsid w:val="003745D0"/>
    <w:rsid w:val="00375832"/>
    <w:rsid w:val="00376AF5"/>
    <w:rsid w:val="003776FB"/>
    <w:rsid w:val="00380EF3"/>
    <w:rsid w:val="00382979"/>
    <w:rsid w:val="003831C3"/>
    <w:rsid w:val="00386B60"/>
    <w:rsid w:val="003910DA"/>
    <w:rsid w:val="003919E1"/>
    <w:rsid w:val="0039327D"/>
    <w:rsid w:val="00394312"/>
    <w:rsid w:val="00395D53"/>
    <w:rsid w:val="003964FC"/>
    <w:rsid w:val="003979B5"/>
    <w:rsid w:val="003A1233"/>
    <w:rsid w:val="003A1865"/>
    <w:rsid w:val="003A1DC1"/>
    <w:rsid w:val="003A4D84"/>
    <w:rsid w:val="003B102A"/>
    <w:rsid w:val="003B2D12"/>
    <w:rsid w:val="003B6EBF"/>
    <w:rsid w:val="003B7A7C"/>
    <w:rsid w:val="003C03C8"/>
    <w:rsid w:val="003C0C25"/>
    <w:rsid w:val="003C3A94"/>
    <w:rsid w:val="003C40D3"/>
    <w:rsid w:val="003C4C54"/>
    <w:rsid w:val="003C5A45"/>
    <w:rsid w:val="003C6B40"/>
    <w:rsid w:val="003C6DF3"/>
    <w:rsid w:val="003D045B"/>
    <w:rsid w:val="003D1241"/>
    <w:rsid w:val="003D17AE"/>
    <w:rsid w:val="003D1D6D"/>
    <w:rsid w:val="003D2585"/>
    <w:rsid w:val="003D2BD4"/>
    <w:rsid w:val="003D51B1"/>
    <w:rsid w:val="003D77AD"/>
    <w:rsid w:val="003E02E2"/>
    <w:rsid w:val="003E52DB"/>
    <w:rsid w:val="003E5CCB"/>
    <w:rsid w:val="003F6CB3"/>
    <w:rsid w:val="003F6F38"/>
    <w:rsid w:val="003F7C2C"/>
    <w:rsid w:val="00402801"/>
    <w:rsid w:val="004077D3"/>
    <w:rsid w:val="00410627"/>
    <w:rsid w:val="00411B31"/>
    <w:rsid w:val="00420BE5"/>
    <w:rsid w:val="00420FB8"/>
    <w:rsid w:val="00423DF9"/>
    <w:rsid w:val="00425588"/>
    <w:rsid w:val="00425B2F"/>
    <w:rsid w:val="00425BFD"/>
    <w:rsid w:val="00427801"/>
    <w:rsid w:val="004346CE"/>
    <w:rsid w:val="004363C4"/>
    <w:rsid w:val="004410C0"/>
    <w:rsid w:val="004456B8"/>
    <w:rsid w:val="00451D6B"/>
    <w:rsid w:val="00454CE2"/>
    <w:rsid w:val="00463BD8"/>
    <w:rsid w:val="00466C13"/>
    <w:rsid w:val="00467917"/>
    <w:rsid w:val="00471C5F"/>
    <w:rsid w:val="00474138"/>
    <w:rsid w:val="00474450"/>
    <w:rsid w:val="00474EA2"/>
    <w:rsid w:val="0047518A"/>
    <w:rsid w:val="00482680"/>
    <w:rsid w:val="0048778A"/>
    <w:rsid w:val="004A3E0D"/>
    <w:rsid w:val="004A4088"/>
    <w:rsid w:val="004A6B87"/>
    <w:rsid w:val="004A7C05"/>
    <w:rsid w:val="004B1CEB"/>
    <w:rsid w:val="004B3045"/>
    <w:rsid w:val="004B3A1C"/>
    <w:rsid w:val="004B3FCC"/>
    <w:rsid w:val="004C2663"/>
    <w:rsid w:val="004C2873"/>
    <w:rsid w:val="004C3A60"/>
    <w:rsid w:val="004C6768"/>
    <w:rsid w:val="004C70A1"/>
    <w:rsid w:val="004D330A"/>
    <w:rsid w:val="004D55D2"/>
    <w:rsid w:val="004D77D2"/>
    <w:rsid w:val="004E32C5"/>
    <w:rsid w:val="004E4378"/>
    <w:rsid w:val="004E617D"/>
    <w:rsid w:val="004E715A"/>
    <w:rsid w:val="004F1D56"/>
    <w:rsid w:val="004F1D82"/>
    <w:rsid w:val="004F348F"/>
    <w:rsid w:val="004F42D9"/>
    <w:rsid w:val="004F4B01"/>
    <w:rsid w:val="004F5B9F"/>
    <w:rsid w:val="0050135F"/>
    <w:rsid w:val="00506BBB"/>
    <w:rsid w:val="005118C2"/>
    <w:rsid w:val="00520CA2"/>
    <w:rsid w:val="00521707"/>
    <w:rsid w:val="00523219"/>
    <w:rsid w:val="005258B1"/>
    <w:rsid w:val="005260CA"/>
    <w:rsid w:val="00527B2B"/>
    <w:rsid w:val="00527E45"/>
    <w:rsid w:val="0053061B"/>
    <w:rsid w:val="00532F2C"/>
    <w:rsid w:val="0053514A"/>
    <w:rsid w:val="00540C6B"/>
    <w:rsid w:val="00542FB4"/>
    <w:rsid w:val="005479F0"/>
    <w:rsid w:val="00550AF1"/>
    <w:rsid w:val="00551C00"/>
    <w:rsid w:val="005522FE"/>
    <w:rsid w:val="00552C93"/>
    <w:rsid w:val="00554BE6"/>
    <w:rsid w:val="0055571A"/>
    <w:rsid w:val="005576ED"/>
    <w:rsid w:val="00562B13"/>
    <w:rsid w:val="0056486F"/>
    <w:rsid w:val="0056672C"/>
    <w:rsid w:val="005770B9"/>
    <w:rsid w:val="005773E2"/>
    <w:rsid w:val="005776E9"/>
    <w:rsid w:val="00581422"/>
    <w:rsid w:val="00583A8A"/>
    <w:rsid w:val="005905B8"/>
    <w:rsid w:val="00590805"/>
    <w:rsid w:val="00590BF7"/>
    <w:rsid w:val="00595E5D"/>
    <w:rsid w:val="005A286B"/>
    <w:rsid w:val="005A3F36"/>
    <w:rsid w:val="005A42E7"/>
    <w:rsid w:val="005A611D"/>
    <w:rsid w:val="005B2C6E"/>
    <w:rsid w:val="005B3CE4"/>
    <w:rsid w:val="005B4D1E"/>
    <w:rsid w:val="005B5F76"/>
    <w:rsid w:val="005B65EF"/>
    <w:rsid w:val="005B729C"/>
    <w:rsid w:val="005C0DDF"/>
    <w:rsid w:val="005C677B"/>
    <w:rsid w:val="005D069C"/>
    <w:rsid w:val="005D092D"/>
    <w:rsid w:val="005D16F4"/>
    <w:rsid w:val="005D1E18"/>
    <w:rsid w:val="005D4BF6"/>
    <w:rsid w:val="005D625C"/>
    <w:rsid w:val="005E067D"/>
    <w:rsid w:val="005E3EEA"/>
    <w:rsid w:val="005E5848"/>
    <w:rsid w:val="005F112C"/>
    <w:rsid w:val="005F2DB3"/>
    <w:rsid w:val="006025B1"/>
    <w:rsid w:val="00604C33"/>
    <w:rsid w:val="00605358"/>
    <w:rsid w:val="00611AEF"/>
    <w:rsid w:val="00612604"/>
    <w:rsid w:val="0061416F"/>
    <w:rsid w:val="006141EF"/>
    <w:rsid w:val="00615B6D"/>
    <w:rsid w:val="00622ADD"/>
    <w:rsid w:val="00623D21"/>
    <w:rsid w:val="006251C8"/>
    <w:rsid w:val="0062711E"/>
    <w:rsid w:val="00630678"/>
    <w:rsid w:val="006363C7"/>
    <w:rsid w:val="00636B95"/>
    <w:rsid w:val="0064037A"/>
    <w:rsid w:val="00641E19"/>
    <w:rsid w:val="006436B6"/>
    <w:rsid w:val="00644B53"/>
    <w:rsid w:val="00650A72"/>
    <w:rsid w:val="00652029"/>
    <w:rsid w:val="0065589A"/>
    <w:rsid w:val="00656D2B"/>
    <w:rsid w:val="006618EC"/>
    <w:rsid w:val="006667AD"/>
    <w:rsid w:val="00666FA9"/>
    <w:rsid w:val="0066717D"/>
    <w:rsid w:val="00667D28"/>
    <w:rsid w:val="0067058F"/>
    <w:rsid w:val="006712B2"/>
    <w:rsid w:val="00671B2C"/>
    <w:rsid w:val="00671D32"/>
    <w:rsid w:val="006720FF"/>
    <w:rsid w:val="0067693E"/>
    <w:rsid w:val="006779C0"/>
    <w:rsid w:val="00680DE9"/>
    <w:rsid w:val="006810E7"/>
    <w:rsid w:val="00681C30"/>
    <w:rsid w:val="00683589"/>
    <w:rsid w:val="00685506"/>
    <w:rsid w:val="00697175"/>
    <w:rsid w:val="00697A92"/>
    <w:rsid w:val="006A0B0A"/>
    <w:rsid w:val="006A1B28"/>
    <w:rsid w:val="006A1D39"/>
    <w:rsid w:val="006A2267"/>
    <w:rsid w:val="006A2B78"/>
    <w:rsid w:val="006A5E89"/>
    <w:rsid w:val="006A642C"/>
    <w:rsid w:val="006A7DD7"/>
    <w:rsid w:val="006A7FC9"/>
    <w:rsid w:val="006B051D"/>
    <w:rsid w:val="006B0E0A"/>
    <w:rsid w:val="006B3120"/>
    <w:rsid w:val="006B47A0"/>
    <w:rsid w:val="006B6F1D"/>
    <w:rsid w:val="006C19D0"/>
    <w:rsid w:val="006C2FA5"/>
    <w:rsid w:val="006C4320"/>
    <w:rsid w:val="006C477D"/>
    <w:rsid w:val="006D5887"/>
    <w:rsid w:val="006F4371"/>
    <w:rsid w:val="006F4445"/>
    <w:rsid w:val="006F492A"/>
    <w:rsid w:val="006F5DA4"/>
    <w:rsid w:val="006F6432"/>
    <w:rsid w:val="006F70A5"/>
    <w:rsid w:val="006F7DCB"/>
    <w:rsid w:val="00700A18"/>
    <w:rsid w:val="00705920"/>
    <w:rsid w:val="00706965"/>
    <w:rsid w:val="00707B61"/>
    <w:rsid w:val="007120CE"/>
    <w:rsid w:val="0071257E"/>
    <w:rsid w:val="00712848"/>
    <w:rsid w:val="00713B63"/>
    <w:rsid w:val="00716A51"/>
    <w:rsid w:val="00717462"/>
    <w:rsid w:val="00717AF3"/>
    <w:rsid w:val="0072239D"/>
    <w:rsid w:val="007243D7"/>
    <w:rsid w:val="00731FAD"/>
    <w:rsid w:val="00733E71"/>
    <w:rsid w:val="00741231"/>
    <w:rsid w:val="007418DA"/>
    <w:rsid w:val="007459CF"/>
    <w:rsid w:val="00745ADE"/>
    <w:rsid w:val="007517D5"/>
    <w:rsid w:val="00753A92"/>
    <w:rsid w:val="00754188"/>
    <w:rsid w:val="007546E8"/>
    <w:rsid w:val="00760004"/>
    <w:rsid w:val="00760A93"/>
    <w:rsid w:val="00763674"/>
    <w:rsid w:val="0076662A"/>
    <w:rsid w:val="00771F9A"/>
    <w:rsid w:val="0077321F"/>
    <w:rsid w:val="00774990"/>
    <w:rsid w:val="007770FC"/>
    <w:rsid w:val="00785F61"/>
    <w:rsid w:val="007868F8"/>
    <w:rsid w:val="00786E5C"/>
    <w:rsid w:val="007977F8"/>
    <w:rsid w:val="007A0EC3"/>
    <w:rsid w:val="007A3FE3"/>
    <w:rsid w:val="007A674C"/>
    <w:rsid w:val="007B39BA"/>
    <w:rsid w:val="007B44BC"/>
    <w:rsid w:val="007B6207"/>
    <w:rsid w:val="007C2916"/>
    <w:rsid w:val="007C43EA"/>
    <w:rsid w:val="007C7791"/>
    <w:rsid w:val="007D1E55"/>
    <w:rsid w:val="007D3592"/>
    <w:rsid w:val="007D3654"/>
    <w:rsid w:val="007D4CAF"/>
    <w:rsid w:val="007D69AB"/>
    <w:rsid w:val="007D6E06"/>
    <w:rsid w:val="007D6F19"/>
    <w:rsid w:val="007D7C65"/>
    <w:rsid w:val="007E0051"/>
    <w:rsid w:val="007E256A"/>
    <w:rsid w:val="007E2CE7"/>
    <w:rsid w:val="007F10AC"/>
    <w:rsid w:val="007F3A1A"/>
    <w:rsid w:val="00801291"/>
    <w:rsid w:val="00803B90"/>
    <w:rsid w:val="008043FE"/>
    <w:rsid w:val="00806293"/>
    <w:rsid w:val="00812285"/>
    <w:rsid w:val="008127CD"/>
    <w:rsid w:val="0081645D"/>
    <w:rsid w:val="00822B9D"/>
    <w:rsid w:val="00825E34"/>
    <w:rsid w:val="0083110E"/>
    <w:rsid w:val="0083216D"/>
    <w:rsid w:val="00832494"/>
    <w:rsid w:val="00834844"/>
    <w:rsid w:val="00834E79"/>
    <w:rsid w:val="008373CF"/>
    <w:rsid w:val="00841840"/>
    <w:rsid w:val="0084378C"/>
    <w:rsid w:val="008448FD"/>
    <w:rsid w:val="008457AC"/>
    <w:rsid w:val="00850E0F"/>
    <w:rsid w:val="00855B36"/>
    <w:rsid w:val="00856A7B"/>
    <w:rsid w:val="0086240D"/>
    <w:rsid w:val="00863CB5"/>
    <w:rsid w:val="00864E20"/>
    <w:rsid w:val="00870DCD"/>
    <w:rsid w:val="00872037"/>
    <w:rsid w:val="0087319F"/>
    <w:rsid w:val="0087430B"/>
    <w:rsid w:val="00876847"/>
    <w:rsid w:val="00880E7C"/>
    <w:rsid w:val="008810AD"/>
    <w:rsid w:val="00883272"/>
    <w:rsid w:val="0088698A"/>
    <w:rsid w:val="00890ABF"/>
    <w:rsid w:val="008919C8"/>
    <w:rsid w:val="0089273B"/>
    <w:rsid w:val="00895FF9"/>
    <w:rsid w:val="008A1BCC"/>
    <w:rsid w:val="008A36F9"/>
    <w:rsid w:val="008A3E6F"/>
    <w:rsid w:val="008A5E86"/>
    <w:rsid w:val="008B0C1A"/>
    <w:rsid w:val="008B3361"/>
    <w:rsid w:val="008B3A13"/>
    <w:rsid w:val="008B4A0F"/>
    <w:rsid w:val="008B51EA"/>
    <w:rsid w:val="008B5342"/>
    <w:rsid w:val="008C12CE"/>
    <w:rsid w:val="008C4A08"/>
    <w:rsid w:val="008C627C"/>
    <w:rsid w:val="008D0DFB"/>
    <w:rsid w:val="008D33C3"/>
    <w:rsid w:val="008D3C60"/>
    <w:rsid w:val="008D4077"/>
    <w:rsid w:val="008D5483"/>
    <w:rsid w:val="008D5B6B"/>
    <w:rsid w:val="008D60C0"/>
    <w:rsid w:val="008D7C99"/>
    <w:rsid w:val="008E0531"/>
    <w:rsid w:val="008E2011"/>
    <w:rsid w:val="008E241F"/>
    <w:rsid w:val="008E344F"/>
    <w:rsid w:val="008E5178"/>
    <w:rsid w:val="008E5B64"/>
    <w:rsid w:val="008F19E6"/>
    <w:rsid w:val="008F2300"/>
    <w:rsid w:val="008F450F"/>
    <w:rsid w:val="0090063C"/>
    <w:rsid w:val="00901CD7"/>
    <w:rsid w:val="00905AF8"/>
    <w:rsid w:val="00905CDC"/>
    <w:rsid w:val="009065CF"/>
    <w:rsid w:val="00910901"/>
    <w:rsid w:val="00911B27"/>
    <w:rsid w:val="0091519D"/>
    <w:rsid w:val="00915FEC"/>
    <w:rsid w:val="00921E57"/>
    <w:rsid w:val="00921ECC"/>
    <w:rsid w:val="00924B31"/>
    <w:rsid w:val="00931604"/>
    <w:rsid w:val="00931FA2"/>
    <w:rsid w:val="00933942"/>
    <w:rsid w:val="009343B7"/>
    <w:rsid w:val="00934B4F"/>
    <w:rsid w:val="00936EEE"/>
    <w:rsid w:val="00937F4F"/>
    <w:rsid w:val="00942343"/>
    <w:rsid w:val="00943057"/>
    <w:rsid w:val="00945C23"/>
    <w:rsid w:val="009475E4"/>
    <w:rsid w:val="0095187B"/>
    <w:rsid w:val="00955732"/>
    <w:rsid w:val="00955BDE"/>
    <w:rsid w:val="00955EB9"/>
    <w:rsid w:val="00957A8C"/>
    <w:rsid w:val="00957BAB"/>
    <w:rsid w:val="00960A29"/>
    <w:rsid w:val="00961E44"/>
    <w:rsid w:val="00965560"/>
    <w:rsid w:val="009658F2"/>
    <w:rsid w:val="00965D21"/>
    <w:rsid w:val="00972286"/>
    <w:rsid w:val="00975087"/>
    <w:rsid w:val="009757BA"/>
    <w:rsid w:val="00976A44"/>
    <w:rsid w:val="00976B91"/>
    <w:rsid w:val="00977DC4"/>
    <w:rsid w:val="0098744A"/>
    <w:rsid w:val="0098755C"/>
    <w:rsid w:val="00990DA5"/>
    <w:rsid w:val="00991122"/>
    <w:rsid w:val="00992C16"/>
    <w:rsid w:val="00996ABD"/>
    <w:rsid w:val="009A09C4"/>
    <w:rsid w:val="009A4E6E"/>
    <w:rsid w:val="009A72B4"/>
    <w:rsid w:val="009B0143"/>
    <w:rsid w:val="009B27FA"/>
    <w:rsid w:val="009B4E1D"/>
    <w:rsid w:val="009B6F66"/>
    <w:rsid w:val="009C1654"/>
    <w:rsid w:val="009C4427"/>
    <w:rsid w:val="009C5B1B"/>
    <w:rsid w:val="009C5CD3"/>
    <w:rsid w:val="009C6DF6"/>
    <w:rsid w:val="009D410E"/>
    <w:rsid w:val="009D412C"/>
    <w:rsid w:val="009D5774"/>
    <w:rsid w:val="009E0752"/>
    <w:rsid w:val="009E3986"/>
    <w:rsid w:val="009E3A71"/>
    <w:rsid w:val="009E5BCD"/>
    <w:rsid w:val="009E665F"/>
    <w:rsid w:val="009E73FC"/>
    <w:rsid w:val="009F33C3"/>
    <w:rsid w:val="009F433D"/>
    <w:rsid w:val="009F6B2C"/>
    <w:rsid w:val="009F74DC"/>
    <w:rsid w:val="009F7C69"/>
    <w:rsid w:val="00A069B4"/>
    <w:rsid w:val="00A07D23"/>
    <w:rsid w:val="00A10A6D"/>
    <w:rsid w:val="00A11D14"/>
    <w:rsid w:val="00A12EFF"/>
    <w:rsid w:val="00A1657D"/>
    <w:rsid w:val="00A22190"/>
    <w:rsid w:val="00A25A60"/>
    <w:rsid w:val="00A26BA8"/>
    <w:rsid w:val="00A27267"/>
    <w:rsid w:val="00A27380"/>
    <w:rsid w:val="00A31308"/>
    <w:rsid w:val="00A31686"/>
    <w:rsid w:val="00A40DC1"/>
    <w:rsid w:val="00A411F2"/>
    <w:rsid w:val="00A41616"/>
    <w:rsid w:val="00A4257B"/>
    <w:rsid w:val="00A43BAA"/>
    <w:rsid w:val="00A43E9C"/>
    <w:rsid w:val="00A47F85"/>
    <w:rsid w:val="00A50D57"/>
    <w:rsid w:val="00A541CD"/>
    <w:rsid w:val="00A5441C"/>
    <w:rsid w:val="00A547F4"/>
    <w:rsid w:val="00A54979"/>
    <w:rsid w:val="00A55AEA"/>
    <w:rsid w:val="00A5647E"/>
    <w:rsid w:val="00A576B7"/>
    <w:rsid w:val="00A600D0"/>
    <w:rsid w:val="00A609AE"/>
    <w:rsid w:val="00A62D65"/>
    <w:rsid w:val="00A65E1C"/>
    <w:rsid w:val="00A676C5"/>
    <w:rsid w:val="00A75F95"/>
    <w:rsid w:val="00A761C6"/>
    <w:rsid w:val="00A83A27"/>
    <w:rsid w:val="00A85763"/>
    <w:rsid w:val="00A86B60"/>
    <w:rsid w:val="00A90919"/>
    <w:rsid w:val="00A92061"/>
    <w:rsid w:val="00A93051"/>
    <w:rsid w:val="00A9680F"/>
    <w:rsid w:val="00A97FB9"/>
    <w:rsid w:val="00AA1A5E"/>
    <w:rsid w:val="00AA2541"/>
    <w:rsid w:val="00AA3502"/>
    <w:rsid w:val="00AA35C8"/>
    <w:rsid w:val="00AB2D80"/>
    <w:rsid w:val="00AB3C23"/>
    <w:rsid w:val="00AB57A5"/>
    <w:rsid w:val="00AB72CB"/>
    <w:rsid w:val="00AC2581"/>
    <w:rsid w:val="00AC4088"/>
    <w:rsid w:val="00AC59B9"/>
    <w:rsid w:val="00AC5BC8"/>
    <w:rsid w:val="00AC6FD7"/>
    <w:rsid w:val="00AC7C13"/>
    <w:rsid w:val="00AD016F"/>
    <w:rsid w:val="00AD08C4"/>
    <w:rsid w:val="00AD0A1E"/>
    <w:rsid w:val="00AD6DB6"/>
    <w:rsid w:val="00AE3A70"/>
    <w:rsid w:val="00AF127F"/>
    <w:rsid w:val="00AF32E8"/>
    <w:rsid w:val="00B0295A"/>
    <w:rsid w:val="00B03E57"/>
    <w:rsid w:val="00B043AA"/>
    <w:rsid w:val="00B06938"/>
    <w:rsid w:val="00B122D5"/>
    <w:rsid w:val="00B13B41"/>
    <w:rsid w:val="00B160D0"/>
    <w:rsid w:val="00B23CBA"/>
    <w:rsid w:val="00B243EF"/>
    <w:rsid w:val="00B33BB7"/>
    <w:rsid w:val="00B363DC"/>
    <w:rsid w:val="00B37178"/>
    <w:rsid w:val="00B419FD"/>
    <w:rsid w:val="00B42500"/>
    <w:rsid w:val="00B42797"/>
    <w:rsid w:val="00B43436"/>
    <w:rsid w:val="00B4676D"/>
    <w:rsid w:val="00B46B05"/>
    <w:rsid w:val="00B55CBF"/>
    <w:rsid w:val="00B576CD"/>
    <w:rsid w:val="00B62CBA"/>
    <w:rsid w:val="00B62D77"/>
    <w:rsid w:val="00B70FA5"/>
    <w:rsid w:val="00B71332"/>
    <w:rsid w:val="00B71FCB"/>
    <w:rsid w:val="00B742AB"/>
    <w:rsid w:val="00B7446A"/>
    <w:rsid w:val="00B7552A"/>
    <w:rsid w:val="00B75ED6"/>
    <w:rsid w:val="00B77130"/>
    <w:rsid w:val="00B8205C"/>
    <w:rsid w:val="00B843E3"/>
    <w:rsid w:val="00B84EB6"/>
    <w:rsid w:val="00B86471"/>
    <w:rsid w:val="00B8799A"/>
    <w:rsid w:val="00B90EDB"/>
    <w:rsid w:val="00B9160C"/>
    <w:rsid w:val="00B9289E"/>
    <w:rsid w:val="00B953B5"/>
    <w:rsid w:val="00B954D1"/>
    <w:rsid w:val="00BA0FB2"/>
    <w:rsid w:val="00BA26C2"/>
    <w:rsid w:val="00BA4226"/>
    <w:rsid w:val="00BA4A3E"/>
    <w:rsid w:val="00BA4BDB"/>
    <w:rsid w:val="00BA4D4D"/>
    <w:rsid w:val="00BA7EF2"/>
    <w:rsid w:val="00BB1723"/>
    <w:rsid w:val="00BB4C05"/>
    <w:rsid w:val="00BB5735"/>
    <w:rsid w:val="00BC2A88"/>
    <w:rsid w:val="00BC2BDC"/>
    <w:rsid w:val="00BD0535"/>
    <w:rsid w:val="00BD1B18"/>
    <w:rsid w:val="00BD404F"/>
    <w:rsid w:val="00BE105C"/>
    <w:rsid w:val="00BE41C5"/>
    <w:rsid w:val="00BE7A24"/>
    <w:rsid w:val="00BF142D"/>
    <w:rsid w:val="00BF6B57"/>
    <w:rsid w:val="00BF7EAD"/>
    <w:rsid w:val="00C009DC"/>
    <w:rsid w:val="00C060FA"/>
    <w:rsid w:val="00C1314A"/>
    <w:rsid w:val="00C1317C"/>
    <w:rsid w:val="00C17AC7"/>
    <w:rsid w:val="00C21333"/>
    <w:rsid w:val="00C24C34"/>
    <w:rsid w:val="00C24E27"/>
    <w:rsid w:val="00C26259"/>
    <w:rsid w:val="00C318B2"/>
    <w:rsid w:val="00C33D22"/>
    <w:rsid w:val="00C37D32"/>
    <w:rsid w:val="00C431EA"/>
    <w:rsid w:val="00C45836"/>
    <w:rsid w:val="00C4605C"/>
    <w:rsid w:val="00C468D1"/>
    <w:rsid w:val="00C4700E"/>
    <w:rsid w:val="00C4769E"/>
    <w:rsid w:val="00C47CC0"/>
    <w:rsid w:val="00C50F38"/>
    <w:rsid w:val="00C51399"/>
    <w:rsid w:val="00C523F8"/>
    <w:rsid w:val="00C53AA5"/>
    <w:rsid w:val="00C53CD6"/>
    <w:rsid w:val="00C566C6"/>
    <w:rsid w:val="00C5792B"/>
    <w:rsid w:val="00C6224E"/>
    <w:rsid w:val="00C640B5"/>
    <w:rsid w:val="00C64C1B"/>
    <w:rsid w:val="00C66320"/>
    <w:rsid w:val="00C6653B"/>
    <w:rsid w:val="00C67301"/>
    <w:rsid w:val="00C71F0B"/>
    <w:rsid w:val="00C74CAA"/>
    <w:rsid w:val="00C77D09"/>
    <w:rsid w:val="00C841C0"/>
    <w:rsid w:val="00C84711"/>
    <w:rsid w:val="00C850F6"/>
    <w:rsid w:val="00C85A79"/>
    <w:rsid w:val="00C8681F"/>
    <w:rsid w:val="00C869F9"/>
    <w:rsid w:val="00C874EF"/>
    <w:rsid w:val="00C876B2"/>
    <w:rsid w:val="00C91B24"/>
    <w:rsid w:val="00CA095C"/>
    <w:rsid w:val="00CA5A40"/>
    <w:rsid w:val="00CB0C7A"/>
    <w:rsid w:val="00CB7B06"/>
    <w:rsid w:val="00CC2893"/>
    <w:rsid w:val="00CC2F0C"/>
    <w:rsid w:val="00CC5719"/>
    <w:rsid w:val="00CD252D"/>
    <w:rsid w:val="00CD49B5"/>
    <w:rsid w:val="00CD5E6A"/>
    <w:rsid w:val="00CD6671"/>
    <w:rsid w:val="00CE449C"/>
    <w:rsid w:val="00CE4BAD"/>
    <w:rsid w:val="00CF0B59"/>
    <w:rsid w:val="00CF33A7"/>
    <w:rsid w:val="00CF3FDA"/>
    <w:rsid w:val="00CF40FA"/>
    <w:rsid w:val="00CF501F"/>
    <w:rsid w:val="00CF546C"/>
    <w:rsid w:val="00CF66D1"/>
    <w:rsid w:val="00CF718F"/>
    <w:rsid w:val="00D001F1"/>
    <w:rsid w:val="00D070B5"/>
    <w:rsid w:val="00D10970"/>
    <w:rsid w:val="00D10CF2"/>
    <w:rsid w:val="00D16736"/>
    <w:rsid w:val="00D16BDF"/>
    <w:rsid w:val="00D21341"/>
    <w:rsid w:val="00D22FDC"/>
    <w:rsid w:val="00D261C8"/>
    <w:rsid w:val="00D27A20"/>
    <w:rsid w:val="00D30803"/>
    <w:rsid w:val="00D31EA2"/>
    <w:rsid w:val="00D32AA2"/>
    <w:rsid w:val="00D32CF1"/>
    <w:rsid w:val="00D425EA"/>
    <w:rsid w:val="00D42B83"/>
    <w:rsid w:val="00D45FF9"/>
    <w:rsid w:val="00D462E1"/>
    <w:rsid w:val="00D4659B"/>
    <w:rsid w:val="00D5278C"/>
    <w:rsid w:val="00D61C1C"/>
    <w:rsid w:val="00D63108"/>
    <w:rsid w:val="00D64EA5"/>
    <w:rsid w:val="00D6555A"/>
    <w:rsid w:val="00D67C94"/>
    <w:rsid w:val="00D72234"/>
    <w:rsid w:val="00D75116"/>
    <w:rsid w:val="00D76213"/>
    <w:rsid w:val="00D77D90"/>
    <w:rsid w:val="00D801BC"/>
    <w:rsid w:val="00D83802"/>
    <w:rsid w:val="00D862DB"/>
    <w:rsid w:val="00D9243F"/>
    <w:rsid w:val="00D942CA"/>
    <w:rsid w:val="00D952AF"/>
    <w:rsid w:val="00D97075"/>
    <w:rsid w:val="00DA2A8A"/>
    <w:rsid w:val="00DA2BB1"/>
    <w:rsid w:val="00DA42A0"/>
    <w:rsid w:val="00DB10E7"/>
    <w:rsid w:val="00DB1941"/>
    <w:rsid w:val="00DB3170"/>
    <w:rsid w:val="00DD0E29"/>
    <w:rsid w:val="00DD166D"/>
    <w:rsid w:val="00DD4114"/>
    <w:rsid w:val="00DD4362"/>
    <w:rsid w:val="00DD66C7"/>
    <w:rsid w:val="00DE7721"/>
    <w:rsid w:val="00DE7812"/>
    <w:rsid w:val="00DF220E"/>
    <w:rsid w:val="00DF3CBD"/>
    <w:rsid w:val="00DF4C95"/>
    <w:rsid w:val="00DF778C"/>
    <w:rsid w:val="00DF7E77"/>
    <w:rsid w:val="00E00069"/>
    <w:rsid w:val="00E003BE"/>
    <w:rsid w:val="00E00E02"/>
    <w:rsid w:val="00E01CC3"/>
    <w:rsid w:val="00E11CB0"/>
    <w:rsid w:val="00E125E2"/>
    <w:rsid w:val="00E13775"/>
    <w:rsid w:val="00E14A0A"/>
    <w:rsid w:val="00E14F94"/>
    <w:rsid w:val="00E15136"/>
    <w:rsid w:val="00E167FD"/>
    <w:rsid w:val="00E206C1"/>
    <w:rsid w:val="00E2558C"/>
    <w:rsid w:val="00E360FC"/>
    <w:rsid w:val="00E36DD1"/>
    <w:rsid w:val="00E4119D"/>
    <w:rsid w:val="00E41D71"/>
    <w:rsid w:val="00E42887"/>
    <w:rsid w:val="00E4440B"/>
    <w:rsid w:val="00E5031E"/>
    <w:rsid w:val="00E51AE1"/>
    <w:rsid w:val="00E5297B"/>
    <w:rsid w:val="00E534BE"/>
    <w:rsid w:val="00E54A1A"/>
    <w:rsid w:val="00E5575F"/>
    <w:rsid w:val="00E56B62"/>
    <w:rsid w:val="00E61D87"/>
    <w:rsid w:val="00E6244D"/>
    <w:rsid w:val="00E63AA7"/>
    <w:rsid w:val="00E7045C"/>
    <w:rsid w:val="00E72BD5"/>
    <w:rsid w:val="00E742C8"/>
    <w:rsid w:val="00E77554"/>
    <w:rsid w:val="00E809E2"/>
    <w:rsid w:val="00E83582"/>
    <w:rsid w:val="00E861F9"/>
    <w:rsid w:val="00E879DC"/>
    <w:rsid w:val="00E9367E"/>
    <w:rsid w:val="00E940B7"/>
    <w:rsid w:val="00E95C72"/>
    <w:rsid w:val="00E97AF2"/>
    <w:rsid w:val="00EA0475"/>
    <w:rsid w:val="00EA25BE"/>
    <w:rsid w:val="00EA32F5"/>
    <w:rsid w:val="00EA5142"/>
    <w:rsid w:val="00EA5696"/>
    <w:rsid w:val="00EA6E2A"/>
    <w:rsid w:val="00EA7520"/>
    <w:rsid w:val="00EB2433"/>
    <w:rsid w:val="00EB5194"/>
    <w:rsid w:val="00EB5374"/>
    <w:rsid w:val="00EB5F15"/>
    <w:rsid w:val="00EB6BAF"/>
    <w:rsid w:val="00EC0A99"/>
    <w:rsid w:val="00EC22AC"/>
    <w:rsid w:val="00EC4D55"/>
    <w:rsid w:val="00EC688B"/>
    <w:rsid w:val="00EC7881"/>
    <w:rsid w:val="00ED0FFB"/>
    <w:rsid w:val="00ED15F5"/>
    <w:rsid w:val="00EE3410"/>
    <w:rsid w:val="00EE7CC3"/>
    <w:rsid w:val="00EF0858"/>
    <w:rsid w:val="00EF4DA6"/>
    <w:rsid w:val="00EF4DF3"/>
    <w:rsid w:val="00EF603C"/>
    <w:rsid w:val="00F01E19"/>
    <w:rsid w:val="00F03732"/>
    <w:rsid w:val="00F04C47"/>
    <w:rsid w:val="00F07E62"/>
    <w:rsid w:val="00F11317"/>
    <w:rsid w:val="00F1138E"/>
    <w:rsid w:val="00F12096"/>
    <w:rsid w:val="00F1679A"/>
    <w:rsid w:val="00F21DCD"/>
    <w:rsid w:val="00F247DE"/>
    <w:rsid w:val="00F305E0"/>
    <w:rsid w:val="00F31AF1"/>
    <w:rsid w:val="00F322AB"/>
    <w:rsid w:val="00F4250C"/>
    <w:rsid w:val="00F43FAC"/>
    <w:rsid w:val="00F44230"/>
    <w:rsid w:val="00F44F6F"/>
    <w:rsid w:val="00F46917"/>
    <w:rsid w:val="00F46B3F"/>
    <w:rsid w:val="00F479D1"/>
    <w:rsid w:val="00F50D14"/>
    <w:rsid w:val="00F51151"/>
    <w:rsid w:val="00F5276E"/>
    <w:rsid w:val="00F53EA4"/>
    <w:rsid w:val="00F626A6"/>
    <w:rsid w:val="00F64709"/>
    <w:rsid w:val="00F72042"/>
    <w:rsid w:val="00F7389F"/>
    <w:rsid w:val="00F750FC"/>
    <w:rsid w:val="00F774D7"/>
    <w:rsid w:val="00F77D6A"/>
    <w:rsid w:val="00F8215F"/>
    <w:rsid w:val="00F82D61"/>
    <w:rsid w:val="00F82F4A"/>
    <w:rsid w:val="00F84566"/>
    <w:rsid w:val="00F8518E"/>
    <w:rsid w:val="00F867D2"/>
    <w:rsid w:val="00F90A89"/>
    <w:rsid w:val="00F91B03"/>
    <w:rsid w:val="00F92770"/>
    <w:rsid w:val="00F93566"/>
    <w:rsid w:val="00F966EA"/>
    <w:rsid w:val="00F970B9"/>
    <w:rsid w:val="00FA0277"/>
    <w:rsid w:val="00FA3AE5"/>
    <w:rsid w:val="00FA4029"/>
    <w:rsid w:val="00FA4496"/>
    <w:rsid w:val="00FA7D74"/>
    <w:rsid w:val="00FB0743"/>
    <w:rsid w:val="00FB31A0"/>
    <w:rsid w:val="00FB3846"/>
    <w:rsid w:val="00FB4421"/>
    <w:rsid w:val="00FB5B4C"/>
    <w:rsid w:val="00FB6210"/>
    <w:rsid w:val="00FB71F4"/>
    <w:rsid w:val="00FB763A"/>
    <w:rsid w:val="00FC08D0"/>
    <w:rsid w:val="00FC261B"/>
    <w:rsid w:val="00FC55A9"/>
    <w:rsid w:val="00FC57E2"/>
    <w:rsid w:val="00FC7426"/>
    <w:rsid w:val="00FC772A"/>
    <w:rsid w:val="00FC7C64"/>
    <w:rsid w:val="00FD17EA"/>
    <w:rsid w:val="00FD32BF"/>
    <w:rsid w:val="00FD73C1"/>
    <w:rsid w:val="00FD7539"/>
    <w:rsid w:val="00FE1F21"/>
    <w:rsid w:val="00FE3562"/>
    <w:rsid w:val="00FE4A48"/>
    <w:rsid w:val="00FE6499"/>
    <w:rsid w:val="00FE70F7"/>
    <w:rsid w:val="00FE7421"/>
    <w:rsid w:val="00FF0FF5"/>
    <w:rsid w:val="00FF1C9B"/>
    <w:rsid w:val="00FF34AA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3EC5D"/>
  <w15:docId w15:val="{B5CFCF2D-90F3-4C73-9E33-D1D9773F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5F95"/>
    <w:rPr>
      <w:sz w:val="24"/>
      <w:szCs w:val="24"/>
    </w:rPr>
  </w:style>
  <w:style w:type="paragraph" w:styleId="Nadpis1">
    <w:name w:val="heading 1"/>
    <w:basedOn w:val="Normln"/>
    <w:next w:val="Normln"/>
    <w:qFormat/>
    <w:rsid w:val="00A75F95"/>
    <w:pPr>
      <w:keepNext/>
      <w:jc w:val="center"/>
      <w:outlineLvl w:val="0"/>
    </w:pPr>
    <w:rPr>
      <w:rFonts w:ascii="Arial" w:hAnsi="Arial"/>
      <w:b/>
      <w:szCs w:val="20"/>
      <w:lang w:val="en-CA"/>
    </w:rPr>
  </w:style>
  <w:style w:type="paragraph" w:styleId="Nadpis2">
    <w:name w:val="heading 2"/>
    <w:basedOn w:val="Normln"/>
    <w:next w:val="Normln"/>
    <w:qFormat/>
    <w:rsid w:val="00A75F95"/>
    <w:pPr>
      <w:keepNext/>
      <w:outlineLvl w:val="1"/>
    </w:pPr>
    <w:rPr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A75F95"/>
    <w:pPr>
      <w:keepNext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A75F95"/>
    <w:pPr>
      <w:keepNext/>
      <w:tabs>
        <w:tab w:val="left" w:pos="3119"/>
        <w:tab w:val="right" w:leader="hyphen" w:pos="9810"/>
      </w:tabs>
      <w:outlineLvl w:val="3"/>
    </w:pPr>
    <w:rPr>
      <w:rFonts w:ascii="Arial" w:hAnsi="Arial" w:cs="Arial"/>
      <w:b/>
      <w:bCs/>
      <w:i/>
      <w:iCs/>
      <w:sz w:val="28"/>
    </w:rPr>
  </w:style>
  <w:style w:type="paragraph" w:styleId="Nadpis5">
    <w:name w:val="heading 5"/>
    <w:basedOn w:val="Normln"/>
    <w:next w:val="Normln"/>
    <w:qFormat/>
    <w:rsid w:val="00A75F95"/>
    <w:pPr>
      <w:keepNext/>
      <w:jc w:val="center"/>
      <w:outlineLvl w:val="4"/>
    </w:pPr>
    <w:rPr>
      <w:b/>
      <w:caps/>
      <w:szCs w:val="20"/>
      <w:lang w:val="en-GB"/>
    </w:rPr>
  </w:style>
  <w:style w:type="paragraph" w:styleId="Nadpis6">
    <w:name w:val="heading 6"/>
    <w:basedOn w:val="Normln"/>
    <w:next w:val="Normln"/>
    <w:qFormat/>
    <w:rsid w:val="00A75F95"/>
    <w:pPr>
      <w:keepNext/>
      <w:outlineLvl w:val="5"/>
    </w:pPr>
    <w:rPr>
      <w:b/>
      <w:caps/>
      <w:szCs w:val="20"/>
      <w:lang w:val="en-GB"/>
    </w:rPr>
  </w:style>
  <w:style w:type="paragraph" w:styleId="Nadpis7">
    <w:name w:val="heading 7"/>
    <w:basedOn w:val="Normln"/>
    <w:next w:val="Normln"/>
    <w:qFormat/>
    <w:rsid w:val="00A75F95"/>
    <w:pPr>
      <w:keepNext/>
      <w:pBdr>
        <w:bottom w:val="single" w:sz="4" w:space="1" w:color="auto"/>
      </w:pBdr>
      <w:outlineLvl w:val="6"/>
    </w:pPr>
    <w:rPr>
      <w:rFonts w:ascii="Reklama" w:hAnsi="Reklama"/>
      <w:sz w:val="28"/>
      <w:szCs w:val="20"/>
      <w:lang w:val="en-GB"/>
    </w:rPr>
  </w:style>
  <w:style w:type="paragraph" w:styleId="Nadpis8">
    <w:name w:val="heading 8"/>
    <w:basedOn w:val="Normln"/>
    <w:next w:val="Normln"/>
    <w:qFormat/>
    <w:rsid w:val="00A75F95"/>
    <w:pPr>
      <w:keepNext/>
      <w:outlineLvl w:val="7"/>
    </w:pPr>
    <w:rPr>
      <w:rFonts w:ascii="Arial" w:hAnsi="Arial" w:cs="Arial"/>
      <w:i/>
      <w:iCs/>
      <w:sz w:val="28"/>
    </w:rPr>
  </w:style>
  <w:style w:type="paragraph" w:styleId="Nadpis9">
    <w:name w:val="heading 9"/>
    <w:basedOn w:val="Normln"/>
    <w:next w:val="Normln"/>
    <w:qFormat/>
    <w:rsid w:val="00A75F95"/>
    <w:pPr>
      <w:keepNext/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75F9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A75F9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75F95"/>
    <w:pPr>
      <w:jc w:val="center"/>
    </w:pPr>
    <w:rPr>
      <w:rFonts w:ascii="Arial" w:hAnsi="Arial" w:cs="Arial"/>
      <w:b/>
      <w:caps/>
      <w:sz w:val="28"/>
      <w:szCs w:val="20"/>
    </w:rPr>
  </w:style>
  <w:style w:type="paragraph" w:styleId="Podnadpis">
    <w:name w:val="Subtitle"/>
    <w:basedOn w:val="Normln"/>
    <w:qFormat/>
    <w:rsid w:val="00A75F95"/>
    <w:pPr>
      <w:jc w:val="center"/>
    </w:pPr>
    <w:rPr>
      <w:rFonts w:ascii="Arial" w:hAnsi="Arial" w:cs="Arial"/>
      <w:b/>
      <w:caps/>
      <w:sz w:val="28"/>
      <w:szCs w:val="20"/>
      <w:u w:val="single"/>
    </w:rPr>
  </w:style>
  <w:style w:type="paragraph" w:styleId="Zkladntextodsazen2">
    <w:name w:val="Body Text Indent 2"/>
    <w:basedOn w:val="Normln"/>
    <w:rsid w:val="00A75F95"/>
    <w:pPr>
      <w:tabs>
        <w:tab w:val="left" w:pos="9250"/>
      </w:tabs>
      <w:ind w:left="567" w:hanging="567"/>
    </w:pPr>
    <w:rPr>
      <w:rFonts w:ascii="Arial" w:hAnsi="Arial" w:cs="Arial"/>
      <w:b/>
      <w:sz w:val="28"/>
      <w:szCs w:val="20"/>
    </w:rPr>
  </w:style>
  <w:style w:type="paragraph" w:styleId="Zkladntext">
    <w:name w:val="Body Text"/>
    <w:basedOn w:val="Normln"/>
    <w:rsid w:val="00A75F95"/>
    <w:rPr>
      <w:rFonts w:ascii="Arial Narrow" w:hAnsi="Arial Narrow"/>
      <w:sz w:val="28"/>
    </w:rPr>
  </w:style>
  <w:style w:type="paragraph" w:customStyle="1" w:styleId="Nzev2">
    <w:name w:val="Název2"/>
    <w:basedOn w:val="Obsah1"/>
    <w:autoRedefine/>
    <w:rsid w:val="00652029"/>
    <w:pPr>
      <w:framePr w:hSpace="397" w:wrap="around" w:vAnchor="text" w:hAnchor="margin" w:xAlign="center" w:y="1"/>
      <w:tabs>
        <w:tab w:val="left" w:pos="1260"/>
        <w:tab w:val="center" w:leader="dot" w:pos="9889"/>
      </w:tabs>
      <w:ind w:right="113"/>
      <w:jc w:val="center"/>
    </w:pPr>
    <w:rPr>
      <w:rFonts w:cs="Arial"/>
      <w:b/>
      <w:caps w:val="0"/>
      <w:sz w:val="22"/>
      <w:szCs w:val="22"/>
    </w:rPr>
  </w:style>
  <w:style w:type="paragraph" w:styleId="Obsah1">
    <w:name w:val="toc 1"/>
    <w:basedOn w:val="Normln"/>
    <w:next w:val="Normln"/>
    <w:autoRedefine/>
    <w:semiHidden/>
    <w:rsid w:val="00A75F95"/>
    <w:rPr>
      <w:rFonts w:ascii="Arial" w:hAnsi="Arial"/>
      <w:caps/>
      <w:sz w:val="28"/>
    </w:rPr>
  </w:style>
  <w:style w:type="paragraph" w:styleId="Zkladntext2">
    <w:name w:val="Body Text 2"/>
    <w:basedOn w:val="Normln"/>
    <w:rsid w:val="00A75F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paragraph" w:styleId="Zkladntextodsazen3">
    <w:name w:val="Body Text Indent 3"/>
    <w:basedOn w:val="Normln"/>
    <w:rsid w:val="00A75F95"/>
    <w:pPr>
      <w:ind w:left="1440" w:hanging="1080"/>
    </w:pPr>
    <w:rPr>
      <w:rFonts w:ascii="Arial" w:hAnsi="Arial" w:cs="Arial"/>
      <w:i/>
      <w:iCs/>
      <w:sz w:val="28"/>
    </w:rPr>
  </w:style>
  <w:style w:type="character" w:styleId="slostrnky">
    <w:name w:val="page number"/>
    <w:basedOn w:val="Standardnpsmoodstavce"/>
    <w:rsid w:val="00A75F95"/>
  </w:style>
  <w:style w:type="paragraph" w:customStyle="1" w:styleId="Otazka1-9">
    <w:name w:val="Otazka_1-9"/>
    <w:basedOn w:val="Normln"/>
    <w:rsid w:val="00A75F95"/>
    <w:pPr>
      <w:spacing w:line="300" w:lineRule="exact"/>
      <w:ind w:left="284" w:hanging="284"/>
      <w:jc w:val="both"/>
    </w:pPr>
    <w:rPr>
      <w:rFonts w:ascii="Roman s" w:hAnsi="Roman s"/>
      <w:b/>
      <w:szCs w:val="20"/>
      <w:lang w:val="en-GB"/>
    </w:rPr>
  </w:style>
  <w:style w:type="paragraph" w:styleId="Textvbloku">
    <w:name w:val="Block Text"/>
    <w:basedOn w:val="Normln"/>
    <w:rsid w:val="00A75F95"/>
    <w:pPr>
      <w:tabs>
        <w:tab w:val="left" w:pos="567"/>
      </w:tabs>
      <w:ind w:left="567" w:right="-446" w:hanging="567"/>
    </w:pPr>
    <w:rPr>
      <w:rFonts w:ascii="Arial" w:hAnsi="Arial" w:cs="Arial"/>
      <w:b/>
      <w:bCs/>
      <w:szCs w:val="20"/>
    </w:rPr>
  </w:style>
  <w:style w:type="paragraph" w:customStyle="1" w:styleId="TextTMSRMN12Bold">
    <w:name w:val="TextTMSRMN12Bold"/>
    <w:basedOn w:val="Otazka1-9"/>
    <w:rsid w:val="00A75F95"/>
    <w:pPr>
      <w:ind w:left="0" w:firstLine="0"/>
    </w:pPr>
  </w:style>
  <w:style w:type="paragraph" w:styleId="Zkladntext3">
    <w:name w:val="Body Text 3"/>
    <w:basedOn w:val="Normln"/>
    <w:rsid w:val="00A75F95"/>
    <w:rPr>
      <w:caps/>
      <w:szCs w:val="20"/>
      <w:lang w:val="en-GB"/>
    </w:rPr>
  </w:style>
  <w:style w:type="character" w:styleId="Hypertextovodkaz">
    <w:name w:val="Hyperlink"/>
    <w:rsid w:val="00A75F95"/>
    <w:rPr>
      <w:color w:val="0000FF"/>
      <w:u w:val="single"/>
    </w:rPr>
  </w:style>
  <w:style w:type="paragraph" w:styleId="Normlnweb">
    <w:name w:val="Normal (Web)"/>
    <w:basedOn w:val="Normln"/>
    <w:uiPriority w:val="99"/>
    <w:rsid w:val="00A75F95"/>
    <w:pPr>
      <w:spacing w:before="100" w:beforeAutospacing="1" w:after="100" w:afterAutospacing="1"/>
    </w:pPr>
    <w:rPr>
      <w:lang w:val="en-US" w:eastAsia="en-US"/>
    </w:rPr>
  </w:style>
  <w:style w:type="paragraph" w:customStyle="1" w:styleId="Questbody">
    <w:name w:val="Quest body"/>
    <w:basedOn w:val="Normln"/>
    <w:rsid w:val="00A75F95"/>
    <w:rPr>
      <w:rFonts w:ascii="Arial" w:hAnsi="Arial"/>
      <w:noProof/>
      <w:sz w:val="26"/>
      <w:szCs w:val="20"/>
    </w:rPr>
  </w:style>
  <w:style w:type="paragraph" w:customStyle="1" w:styleId="Question">
    <w:name w:val="Question"/>
    <w:basedOn w:val="Normln"/>
    <w:rsid w:val="00A75F95"/>
    <w:pPr>
      <w:ind w:left="720" w:hanging="720"/>
    </w:pPr>
    <w:rPr>
      <w:rFonts w:ascii="Arial" w:hAnsi="Arial"/>
      <w:szCs w:val="20"/>
      <w:lang w:val="en-GB" w:eastAsia="ja-JP"/>
    </w:rPr>
  </w:style>
  <w:style w:type="paragraph" w:customStyle="1" w:styleId="response2">
    <w:name w:val="response2"/>
    <w:basedOn w:val="Normln"/>
    <w:rsid w:val="00A75F95"/>
    <w:pPr>
      <w:keepNext/>
      <w:keepLines/>
      <w:tabs>
        <w:tab w:val="right" w:leader="dot" w:pos="7201"/>
        <w:tab w:val="right" w:leader="dot" w:pos="9361"/>
        <w:tab w:val="right" w:pos="10064"/>
      </w:tabs>
      <w:ind w:left="1440"/>
    </w:pPr>
    <w:rPr>
      <w:rFonts w:ascii="Arial" w:hAnsi="Arial"/>
      <w:szCs w:val="20"/>
      <w:lang w:val="en-GB" w:eastAsia="ja-JP"/>
    </w:rPr>
  </w:style>
  <w:style w:type="paragraph" w:customStyle="1" w:styleId="StandardFragebogen">
    <w:name w:val="Standard Fragebogen"/>
    <w:basedOn w:val="Normln"/>
    <w:rsid w:val="00A75F95"/>
    <w:pPr>
      <w:tabs>
        <w:tab w:val="left" w:pos="709"/>
        <w:tab w:val="left" w:pos="1843"/>
        <w:tab w:val="left" w:pos="3544"/>
        <w:tab w:val="left" w:pos="4536"/>
        <w:tab w:val="left" w:pos="5954"/>
        <w:tab w:val="left" w:pos="7655"/>
        <w:tab w:val="right" w:pos="9072"/>
        <w:tab w:val="right" w:pos="9582"/>
        <w:tab w:val="left" w:pos="9837"/>
      </w:tabs>
      <w:ind w:left="709" w:right="1361" w:hanging="709"/>
    </w:pPr>
    <w:rPr>
      <w:rFonts w:ascii="Arial" w:hAnsi="Arial"/>
      <w:sz w:val="22"/>
      <w:szCs w:val="20"/>
      <w:lang w:val="de-DE" w:eastAsia="de-DE"/>
    </w:rPr>
  </w:style>
  <w:style w:type="paragraph" w:customStyle="1" w:styleId="N8">
    <w:name w:val="N8"/>
    <w:basedOn w:val="Normln"/>
    <w:rsid w:val="00A75F95"/>
    <w:pPr>
      <w:tabs>
        <w:tab w:val="left" w:pos="-360"/>
      </w:tabs>
    </w:pPr>
    <w:rPr>
      <w:rFonts w:ascii="Arial" w:hAnsi="Arial"/>
      <w:sz w:val="16"/>
      <w:szCs w:val="20"/>
      <w:lang w:val="fr-FR"/>
    </w:rPr>
  </w:style>
  <w:style w:type="paragraph" w:customStyle="1" w:styleId="Nzev3">
    <w:name w:val="Název3"/>
    <w:basedOn w:val="Normln"/>
    <w:rsid w:val="00A75F95"/>
    <w:rPr>
      <w:rFonts w:ascii="Arial" w:hAnsi="Arial" w:cs="Arial"/>
      <w:b/>
      <w:bCs/>
      <w:caps/>
      <w:sz w:val="28"/>
      <w:u w:val="single"/>
    </w:rPr>
  </w:style>
  <w:style w:type="paragraph" w:styleId="Zkladntextodsazen">
    <w:name w:val="Body Text Indent"/>
    <w:basedOn w:val="Normln"/>
    <w:rsid w:val="00A75F95"/>
    <w:pPr>
      <w:ind w:left="709" w:hanging="709"/>
    </w:pPr>
    <w:rPr>
      <w:szCs w:val="20"/>
      <w:lang w:val="en-GB"/>
    </w:rPr>
  </w:style>
  <w:style w:type="paragraph" w:customStyle="1" w:styleId="kerdes">
    <w:name w:val="kerdes"/>
    <w:basedOn w:val="Normln"/>
    <w:rsid w:val="00A75F95"/>
    <w:pPr>
      <w:spacing w:before="360"/>
      <w:ind w:left="567" w:hanging="567"/>
    </w:pPr>
    <w:rPr>
      <w:rFonts w:ascii="H-Times New Roman" w:hAnsi="H-Times New Roman"/>
      <w:b/>
      <w:bCs/>
      <w:lang w:val="da-DK" w:eastAsia="en-US"/>
    </w:rPr>
  </w:style>
  <w:style w:type="paragraph" w:customStyle="1" w:styleId="Pulbox">
    <w:name w:val="Pul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931"/>
      </w:tabs>
      <w:spacing w:line="300" w:lineRule="exact"/>
      <w:ind w:left="4820"/>
    </w:pPr>
    <w:rPr>
      <w:rFonts w:ascii="Courier New" w:hAnsi="Courier New"/>
      <w:szCs w:val="20"/>
      <w:lang w:val="en-GB"/>
    </w:rPr>
  </w:style>
  <w:style w:type="paragraph" w:customStyle="1" w:styleId="Celybox">
    <w:name w:val="Celybox"/>
    <w:basedOn w:val="Normln"/>
    <w:rsid w:val="00A75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Cs w:val="20"/>
      <w:lang w:val="en-GB"/>
    </w:rPr>
  </w:style>
  <w:style w:type="paragraph" w:customStyle="1" w:styleId="TableText">
    <w:name w:val="Table Text"/>
    <w:rsid w:val="00A75F95"/>
    <w:rPr>
      <w:rFonts w:ascii="Arial" w:hAnsi="Arial"/>
      <w:lang w:val="en-CA"/>
    </w:rPr>
  </w:style>
  <w:style w:type="paragraph" w:customStyle="1" w:styleId="BulletforGrid">
    <w:name w:val="Bullet for Grid"/>
    <w:basedOn w:val="Zkladntext"/>
    <w:rsid w:val="00A75F95"/>
    <w:rPr>
      <w:rFonts w:ascii="Canmark" w:hAnsi="Canmark"/>
      <w:sz w:val="24"/>
      <w:szCs w:val="20"/>
      <w:lang w:val="en-CA"/>
    </w:rPr>
  </w:style>
  <w:style w:type="paragraph" w:customStyle="1" w:styleId="Indent">
    <w:name w:val="Indent"/>
    <w:basedOn w:val="Normln"/>
    <w:rsid w:val="00A75F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/>
      <w:snapToGrid w:val="0"/>
      <w:color w:val="000000"/>
      <w:szCs w:val="20"/>
      <w:lang w:val="en-US" w:eastAsia="en-US"/>
    </w:rPr>
  </w:style>
  <w:style w:type="character" w:styleId="Sledovanodkaz">
    <w:name w:val="FollowedHyperlink"/>
    <w:rsid w:val="00A75F95"/>
    <w:rPr>
      <w:color w:val="800080"/>
      <w:u w:val="single"/>
    </w:rPr>
  </w:style>
  <w:style w:type="character" w:styleId="Siln">
    <w:name w:val="Strong"/>
    <w:qFormat/>
    <w:rsid w:val="00A75F95"/>
    <w:rPr>
      <w:b/>
      <w:bCs/>
    </w:rPr>
  </w:style>
  <w:style w:type="character" w:styleId="Zdraznn">
    <w:name w:val="Emphasis"/>
    <w:qFormat/>
    <w:rsid w:val="00A75F95"/>
    <w:rPr>
      <w:i/>
      <w:iCs/>
    </w:rPr>
  </w:style>
  <w:style w:type="paragraph" w:customStyle="1" w:styleId="DefaultParagraphFont1">
    <w:name w:val="Default Paragraph Font1"/>
    <w:next w:val="Normln"/>
    <w:rsid w:val="00A75F95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BulletTable">
    <w:name w:val="Bullet Table"/>
    <w:rsid w:val="00A75F95"/>
    <w:pPr>
      <w:numPr>
        <w:numId w:val="1"/>
      </w:numPr>
      <w:spacing w:after="40"/>
    </w:pPr>
    <w:rPr>
      <w:rFonts w:ascii="Arial" w:hAnsi="Arial"/>
      <w:sz w:val="22"/>
      <w:lang w:val="en-CA"/>
    </w:rPr>
  </w:style>
  <w:style w:type="paragraph" w:customStyle="1" w:styleId="CharCharCharCharCharChar">
    <w:name w:val="Char Char Char Char Char Char"/>
    <w:basedOn w:val="Normln"/>
    <w:rsid w:val="00A75F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bsahtabulky">
    <w:name w:val="Obsah tabulky"/>
    <w:basedOn w:val="Normln"/>
    <w:rsid w:val="00A75F95"/>
    <w:pPr>
      <w:widowControl w:val="0"/>
      <w:suppressLineNumbers/>
      <w:suppressAutoHyphens/>
    </w:pPr>
    <w:rPr>
      <w:sz w:val="20"/>
      <w:szCs w:val="20"/>
      <w:lang w:val="de-DE" w:eastAsia="ar-SA"/>
    </w:rPr>
  </w:style>
  <w:style w:type="paragraph" w:customStyle="1" w:styleId="Nadpistabulky">
    <w:name w:val="Nadpis tabulky"/>
    <w:basedOn w:val="Obsahtabulky"/>
    <w:rsid w:val="00A75F95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F469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9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0F32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Standardnpsmoodstavce"/>
    <w:rsid w:val="000F3243"/>
  </w:style>
  <w:style w:type="character" w:styleId="Odkaznakoment">
    <w:name w:val="annotation reference"/>
    <w:semiHidden/>
    <w:rsid w:val="00801291"/>
    <w:rPr>
      <w:sz w:val="16"/>
      <w:szCs w:val="16"/>
    </w:rPr>
  </w:style>
  <w:style w:type="paragraph" w:styleId="Textkomente">
    <w:name w:val="annotation text"/>
    <w:basedOn w:val="Normln"/>
    <w:semiHidden/>
    <w:rsid w:val="0080129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1291"/>
    <w:rPr>
      <w:b/>
      <w:bCs/>
    </w:rPr>
  </w:style>
  <w:style w:type="character" w:customStyle="1" w:styleId="ZhlavChar">
    <w:name w:val="Záhlaví Char"/>
    <w:link w:val="Zhlav"/>
    <w:uiPriority w:val="99"/>
    <w:rsid w:val="002E764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131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rsid w:val="00B9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ec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CEEC Research dotaznik</vt:lpstr>
    </vt:vector>
  </TitlesOfParts>
  <Company>CEEC Research</Company>
  <LinksUpToDate>false</LinksUpToDate>
  <CharactersWithSpaces>8652</CharactersWithSpaces>
  <SharedDoc>false</SharedDoc>
  <HLinks>
    <vt:vector size="6" baseType="variant"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http://www.ceec.eu/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CEEC Research dotaznik</dc:title>
  <dc:creator>CEEC Research</dc:creator>
  <cp:lastModifiedBy>Jiří Vacek</cp:lastModifiedBy>
  <cp:revision>26</cp:revision>
  <cp:lastPrinted>2014-08-05T05:59:00Z</cp:lastPrinted>
  <dcterms:created xsi:type="dcterms:W3CDTF">2017-10-01T15:38:00Z</dcterms:created>
  <dcterms:modified xsi:type="dcterms:W3CDTF">2017-10-02T05:33:00Z</dcterms:modified>
</cp:coreProperties>
</file>