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6CD23" w14:textId="3D7361FB" w:rsidR="00AB67ED" w:rsidRPr="00AB67ED" w:rsidRDefault="00AB67ED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V prvých siedmich mesiacoch </w:t>
      </w:r>
      <w:r w:rsidR="0068430C">
        <w:rPr>
          <w:b/>
          <w:bCs/>
          <w:sz w:val="32"/>
          <w:szCs w:val="32"/>
        </w:rPr>
        <w:t xml:space="preserve">tohto roka </w:t>
      </w:r>
      <w:r>
        <w:rPr>
          <w:b/>
          <w:bCs/>
          <w:sz w:val="32"/>
          <w:szCs w:val="32"/>
        </w:rPr>
        <w:t xml:space="preserve">bolo vyhlásených o 43,2 percenta menej stavebných obstarávaní ako v minulom roku, ich </w:t>
      </w:r>
      <w:bookmarkStart w:id="0" w:name="_GoBack"/>
      <w:bookmarkEnd w:id="0"/>
      <w:r>
        <w:rPr>
          <w:b/>
          <w:bCs/>
          <w:sz w:val="32"/>
          <w:szCs w:val="32"/>
        </w:rPr>
        <w:t>hodnota je však o pätinu vyššia</w:t>
      </w:r>
    </w:p>
    <w:p w14:paraId="572E340D" w14:textId="7148BCC3" w:rsidR="00AB67ED" w:rsidRDefault="00DD7E26" w:rsidP="00AB67ED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28</w:t>
      </w:r>
      <w:r w:rsidR="00AB67ED">
        <w:rPr>
          <w:b/>
          <w:bCs/>
        </w:rPr>
        <w:t xml:space="preserve">. septembra 2017 – Od januára do júla tohto roka vyhlásili investori celkom 1 439 obstarávaní na stavebné práce v celkovej hodnote 1,57 miliardy EUR. Počet vyhlásených verejných obstarávaní tak síce v medziročnom porovnaní zaznamenal dvojpätinový pokles, ich objem ale naopak oproti porovnateľnému obdobiu minulého roka vykazuje pätinový nárast. Negatívnu bilanciu počtu aj objemu vykazuje tiež aktivita investorov v ukončovaní a zadávaní verejných obstarávaní. </w:t>
      </w:r>
      <w:r w:rsidR="00AB67ED" w:rsidRPr="00AB67ED">
        <w:rPr>
          <w:b/>
          <w:bCs/>
        </w:rPr>
        <w:t>Vyplýva to z najnovšej analýzy spracovanej analytickou spoločnosťou CEEC Research na základe údajov poskytnutých Úradom pre verejn</w:t>
      </w:r>
      <w:r w:rsidR="0068430C">
        <w:rPr>
          <w:b/>
          <w:bCs/>
        </w:rPr>
        <w:t>é obstarávanie ku koncu júla</w:t>
      </w:r>
      <w:r w:rsidR="00AB67ED" w:rsidRPr="00AB67ED">
        <w:rPr>
          <w:b/>
          <w:bCs/>
        </w:rPr>
        <w:t xml:space="preserve"> 2017. </w:t>
      </w:r>
    </w:p>
    <w:p w14:paraId="379762BF" w14:textId="1F55D51D" w:rsidR="0068430C" w:rsidRPr="00AB67ED" w:rsidRDefault="0068430C" w:rsidP="00DB51A2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júli tohto roka </w:t>
      </w:r>
      <w:r w:rsidRPr="00AB67ED">
        <w:rPr>
          <w:rStyle w:val="Hypertextovodkaz"/>
          <w:rFonts w:cs="Arial"/>
          <w:color w:val="auto"/>
          <w:u w:val="none"/>
        </w:rPr>
        <w:t>vyhlásili verejní obstarávatelia, obstarávatelia a subjekty, ktorým bola poskytnutá dotácia 103 verejných obstarávaní na stavebné práce v celkovej hodnote</w:t>
      </w:r>
      <w:r>
        <w:rPr>
          <w:rStyle w:val="Hypertextovodkaz"/>
          <w:rFonts w:cs="Arial"/>
          <w:color w:val="auto"/>
          <w:u w:val="none"/>
        </w:rPr>
        <w:t xml:space="preserve"> 81 miliónov EUR, čo v medziročnom porovnaní predstavuje zápornú stagnáciu (</w:t>
      </w:r>
      <w:r w:rsidRPr="00AB67ED">
        <w:rPr>
          <w:rStyle w:val="Hypertextovodkaz"/>
          <w:rFonts w:cs="Arial"/>
          <w:color w:val="auto"/>
          <w:u w:val="none"/>
        </w:rPr>
        <w:t>pokles 1 %) z</w:t>
      </w:r>
      <w:r>
        <w:rPr>
          <w:rStyle w:val="Hypertextovodkaz"/>
          <w:rFonts w:cs="Arial"/>
          <w:color w:val="auto"/>
          <w:u w:val="none"/>
        </w:rPr>
        <w:t xml:space="preserve"> hľadiska počtu a pätinový </w:t>
      </w:r>
      <w:r w:rsidRPr="00AB67ED">
        <w:rPr>
          <w:rStyle w:val="Hypertextovodkaz"/>
          <w:rFonts w:cs="Arial"/>
          <w:color w:val="auto"/>
          <w:u w:val="none"/>
        </w:rPr>
        <w:t>(21,7 %) pokles z</w:t>
      </w:r>
      <w:r>
        <w:rPr>
          <w:rStyle w:val="Hypertextovodkaz"/>
          <w:rFonts w:cs="Arial"/>
          <w:color w:val="auto"/>
          <w:u w:val="none"/>
        </w:rPr>
        <w:t xml:space="preserve"> hľadiska objemu vyhlásených verejných obstarávaní. </w:t>
      </w:r>
    </w:p>
    <w:p w14:paraId="62AB6821" w14:textId="3115ED48" w:rsidR="00921509" w:rsidRPr="00C91272" w:rsidRDefault="0068430C" w:rsidP="0068430C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prvých siedmich mesiacoch tohto roka bolo vo </w:t>
      </w:r>
      <w:r w:rsidRPr="00AB67ED">
        <w:rPr>
          <w:rStyle w:val="Hypertextovodkaz"/>
          <w:rFonts w:cs="Arial"/>
          <w:color w:val="auto"/>
          <w:u w:val="none"/>
        </w:rPr>
        <w:t>Vestníku verejného obstarávania zverejnených 1 439 zákaziek v celkovej hodnote 1,57 miliardy EUR. Oproti porovnateľnému obdobiu minulého roka to predstavuje</w:t>
      </w:r>
      <w:r>
        <w:rPr>
          <w:rStyle w:val="Hypertextovodkaz"/>
          <w:rFonts w:cs="Arial"/>
          <w:color w:val="auto"/>
          <w:u w:val="none"/>
        </w:rPr>
        <w:t xml:space="preserve"> viac než dvojpätinový </w:t>
      </w:r>
      <w:r w:rsidRPr="00AB67ED">
        <w:rPr>
          <w:rStyle w:val="Hypertextovodkaz"/>
          <w:rFonts w:cs="Arial"/>
          <w:color w:val="auto"/>
          <w:u w:val="none"/>
        </w:rPr>
        <w:t>(43,2 %) pokles vyhlásených obstarávaní, ale zároveň</w:t>
      </w:r>
      <w:r>
        <w:rPr>
          <w:rStyle w:val="Hypertextovodkaz"/>
          <w:rFonts w:cs="Arial"/>
          <w:color w:val="auto"/>
          <w:u w:val="none"/>
        </w:rPr>
        <w:t xml:space="preserve"> ide o takmer pätinový </w:t>
      </w:r>
      <w:r w:rsidRPr="00AB67ED">
        <w:rPr>
          <w:rStyle w:val="Hypertextovodkaz"/>
          <w:rFonts w:cs="Arial"/>
          <w:color w:val="auto"/>
          <w:u w:val="none"/>
        </w:rPr>
        <w:t>(17,6 %)</w:t>
      </w:r>
      <w:r>
        <w:rPr>
          <w:rStyle w:val="Hypertextovodkaz"/>
          <w:rFonts w:cs="Arial"/>
          <w:color w:val="auto"/>
          <w:u w:val="none"/>
        </w:rPr>
        <w:t xml:space="preserve"> nárast objemu stavebných investícií. </w:t>
      </w:r>
      <w:r w:rsidRPr="00AB67ED">
        <w:rPr>
          <w:rStyle w:val="Hypertextovodkaz"/>
          <w:rFonts w:cs="Arial"/>
          <w:color w:val="auto"/>
          <w:u w:val="none"/>
        </w:rPr>
        <w:t>Medziročné porovnanie</w:t>
      </w:r>
      <w:r w:rsidR="00770A02">
        <w:rPr>
          <w:rStyle w:val="Hypertextovodkaz"/>
          <w:rFonts w:cs="Arial"/>
          <w:color w:val="auto"/>
          <w:u w:val="none"/>
        </w:rPr>
        <w:t>,</w:t>
      </w:r>
      <w:r w:rsidRPr="00AB67ED">
        <w:rPr>
          <w:rStyle w:val="Hypertextovodkaz"/>
          <w:rFonts w:cs="Arial"/>
          <w:color w:val="auto"/>
          <w:u w:val="none"/>
        </w:rPr>
        <w:t xml:space="preserve"> pritom</w:t>
      </w:r>
      <w:r w:rsidR="00770A02">
        <w:rPr>
          <w:rStyle w:val="Hypertextovodkaz"/>
          <w:rFonts w:cs="Arial"/>
          <w:color w:val="auto"/>
          <w:u w:val="none"/>
        </w:rPr>
        <w:t>,</w:t>
      </w:r>
      <w:r w:rsidRPr="00AB67ED">
        <w:rPr>
          <w:rStyle w:val="Hypertextovodkaz"/>
          <w:rFonts w:cs="Arial"/>
          <w:color w:val="auto"/>
          <w:u w:val="none"/>
        </w:rPr>
        <w:t xml:space="preserve"> výrazne ovplyvnila zákazka zadávateľa ŽSR z januára 2017 (Modernizácia železničnej trate Devínska Nová Ves – štátna hranica SR/ČR v celkovej hodnote 305 miliónov EUR). Po modelovom odčítaní tejto zákazky by objem verejných investícií</w:t>
      </w:r>
      <w:r w:rsidR="00770A02">
        <w:rPr>
          <w:rStyle w:val="Hypertextovodkaz"/>
          <w:rFonts w:cs="Arial"/>
          <w:color w:val="auto"/>
          <w:u w:val="none"/>
        </w:rPr>
        <w:t>,</w:t>
      </w:r>
      <w:r w:rsidRPr="00AB67ED">
        <w:rPr>
          <w:rStyle w:val="Hypertextovodkaz"/>
          <w:rFonts w:cs="Arial"/>
          <w:color w:val="auto"/>
          <w:u w:val="none"/>
        </w:rPr>
        <w:t xml:space="preserve"> </w:t>
      </w:r>
      <w:r>
        <w:rPr>
          <w:rStyle w:val="Hypertextovodkaz"/>
          <w:rFonts w:cs="Arial"/>
          <w:color w:val="auto"/>
          <w:u w:val="none"/>
        </w:rPr>
        <w:t>naopak</w:t>
      </w:r>
      <w:r w:rsidR="00770A02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vykazoval päťpercentný</w:t>
      </w:r>
      <w:r w:rsidRPr="00AB67ED">
        <w:rPr>
          <w:rStyle w:val="Hypertextovodkaz"/>
          <w:rFonts w:cs="Arial"/>
          <w:color w:val="auto"/>
          <w:u w:val="none"/>
        </w:rPr>
        <w:t xml:space="preserve"> (5,2 %) pokles.</w:t>
      </w:r>
      <w:r w:rsidR="00C91272">
        <w:rPr>
          <w:rStyle w:val="Hypertextovodkaz"/>
          <w:rFonts w:cs="Arial"/>
          <w:color w:val="auto"/>
          <w:u w:val="none"/>
        </w:rPr>
        <w:t xml:space="preserve"> </w:t>
      </w:r>
      <w:r w:rsidR="00921509" w:rsidRPr="00F2161A">
        <w:rPr>
          <w:rStyle w:val="Hypertextovodkaz"/>
          <w:rFonts w:cs="Arial"/>
          <w:bCs/>
          <w:i/>
          <w:iCs/>
          <w:color w:val="auto"/>
          <w:u w:val="none"/>
        </w:rPr>
        <w:t>„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Počet vyhlás</w:t>
      </w:r>
      <w:r w:rsidR="00304452" w:rsidRPr="00F2161A">
        <w:rPr>
          <w:rStyle w:val="Hypertextovodkaz"/>
          <w:rFonts w:cs="Arial"/>
          <w:bCs/>
          <w:i/>
          <w:iCs/>
          <w:color w:val="auto"/>
          <w:u w:val="none"/>
        </w:rPr>
        <w:t>ených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 xml:space="preserve"> ver</w:t>
      </w:r>
      <w:r w:rsidR="000E2CF6" w:rsidRPr="00F2161A">
        <w:rPr>
          <w:rStyle w:val="Hypertextovodkaz"/>
          <w:rFonts w:cs="Arial"/>
          <w:bCs/>
          <w:i/>
          <w:iCs/>
          <w:color w:val="auto"/>
          <w:u w:val="none"/>
        </w:rPr>
        <w:t>ejných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 xml:space="preserve"> obstarávaní je tento rok výrazne nižší než pred rokom, pričom</w:t>
      </w:r>
      <w:r w:rsidR="00304452" w:rsidRPr="00F2161A">
        <w:rPr>
          <w:rStyle w:val="Hypertextovodkaz"/>
          <w:rFonts w:cs="Arial"/>
          <w:bCs/>
          <w:i/>
          <w:iCs/>
          <w:color w:val="auto"/>
          <w:u w:val="none"/>
        </w:rPr>
        <w:t xml:space="preserve"> 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sám rok 2016 nebol celkovo nijako silný. Objem držia v raste veľké infraštruktúrne zákazky, ktoré sa</w:t>
      </w:r>
      <w:r w:rsidR="00E92AB2" w:rsidRPr="00F2161A">
        <w:rPr>
          <w:rStyle w:val="Hypertextovodkaz"/>
          <w:rFonts w:cs="Arial"/>
          <w:bCs/>
          <w:i/>
          <w:iCs/>
          <w:color w:val="auto"/>
          <w:u w:val="none"/>
        </w:rPr>
        <w:t xml:space="preserve"> 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darí pomaly rozbiehať. Sú</w:t>
      </w:r>
      <w:r w:rsidR="000E2CF6" w:rsidRPr="00F2161A">
        <w:rPr>
          <w:rStyle w:val="Hypertextovodkaz"/>
          <w:rFonts w:cs="Arial"/>
          <w:bCs/>
          <w:i/>
          <w:iCs/>
          <w:color w:val="auto"/>
          <w:u w:val="none"/>
        </w:rPr>
        <w:t>časné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 xml:space="preserve"> spustenie týchto veľ</w:t>
      </w:r>
      <w:r w:rsidR="00E92AB2" w:rsidRPr="00F2161A">
        <w:rPr>
          <w:rStyle w:val="Hypertextovodkaz"/>
          <w:rFonts w:cs="Arial"/>
          <w:bCs/>
          <w:i/>
          <w:iCs/>
          <w:color w:val="auto"/>
          <w:u w:val="none"/>
        </w:rPr>
        <w:t>k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ých projektov však s najväčšou pravdepodobnosťou pr</w:t>
      </w:r>
      <w:r w:rsidR="000E2CF6" w:rsidRPr="00F2161A">
        <w:rPr>
          <w:rStyle w:val="Hypertextovodkaz"/>
          <w:rFonts w:cs="Arial"/>
          <w:bCs/>
          <w:i/>
          <w:iCs/>
          <w:color w:val="auto"/>
          <w:u w:val="none"/>
        </w:rPr>
        <w:t>ines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ie veľ</w:t>
      </w:r>
      <w:r w:rsidR="000E2CF6" w:rsidRPr="00F2161A">
        <w:rPr>
          <w:rStyle w:val="Hypertextovodkaz"/>
          <w:rFonts w:cs="Arial"/>
          <w:bCs/>
          <w:i/>
          <w:iCs/>
          <w:color w:val="auto"/>
          <w:u w:val="none"/>
        </w:rPr>
        <w:t>ký nápo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r na kapacity stavebný</w:t>
      </w:r>
      <w:r w:rsidR="00F2161A" w:rsidRPr="00F2161A">
        <w:rPr>
          <w:rStyle w:val="Hypertextovodkaz"/>
          <w:rFonts w:cs="Arial"/>
          <w:bCs/>
          <w:i/>
          <w:iCs/>
          <w:color w:val="auto"/>
          <w:u w:val="none"/>
        </w:rPr>
        <w:t>ch fir</w:t>
      </w:r>
      <w:r w:rsidR="008640A9">
        <w:rPr>
          <w:rStyle w:val="Hypertextovodkaz"/>
          <w:rFonts w:cs="Arial"/>
          <w:bCs/>
          <w:i/>
          <w:iCs/>
          <w:color w:val="auto"/>
          <w:u w:val="none"/>
        </w:rPr>
        <w:t>i</w:t>
      </w:r>
      <w:r w:rsidR="00F2161A" w:rsidRPr="00F2161A">
        <w:rPr>
          <w:rStyle w:val="Hypertextovodkaz"/>
          <w:rFonts w:cs="Arial"/>
          <w:bCs/>
          <w:i/>
          <w:iCs/>
          <w:color w:val="auto"/>
          <w:u w:val="none"/>
        </w:rPr>
        <w:t xml:space="preserve">em,“ </w:t>
      </w:r>
      <w:r w:rsidR="000E2CF6" w:rsidRPr="00F2161A">
        <w:rPr>
          <w:rStyle w:val="Hypertextovodkaz"/>
          <w:rFonts w:cs="Arial"/>
          <w:bCs/>
          <w:color w:val="auto"/>
          <w:u w:val="none"/>
        </w:rPr>
        <w:t xml:space="preserve"> </w:t>
      </w:r>
      <w:r w:rsidR="008640A9">
        <w:rPr>
          <w:rStyle w:val="Hypertextovodkaz"/>
          <w:rFonts w:cs="Arial"/>
          <w:bCs/>
          <w:color w:val="auto"/>
          <w:u w:val="none"/>
        </w:rPr>
        <w:t>hovorí</w:t>
      </w:r>
      <w:r w:rsidR="00F2161A" w:rsidRPr="00F2161A">
        <w:rPr>
          <w:rStyle w:val="Hypertextovodkaz"/>
          <w:rFonts w:cs="Arial"/>
          <w:bCs/>
          <w:color w:val="auto"/>
          <w:u w:val="none"/>
        </w:rPr>
        <w:t xml:space="preserve"> </w:t>
      </w:r>
      <w:r w:rsidR="008640A9">
        <w:rPr>
          <w:rStyle w:val="Hypertextovodkaz"/>
          <w:rFonts w:cs="Arial"/>
          <w:b/>
          <w:color w:val="auto"/>
          <w:u w:val="none"/>
        </w:rPr>
        <w:t>Jiří Vacek, riaditeľ</w:t>
      </w:r>
      <w:r w:rsidR="00F2161A" w:rsidRPr="00F2161A">
        <w:rPr>
          <w:rStyle w:val="Hypertextovodkaz"/>
          <w:rFonts w:cs="Arial"/>
          <w:b/>
          <w:color w:val="auto"/>
          <w:u w:val="none"/>
        </w:rPr>
        <w:t xml:space="preserve"> analytic</w:t>
      </w:r>
      <w:r w:rsidR="008640A9">
        <w:rPr>
          <w:rStyle w:val="Hypertextovodkaz"/>
          <w:rFonts w:cs="Arial"/>
          <w:b/>
          <w:color w:val="auto"/>
          <w:u w:val="none"/>
        </w:rPr>
        <w:t>kej spolo</w:t>
      </w:r>
      <w:r w:rsidR="00F2161A" w:rsidRPr="00F2161A">
        <w:rPr>
          <w:rStyle w:val="Hypertextovodkaz"/>
          <w:rFonts w:cs="Arial"/>
          <w:b/>
          <w:color w:val="auto"/>
          <w:u w:val="none"/>
        </w:rPr>
        <w:t>čnosti CEEC Research</w:t>
      </w:r>
      <w:r w:rsidR="008640A9">
        <w:rPr>
          <w:rStyle w:val="Hypertextovodkaz"/>
          <w:rFonts w:cs="Arial"/>
          <w:b/>
          <w:color w:val="auto"/>
          <w:u w:val="none"/>
        </w:rPr>
        <w:t>.</w:t>
      </w:r>
    </w:p>
    <w:p w14:paraId="29D74874" w14:textId="77777777" w:rsidR="00601270" w:rsidRPr="00AB67ED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6B0F91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34"/>
        <w:gridCol w:w="815"/>
        <w:gridCol w:w="1453"/>
        <w:gridCol w:w="1276"/>
        <w:gridCol w:w="893"/>
        <w:gridCol w:w="1303"/>
      </w:tblGrid>
      <w:tr w:rsidR="00601270" w:rsidRPr="00AB67ED" w14:paraId="3CA9146D" w14:textId="77777777" w:rsidTr="002056F1">
        <w:trPr>
          <w:cantSplit/>
          <w:trHeight w:val="284"/>
        </w:trPr>
        <w:tc>
          <w:tcPr>
            <w:tcW w:w="2410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AB67ED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402" w:type="dxa"/>
            <w:gridSpan w:val="3"/>
            <w:vAlign w:val="center"/>
          </w:tcPr>
          <w:p w14:paraId="722E1C3A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AB67ED" w14:paraId="220942E6" w14:textId="77777777" w:rsidTr="002056F1">
        <w:trPr>
          <w:cantSplit/>
          <w:trHeight w:val="284"/>
        </w:trPr>
        <w:tc>
          <w:tcPr>
            <w:tcW w:w="2410" w:type="dxa"/>
            <w:vMerge/>
            <w:tcBorders>
              <w:top w:val="nil"/>
              <w:left w:val="nil"/>
            </w:tcBorders>
          </w:tcPr>
          <w:p w14:paraId="3D8160DB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134" w:type="dxa"/>
            <w:vAlign w:val="center"/>
          </w:tcPr>
          <w:p w14:paraId="276D816F" w14:textId="62F5EE4A" w:rsidR="00601270" w:rsidRPr="00AB67ED" w:rsidRDefault="002D7306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601270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AB67ED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AB67ED" w14:paraId="4384FA8C" w14:textId="77777777" w:rsidTr="002056F1">
        <w:trPr>
          <w:cantSplit/>
          <w:trHeight w:val="284"/>
        </w:trPr>
        <w:tc>
          <w:tcPr>
            <w:tcW w:w="2410" w:type="dxa"/>
            <w:vAlign w:val="center"/>
          </w:tcPr>
          <w:p w14:paraId="585827E0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AB67ED" w14:paraId="01A434A1" w14:textId="77777777" w:rsidTr="002056F1">
        <w:trPr>
          <w:cantSplit/>
          <w:trHeight w:val="284"/>
        </w:trPr>
        <w:tc>
          <w:tcPr>
            <w:tcW w:w="2410" w:type="dxa"/>
            <w:vAlign w:val="center"/>
          </w:tcPr>
          <w:p w14:paraId="5F8C9982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AB67E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AB67ED" w14:paraId="0A705156" w14:textId="77777777" w:rsidTr="002056F1">
        <w:trPr>
          <w:cantSplit/>
          <w:trHeight w:val="284"/>
        </w:trPr>
        <w:tc>
          <w:tcPr>
            <w:tcW w:w="2410" w:type="dxa"/>
            <w:vAlign w:val="center"/>
          </w:tcPr>
          <w:p w14:paraId="1383A695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AB67E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AB67E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AB67ED" w14:paraId="5BFF14B9" w14:textId="77777777" w:rsidTr="002056F1">
        <w:trPr>
          <w:cantSplit/>
          <w:trHeight w:val="284"/>
        </w:trPr>
        <w:tc>
          <w:tcPr>
            <w:tcW w:w="2410" w:type="dxa"/>
            <w:vAlign w:val="center"/>
          </w:tcPr>
          <w:p w14:paraId="11ECF6D5" w14:textId="77777777" w:rsidR="00C45060" w:rsidRPr="00AB67ED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AB67E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AB67E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AB67ED" w14:paraId="67CBA913" w14:textId="77777777" w:rsidTr="002056F1">
        <w:trPr>
          <w:cantSplit/>
          <w:trHeight w:val="28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AB67E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AB67E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AB67E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AB67E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AB67E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AB67ED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AB67ED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-39,9</w:t>
            </w:r>
          </w:p>
        </w:tc>
      </w:tr>
      <w:tr w:rsidR="002056F1" w:rsidRPr="00AB67ED" w14:paraId="6A2A33C7" w14:textId="77777777" w:rsidTr="002056F1">
        <w:trPr>
          <w:cantSplit/>
          <w:trHeight w:val="28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C03" w14:textId="34B80608" w:rsidR="002056F1" w:rsidRPr="00AB67ED" w:rsidRDefault="0068430C" w:rsidP="002056F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Január až júl</w:t>
            </w:r>
            <w:r w:rsidR="002056F1" w:rsidRPr="00AB67ED">
              <w:rPr>
                <w:rFonts w:ascii="Arial" w:hAnsi="Arial" w:cs="Arial"/>
                <w:b/>
                <w:sz w:val="18"/>
                <w:szCs w:val="18"/>
              </w:rPr>
              <w:t xml:space="preserve"> 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67722" w14:textId="74315732" w:rsidR="002056F1" w:rsidRPr="00AB67ED" w:rsidRDefault="002056F1" w:rsidP="002056F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1 439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5173C" w14:textId="0992C701" w:rsidR="002056F1" w:rsidRPr="00AB67ED" w:rsidRDefault="002056F1" w:rsidP="002056F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b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E9485D" w14:textId="32BB2C52" w:rsidR="002056F1" w:rsidRPr="00AB67ED" w:rsidRDefault="002056F1" w:rsidP="002056F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-43,2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88A0362" w14:textId="6E2DA641" w:rsidR="002056F1" w:rsidRPr="00AB67ED" w:rsidRDefault="002056F1" w:rsidP="002056F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1 571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9A26" w14:textId="5FD6FA35" w:rsidR="002056F1" w:rsidRPr="00AB67ED" w:rsidRDefault="002056F1" w:rsidP="002056F1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166B97" w14:textId="084123AC" w:rsidR="002056F1" w:rsidRPr="00AB67ED" w:rsidRDefault="002056F1" w:rsidP="002056F1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+17,6</w:t>
            </w:r>
          </w:p>
        </w:tc>
      </w:tr>
    </w:tbl>
    <w:p w14:paraId="0B223A96" w14:textId="77777777" w:rsidR="00601270" w:rsidRPr="00AB67ED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AB67E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AB67E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AB67E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279BD099" w14:textId="77777777" w:rsidR="005A613B" w:rsidRPr="00AB67ED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433DC0A1" w14:textId="549E0764" w:rsidR="0068430C" w:rsidRDefault="0068430C" w:rsidP="00BF7858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júla tohto </w:t>
      </w:r>
      <w:r w:rsidRPr="00AB67ED">
        <w:rPr>
          <w:rStyle w:val="Hypertextovodkaz"/>
          <w:rFonts w:cs="Arial"/>
          <w:color w:val="auto"/>
          <w:u w:val="none"/>
        </w:rPr>
        <w:t>roka investori ukončili a konkrétnym dodávateľom zadali celkom 778 verejných obstarávaní na stavebné práce v celkovej hodnote 866 miliónov EUR.</w:t>
      </w:r>
      <w:r>
        <w:rPr>
          <w:rStyle w:val="Hypertextovodkaz"/>
          <w:rFonts w:cs="Arial"/>
          <w:color w:val="auto"/>
          <w:u w:val="none"/>
        </w:rPr>
        <w:t xml:space="preserve"> Podobne ako u vyhlásených verejných obstarávaní ide aj tu z hľadiska počtu</w:t>
      </w:r>
      <w:r w:rsidR="00770A02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v medziročnom porovnaní</w:t>
      </w:r>
      <w:r w:rsidR="00770A02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o významný polovičný </w:t>
      </w:r>
      <w:r w:rsidRPr="00AB67ED">
        <w:rPr>
          <w:rStyle w:val="Hypertextovodkaz"/>
          <w:rFonts w:cs="Arial"/>
          <w:color w:val="auto"/>
          <w:u w:val="none"/>
        </w:rPr>
        <w:t>(54,6 %) pokles.</w:t>
      </w:r>
      <w:r>
        <w:rPr>
          <w:rStyle w:val="Hypertextovodkaz"/>
          <w:rFonts w:cs="Arial"/>
          <w:color w:val="auto"/>
          <w:u w:val="none"/>
        </w:rPr>
        <w:t xml:space="preserve"> Objem ukončených verejných obstarávaní rovnako zaznamenal v danom období pokles, a to </w:t>
      </w:r>
      <w:r w:rsidRPr="00AB67ED">
        <w:rPr>
          <w:rStyle w:val="Hypertextovodkaz"/>
          <w:rFonts w:cs="Arial"/>
          <w:color w:val="auto"/>
          <w:u w:val="none"/>
        </w:rPr>
        <w:t xml:space="preserve">o 20,4 %. Tento stav </w:t>
      </w:r>
      <w:r>
        <w:rPr>
          <w:rStyle w:val="Hypertextovodkaz"/>
          <w:rFonts w:cs="Arial"/>
          <w:color w:val="auto"/>
          <w:u w:val="none"/>
        </w:rPr>
        <w:t>tiež</w:t>
      </w:r>
      <w:r w:rsidRPr="00AB67ED">
        <w:rPr>
          <w:rStyle w:val="Hypertextovodkaz"/>
          <w:rFonts w:cs="Arial"/>
          <w:color w:val="auto"/>
          <w:u w:val="none"/>
        </w:rPr>
        <w:t xml:space="preserve"> významne ovplyvnila stavebná zákazka zadaná Národnou diaľničnou spoločnosťou, a. s. na diaľnicu D1 Prešov západ – Prešov juh v celkovej hodnote 356 miliónov EUR, ktorá predstavuje </w:t>
      </w:r>
      <w:r>
        <w:rPr>
          <w:rStyle w:val="Hypertextovodkaz"/>
          <w:rFonts w:cs="Arial"/>
          <w:color w:val="auto"/>
          <w:u w:val="none"/>
        </w:rPr>
        <w:t xml:space="preserve">významnú časť </w:t>
      </w:r>
      <w:r w:rsidRPr="00AB67ED">
        <w:rPr>
          <w:rStyle w:val="Hypertextovodkaz"/>
          <w:rFonts w:cs="Arial"/>
          <w:color w:val="auto"/>
          <w:u w:val="none"/>
        </w:rPr>
        <w:t>doterajšieho tohtoročného objemu zadaných stavebných zákaziek. Niektoré verejné obstarávania stále prebiehajú, a preto treba očakávať, že v ďalších mesiacoch dôjde ešte k aktualizácii a upresneniu dát.</w:t>
      </w:r>
      <w:r w:rsidR="00BF7858">
        <w:rPr>
          <w:rStyle w:val="Hypertextovodkaz"/>
          <w:rFonts w:cs="Arial"/>
          <w:color w:val="auto"/>
          <w:u w:val="none"/>
        </w:rPr>
        <w:t xml:space="preserve"> </w:t>
      </w:r>
      <w:r w:rsidR="00BF7858" w:rsidRPr="00BF7858">
        <w:rPr>
          <w:rStyle w:val="Hypertextovodkaz"/>
          <w:rFonts w:cs="Arial"/>
          <w:i/>
          <w:iCs/>
          <w:color w:val="auto"/>
          <w:u w:val="none"/>
        </w:rPr>
        <w:t>„Po jeden a pol ročnom výpadku očakávame v roku 2018 opätovné naštartovanie prípravy významnejších stavieb. Naše očakávania sú najmä v oblasti modernizácie železničnej infraštruktúry, v ktorej zásobník pripravených stavieb na obdobie po roku 2020 je takmer prázdny. A to napriek tomu, že za celé 28 ročné obdobie samostatných Železníc Slovenskej republiky bude do roku 2020 dokončená modernizácia v dĺžke trápnych 200 km,“</w:t>
      </w:r>
      <w:r w:rsidR="00BF7858">
        <w:rPr>
          <w:rStyle w:val="Hypertextovodkaz"/>
          <w:rFonts w:cs="Arial"/>
          <w:color w:val="auto"/>
          <w:u w:val="none"/>
        </w:rPr>
        <w:t xml:space="preserve"> hovorí </w:t>
      </w:r>
      <w:r w:rsidR="00BF7858" w:rsidRPr="00BF7858">
        <w:rPr>
          <w:rStyle w:val="Hypertextovodkaz"/>
          <w:rFonts w:cs="Arial"/>
          <w:b/>
          <w:bCs/>
          <w:color w:val="auto"/>
          <w:u w:val="none"/>
        </w:rPr>
        <w:t>Slavomír Podmanický,  generálny riaditeľ a predseda predstavenstva, REMING Consult a.s.</w:t>
      </w:r>
      <w:r w:rsidR="00BF7858">
        <w:rPr>
          <w:rStyle w:val="Hypertextovodkaz"/>
          <w:rFonts w:cs="Arial"/>
          <w:color w:val="auto"/>
          <w:u w:val="none"/>
        </w:rPr>
        <w:t xml:space="preserve"> </w:t>
      </w:r>
      <w:r w:rsidR="00BF7858" w:rsidRPr="00BF7858">
        <w:rPr>
          <w:rStyle w:val="Hypertextovodkaz"/>
          <w:rFonts w:cs="Arial"/>
          <w:i/>
          <w:iCs/>
          <w:color w:val="auto"/>
          <w:u w:val="none"/>
        </w:rPr>
        <w:t xml:space="preserve">„Charakteristickým znakom slovenského stavebníctva v posledných desaťročiach je nerovnomerný vývoj potencionálnych investícií všeobecne do stavebníctva. Z toho logicky plynú aj problémy prípravy stavieb, územného a stavebného povolenia, procesy EIA a následne výstavba. Pokiaľ nedôjde k radikálnej zmene v stanovení priorít, záväzného harmonogramu výstavby, prípravy stavieb a finančného plánu investícií do stavieb, bude stavebníctvo vo veľkých problémoch,“ </w:t>
      </w:r>
      <w:r w:rsidR="00BF7858">
        <w:rPr>
          <w:rStyle w:val="Hypertextovodkaz"/>
          <w:rFonts w:cs="Arial"/>
          <w:color w:val="auto"/>
          <w:u w:val="none"/>
        </w:rPr>
        <w:t xml:space="preserve">tvrdí </w:t>
      </w:r>
      <w:r w:rsidR="00BF7858" w:rsidRPr="00BF7858">
        <w:rPr>
          <w:rStyle w:val="Hypertextovodkaz"/>
          <w:rFonts w:cs="Arial"/>
          <w:b/>
          <w:bCs/>
          <w:color w:val="auto"/>
          <w:u w:val="none"/>
        </w:rPr>
        <w:t>Miroslav Beka, riaditeľ spoločnosti, HOCHTIEF SK s.r.o.</w:t>
      </w:r>
    </w:p>
    <w:p w14:paraId="455CBF10" w14:textId="4BDA8BA5" w:rsidR="000F26AB" w:rsidRPr="00AB67ED" w:rsidRDefault="000F26A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5F6806F3" w:rsidR="00D077D7" w:rsidRPr="00AB67E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AB67E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071"/>
        <w:gridCol w:w="808"/>
        <w:gridCol w:w="1424"/>
        <w:gridCol w:w="1263"/>
        <w:gridCol w:w="897"/>
        <w:gridCol w:w="1266"/>
      </w:tblGrid>
      <w:tr w:rsidR="00D077D7" w:rsidRPr="00AB67ED" w14:paraId="6454ADA5" w14:textId="77777777" w:rsidTr="009C07B9">
        <w:trPr>
          <w:cantSplit/>
          <w:trHeight w:val="284"/>
        </w:trPr>
        <w:tc>
          <w:tcPr>
            <w:tcW w:w="2410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AB67ED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303" w:type="dxa"/>
            <w:gridSpan w:val="3"/>
            <w:vAlign w:val="center"/>
          </w:tcPr>
          <w:p w14:paraId="3CF04247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6" w:type="dxa"/>
            <w:gridSpan w:val="3"/>
            <w:vAlign w:val="center"/>
          </w:tcPr>
          <w:p w14:paraId="682B687F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AB67ED" w14:paraId="4653F31E" w14:textId="77777777" w:rsidTr="009C07B9">
        <w:trPr>
          <w:cantSplit/>
          <w:trHeight w:val="284"/>
        </w:trPr>
        <w:tc>
          <w:tcPr>
            <w:tcW w:w="2410" w:type="dxa"/>
            <w:vMerge/>
            <w:tcBorders>
              <w:top w:val="nil"/>
              <w:left w:val="nil"/>
            </w:tcBorders>
          </w:tcPr>
          <w:p w14:paraId="1F968728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071" w:type="dxa"/>
            <w:vAlign w:val="center"/>
          </w:tcPr>
          <w:p w14:paraId="6CCBD8CE" w14:textId="5A958759" w:rsidR="00D077D7" w:rsidRPr="00AB67ED" w:rsidRDefault="002D7306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D077D7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32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AB67ED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AB67ED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AB67ED" w14:paraId="249026D9" w14:textId="77777777" w:rsidTr="009C07B9">
        <w:trPr>
          <w:cantSplit/>
          <w:trHeight w:val="284"/>
        </w:trPr>
        <w:tc>
          <w:tcPr>
            <w:tcW w:w="2410" w:type="dxa"/>
            <w:vAlign w:val="center"/>
          </w:tcPr>
          <w:p w14:paraId="1DA2AE5A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AB67ED" w14:paraId="03CE9E76" w14:textId="77777777" w:rsidTr="009C07B9">
        <w:trPr>
          <w:cantSplit/>
          <w:trHeight w:val="284"/>
        </w:trPr>
        <w:tc>
          <w:tcPr>
            <w:tcW w:w="2410" w:type="dxa"/>
            <w:vAlign w:val="center"/>
          </w:tcPr>
          <w:p w14:paraId="492F1D03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lastRenderedPageBreak/>
              <w:t>2013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AB67ED" w14:paraId="41FE622A" w14:textId="77777777" w:rsidTr="009C07B9">
        <w:trPr>
          <w:cantSplit/>
          <w:trHeight w:val="284"/>
        </w:trPr>
        <w:tc>
          <w:tcPr>
            <w:tcW w:w="2410" w:type="dxa"/>
            <w:vAlign w:val="center"/>
          </w:tcPr>
          <w:p w14:paraId="28A1CABE" w14:textId="77777777" w:rsidR="00C45060" w:rsidRPr="00AB67ED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AB67ED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AB67E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AB67ED" w14:paraId="34A85B4E" w14:textId="77777777" w:rsidTr="009C07B9">
        <w:trPr>
          <w:cantSplit/>
          <w:trHeight w:val="284"/>
        </w:trPr>
        <w:tc>
          <w:tcPr>
            <w:tcW w:w="2410" w:type="dxa"/>
            <w:vAlign w:val="center"/>
          </w:tcPr>
          <w:p w14:paraId="5708BD4C" w14:textId="77777777" w:rsidR="00C45060" w:rsidRPr="00AB67ED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AB67ED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AB67ED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AB67ED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0639F8" w:rsidRPr="00AB67ED" w14:paraId="3A2DAB03" w14:textId="77777777" w:rsidTr="009C07B9">
        <w:trPr>
          <w:cantSplit/>
          <w:trHeight w:val="266"/>
        </w:trPr>
        <w:tc>
          <w:tcPr>
            <w:tcW w:w="2410" w:type="dxa"/>
            <w:vAlign w:val="center"/>
          </w:tcPr>
          <w:p w14:paraId="39C38000" w14:textId="77777777" w:rsidR="000639F8" w:rsidRPr="00AB67ED" w:rsidRDefault="000639F8" w:rsidP="000639F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10F7239C" w:rsidR="000639F8" w:rsidRPr="00AB67ED" w:rsidRDefault="000639F8" w:rsidP="000639F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2 166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37B66F14" w:rsidR="000639F8" w:rsidRPr="00AB67ED" w:rsidRDefault="000639F8" w:rsidP="000639F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0880E1C3" w:rsidR="000639F8" w:rsidRPr="00AB67ED" w:rsidRDefault="000639F8" w:rsidP="000639F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-5,9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63D05D46" w:rsidR="000639F8" w:rsidRPr="00AB67ED" w:rsidRDefault="000639F8" w:rsidP="000639F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2 119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044434A0" w:rsidR="000639F8" w:rsidRPr="00AB67ED" w:rsidRDefault="000639F8" w:rsidP="000639F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675806A9" w:rsidR="000639F8" w:rsidRPr="00AB67ED" w:rsidRDefault="000639F8" w:rsidP="000639F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67ED">
              <w:rPr>
                <w:rFonts w:ascii="Arial" w:hAnsi="Arial" w:cs="Arial"/>
                <w:sz w:val="18"/>
                <w:szCs w:val="18"/>
              </w:rPr>
              <w:t>+26,9</w:t>
            </w:r>
          </w:p>
        </w:tc>
      </w:tr>
      <w:tr w:rsidR="009C07B9" w:rsidRPr="00AB67ED" w14:paraId="2D53DE15" w14:textId="77777777" w:rsidTr="009C07B9">
        <w:trPr>
          <w:cantSplit/>
          <w:trHeight w:val="266"/>
        </w:trPr>
        <w:tc>
          <w:tcPr>
            <w:tcW w:w="2410" w:type="dxa"/>
            <w:vAlign w:val="center"/>
          </w:tcPr>
          <w:p w14:paraId="72B94F1A" w14:textId="63E9A7C2" w:rsidR="009C07B9" w:rsidRPr="00AB67ED" w:rsidRDefault="0068430C" w:rsidP="009C07B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Január až júl</w:t>
            </w:r>
            <w:r w:rsidR="009C07B9" w:rsidRPr="00AB67ED">
              <w:rPr>
                <w:rFonts w:ascii="Arial" w:hAnsi="Arial" w:cs="Arial"/>
                <w:b/>
                <w:sz w:val="18"/>
                <w:szCs w:val="18"/>
              </w:rPr>
              <w:t xml:space="preserve"> 2017</w:t>
            </w:r>
          </w:p>
        </w:tc>
        <w:tc>
          <w:tcPr>
            <w:tcW w:w="107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1C8AEF" w14:textId="04096073" w:rsidR="009C07B9" w:rsidRPr="00AB67ED" w:rsidRDefault="009C07B9" w:rsidP="009C07B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778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40AE1A5" w14:textId="1B9BDA15" w:rsidR="009C07B9" w:rsidRPr="00AB67ED" w:rsidRDefault="009C07B9" w:rsidP="009C07B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b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7F4337" w14:textId="31B42A4E" w:rsidR="009C07B9" w:rsidRPr="00AB67ED" w:rsidRDefault="009C07B9" w:rsidP="009C07B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-54,6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4291BC" w14:textId="39DD5386" w:rsidR="009C07B9" w:rsidRPr="00AB67ED" w:rsidRDefault="009C07B9" w:rsidP="009C07B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866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DDDC3C5" w14:textId="17EEE9BB" w:rsidR="009C07B9" w:rsidRPr="00AB67ED" w:rsidRDefault="009C07B9" w:rsidP="009C07B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b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FAC3AAE" w14:textId="06FABF33" w:rsidR="009C07B9" w:rsidRPr="00AB67ED" w:rsidRDefault="009C07B9" w:rsidP="009C07B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AB67ED">
              <w:rPr>
                <w:rFonts w:ascii="Arial" w:hAnsi="Arial" w:cs="Arial"/>
                <w:b/>
                <w:sz w:val="18"/>
                <w:szCs w:val="18"/>
              </w:rPr>
              <w:t>-20,4</w:t>
            </w:r>
          </w:p>
        </w:tc>
      </w:tr>
    </w:tbl>
    <w:p w14:paraId="05065587" w14:textId="77777777" w:rsidR="00D077D7" w:rsidRPr="00AB67ED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AB67ED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AB67ED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AB67ED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11745689" w14:textId="77777777" w:rsidR="00020504" w:rsidRPr="00AB67ED" w:rsidRDefault="00020504" w:rsidP="005019A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49669356" w14:textId="0D853788" w:rsidR="009A1060" w:rsidRPr="00AB67ED" w:rsidRDefault="009A1060" w:rsidP="009A1060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  <w:r w:rsidRPr="00AB67ED">
        <w:rPr>
          <w:rStyle w:val="Hypertextovodkaz"/>
          <w:rFonts w:cs="Arial"/>
          <w:color w:val="auto"/>
          <w:u w:val="none"/>
        </w:rPr>
        <w:t>Partner</w:t>
      </w:r>
      <w:r w:rsidR="0068430C">
        <w:rPr>
          <w:rStyle w:val="Hypertextovodkaz"/>
          <w:rFonts w:cs="Arial"/>
          <w:color w:val="auto"/>
          <w:u w:val="none"/>
        </w:rPr>
        <w:t>mi prieskumu verejných obstaráva</w:t>
      </w:r>
      <w:r w:rsidRPr="00AB67ED">
        <w:rPr>
          <w:rStyle w:val="Hypertextovodkaz"/>
          <w:rFonts w:cs="Arial"/>
          <w:color w:val="auto"/>
          <w:u w:val="none"/>
        </w:rPr>
        <w:t>ní sú firmy Hochtief SK, s. r. o., Skanska SK, a. s., HSF System, a. s., Reming Consult, a. s., Doprastav, a. s. a Dopravoprojekt, a. s.</w:t>
      </w:r>
    </w:p>
    <w:p w14:paraId="50BB71F4" w14:textId="77777777" w:rsidR="009A1060" w:rsidRPr="00AB67ED" w:rsidRDefault="009A1060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14:paraId="36A79A9F" w14:textId="7F2F32C3" w:rsidR="00535ADA" w:rsidRPr="00AB67ED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AB67ED">
        <w:rPr>
          <w:rStyle w:val="Hypertextovodkaz"/>
          <w:rFonts w:cs="Arial"/>
          <w:color w:val="auto"/>
          <w:u w:val="none"/>
        </w:rPr>
        <w:t>N</w:t>
      </w:r>
      <w:r w:rsidR="00535ADA" w:rsidRPr="00AB67ED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AB67ED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AB67ED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AB67ED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AB67ED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AB67ED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AB67ED">
        <w:rPr>
          <w:rFonts w:ascii="Arial" w:hAnsi="Arial" w:cs="Arial"/>
          <w:b/>
          <w:color w:val="000000"/>
        </w:rPr>
        <w:t>Kontakt pr</w:t>
      </w:r>
      <w:r w:rsidR="00B25F7D" w:rsidRPr="00AB67ED">
        <w:rPr>
          <w:rFonts w:ascii="Arial" w:hAnsi="Arial" w:cs="Arial"/>
          <w:b/>
          <w:color w:val="000000"/>
        </w:rPr>
        <w:t>e</w:t>
      </w:r>
      <w:r w:rsidRPr="00AB67ED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AB67ED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AB67ED">
        <w:rPr>
          <w:rFonts w:ascii="Arial" w:hAnsi="Arial" w:cs="Arial"/>
          <w:b/>
          <w:color w:val="000000"/>
        </w:rPr>
        <w:br/>
      </w:r>
      <w:r w:rsidR="0044188A" w:rsidRPr="00AB67ED">
        <w:rPr>
          <w:rFonts w:ascii="Arial" w:hAnsi="Arial" w:cs="Arial"/>
          <w:color w:val="000000"/>
        </w:rPr>
        <w:t>Ing. Jiří Vacek, Ph.D., MIM</w:t>
      </w:r>
      <w:r w:rsidR="0044188A" w:rsidRPr="00AB67ED">
        <w:rPr>
          <w:rFonts w:ascii="Arial" w:hAnsi="Arial" w:cs="Arial"/>
          <w:color w:val="000000"/>
        </w:rPr>
        <w:br/>
      </w:r>
      <w:r w:rsidR="002F0A30" w:rsidRPr="00AB67ED">
        <w:rPr>
          <w:rFonts w:ascii="Arial" w:hAnsi="Arial" w:cs="Arial"/>
          <w:color w:val="000000"/>
        </w:rPr>
        <w:t>Riaditeľ spolo</w:t>
      </w:r>
      <w:r w:rsidR="0044188A" w:rsidRPr="00AB67ED">
        <w:rPr>
          <w:rFonts w:ascii="Arial" w:hAnsi="Arial" w:cs="Arial"/>
          <w:color w:val="000000"/>
        </w:rPr>
        <w:t>čnosti</w:t>
      </w:r>
      <w:r w:rsidR="0044188A" w:rsidRPr="00AB67ED">
        <w:rPr>
          <w:rFonts w:ascii="Arial" w:hAnsi="Arial" w:cs="Arial"/>
          <w:color w:val="000000"/>
        </w:rPr>
        <w:br/>
        <w:t>CEEC Research s.r.o.</w:t>
      </w:r>
      <w:r w:rsidR="0044188A" w:rsidRPr="00AB67ED">
        <w:rPr>
          <w:rFonts w:ascii="Arial" w:hAnsi="Arial" w:cs="Arial"/>
          <w:color w:val="000000"/>
        </w:rPr>
        <w:br/>
        <w:t>E-mail: vacek@ceec.eu</w:t>
      </w:r>
      <w:r w:rsidR="0044188A" w:rsidRPr="00AB67ED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AB67ED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AB67ED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AB67ED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AB67ED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AB67ED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AB67ED" w:rsidRDefault="00B25F7D" w:rsidP="00B25F7D">
      <w:pPr>
        <w:jc w:val="both"/>
        <w:rPr>
          <w:rFonts w:ascii="Arial" w:hAnsi="Arial" w:cs="Arial"/>
          <w:i/>
          <w:color w:val="000000"/>
        </w:rPr>
      </w:pPr>
      <w:r w:rsidRPr="00AB67ED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AB67ED">
        <w:rPr>
          <w:rFonts w:ascii="Arial" w:hAnsi="Arial" w:cs="Arial"/>
          <w:i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AB67ED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AB67E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AB67ED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AB67ED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809F3" w14:textId="77777777" w:rsidR="00FC1A1C" w:rsidRDefault="00FC1A1C" w:rsidP="00A76E50">
      <w:pPr>
        <w:spacing w:after="0" w:line="240" w:lineRule="auto"/>
      </w:pPr>
      <w:r>
        <w:separator/>
      </w:r>
    </w:p>
  </w:endnote>
  <w:endnote w:type="continuationSeparator" w:id="0">
    <w:p w14:paraId="093ACCFB" w14:textId="77777777" w:rsidR="00FC1A1C" w:rsidRDefault="00FC1A1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81DE2" w14:textId="77777777" w:rsidR="00FC1A1C" w:rsidRDefault="00FC1A1C" w:rsidP="00A76E50">
      <w:pPr>
        <w:spacing w:after="0" w:line="240" w:lineRule="auto"/>
      </w:pPr>
      <w:r>
        <w:separator/>
      </w:r>
    </w:p>
  </w:footnote>
  <w:footnote w:type="continuationSeparator" w:id="0">
    <w:p w14:paraId="57B543F8" w14:textId="77777777" w:rsidR="00FC1A1C" w:rsidRDefault="00FC1A1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zh-CN" w:bidi="mn-Mong-CN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0504"/>
    <w:rsid w:val="00021585"/>
    <w:rsid w:val="00021993"/>
    <w:rsid w:val="00023152"/>
    <w:rsid w:val="00023D83"/>
    <w:rsid w:val="00025EF6"/>
    <w:rsid w:val="000261EE"/>
    <w:rsid w:val="000262E6"/>
    <w:rsid w:val="00026537"/>
    <w:rsid w:val="00027656"/>
    <w:rsid w:val="00030F20"/>
    <w:rsid w:val="0003155E"/>
    <w:rsid w:val="00031BA6"/>
    <w:rsid w:val="000321DF"/>
    <w:rsid w:val="00032369"/>
    <w:rsid w:val="00033E4F"/>
    <w:rsid w:val="00034237"/>
    <w:rsid w:val="00035EB9"/>
    <w:rsid w:val="00040AF2"/>
    <w:rsid w:val="0004318D"/>
    <w:rsid w:val="000431B3"/>
    <w:rsid w:val="00043201"/>
    <w:rsid w:val="000452BB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39F8"/>
    <w:rsid w:val="00064569"/>
    <w:rsid w:val="000648B4"/>
    <w:rsid w:val="0006538F"/>
    <w:rsid w:val="0006678E"/>
    <w:rsid w:val="000672C1"/>
    <w:rsid w:val="00067C5F"/>
    <w:rsid w:val="0007142D"/>
    <w:rsid w:val="00072FDF"/>
    <w:rsid w:val="00072FE8"/>
    <w:rsid w:val="00073FC5"/>
    <w:rsid w:val="00076EE1"/>
    <w:rsid w:val="000803AD"/>
    <w:rsid w:val="00080FA0"/>
    <w:rsid w:val="00082873"/>
    <w:rsid w:val="000853CA"/>
    <w:rsid w:val="0008796D"/>
    <w:rsid w:val="000909E4"/>
    <w:rsid w:val="00092923"/>
    <w:rsid w:val="00093D49"/>
    <w:rsid w:val="00094417"/>
    <w:rsid w:val="000952CE"/>
    <w:rsid w:val="000957C6"/>
    <w:rsid w:val="000A03AB"/>
    <w:rsid w:val="000A0C73"/>
    <w:rsid w:val="000A29F4"/>
    <w:rsid w:val="000A2E0E"/>
    <w:rsid w:val="000A3A8E"/>
    <w:rsid w:val="000A593D"/>
    <w:rsid w:val="000B0EFB"/>
    <w:rsid w:val="000B2314"/>
    <w:rsid w:val="000B30BB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2CF6"/>
    <w:rsid w:val="000E60CC"/>
    <w:rsid w:val="000E620E"/>
    <w:rsid w:val="000E71B9"/>
    <w:rsid w:val="000E7454"/>
    <w:rsid w:val="000F26AB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71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00F7"/>
    <w:rsid w:val="00133021"/>
    <w:rsid w:val="001346AF"/>
    <w:rsid w:val="001350E0"/>
    <w:rsid w:val="0013653C"/>
    <w:rsid w:val="00136E59"/>
    <w:rsid w:val="00137737"/>
    <w:rsid w:val="00141A5F"/>
    <w:rsid w:val="00143695"/>
    <w:rsid w:val="00147738"/>
    <w:rsid w:val="00151AB2"/>
    <w:rsid w:val="001536EE"/>
    <w:rsid w:val="0015375A"/>
    <w:rsid w:val="00155068"/>
    <w:rsid w:val="00156DD0"/>
    <w:rsid w:val="00160F29"/>
    <w:rsid w:val="00165846"/>
    <w:rsid w:val="00166B57"/>
    <w:rsid w:val="00166DEA"/>
    <w:rsid w:val="00171527"/>
    <w:rsid w:val="00172B7C"/>
    <w:rsid w:val="00172C66"/>
    <w:rsid w:val="001755D1"/>
    <w:rsid w:val="00176863"/>
    <w:rsid w:val="00176B8D"/>
    <w:rsid w:val="00177BF3"/>
    <w:rsid w:val="00180560"/>
    <w:rsid w:val="00183BF2"/>
    <w:rsid w:val="00184705"/>
    <w:rsid w:val="001854A9"/>
    <w:rsid w:val="00186A6B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4E2E"/>
    <w:rsid w:val="001D5798"/>
    <w:rsid w:val="001D5EB6"/>
    <w:rsid w:val="001D6EDB"/>
    <w:rsid w:val="001D751D"/>
    <w:rsid w:val="001D7AEC"/>
    <w:rsid w:val="001E3B75"/>
    <w:rsid w:val="001E446E"/>
    <w:rsid w:val="001E4926"/>
    <w:rsid w:val="001E5529"/>
    <w:rsid w:val="001E5881"/>
    <w:rsid w:val="001E5A47"/>
    <w:rsid w:val="001E715E"/>
    <w:rsid w:val="001F11C2"/>
    <w:rsid w:val="001F128B"/>
    <w:rsid w:val="001F22BC"/>
    <w:rsid w:val="001F25B0"/>
    <w:rsid w:val="001F5478"/>
    <w:rsid w:val="001F70AA"/>
    <w:rsid w:val="001F724D"/>
    <w:rsid w:val="002056F1"/>
    <w:rsid w:val="00211533"/>
    <w:rsid w:val="00212725"/>
    <w:rsid w:val="00214474"/>
    <w:rsid w:val="0021506F"/>
    <w:rsid w:val="00217D61"/>
    <w:rsid w:val="0022150B"/>
    <w:rsid w:val="002232D7"/>
    <w:rsid w:val="002262A5"/>
    <w:rsid w:val="0023236F"/>
    <w:rsid w:val="00233D6F"/>
    <w:rsid w:val="002344B7"/>
    <w:rsid w:val="002353AC"/>
    <w:rsid w:val="002369F0"/>
    <w:rsid w:val="00237274"/>
    <w:rsid w:val="00240AFB"/>
    <w:rsid w:val="00246B4E"/>
    <w:rsid w:val="00247692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4529"/>
    <w:rsid w:val="00275AD4"/>
    <w:rsid w:val="00277459"/>
    <w:rsid w:val="00280FF2"/>
    <w:rsid w:val="002818F3"/>
    <w:rsid w:val="00282C79"/>
    <w:rsid w:val="002830C6"/>
    <w:rsid w:val="00283B01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2047"/>
    <w:rsid w:val="002B584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C7DDB"/>
    <w:rsid w:val="002D00D5"/>
    <w:rsid w:val="002D1D8C"/>
    <w:rsid w:val="002D28AD"/>
    <w:rsid w:val="002D2ADE"/>
    <w:rsid w:val="002D3B63"/>
    <w:rsid w:val="002D63D5"/>
    <w:rsid w:val="002D6E7B"/>
    <w:rsid w:val="002D7306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31"/>
    <w:rsid w:val="002F42A5"/>
    <w:rsid w:val="002F4916"/>
    <w:rsid w:val="002F5151"/>
    <w:rsid w:val="002F5850"/>
    <w:rsid w:val="002F69FF"/>
    <w:rsid w:val="002F7E3F"/>
    <w:rsid w:val="003008A7"/>
    <w:rsid w:val="003016AD"/>
    <w:rsid w:val="0030225A"/>
    <w:rsid w:val="003027C3"/>
    <w:rsid w:val="003028C7"/>
    <w:rsid w:val="00302AC6"/>
    <w:rsid w:val="00304452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2308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02E"/>
    <w:rsid w:val="00366798"/>
    <w:rsid w:val="00367B43"/>
    <w:rsid w:val="00370B08"/>
    <w:rsid w:val="00373354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90B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C7320"/>
    <w:rsid w:val="003D2951"/>
    <w:rsid w:val="003D3D0D"/>
    <w:rsid w:val="003D4101"/>
    <w:rsid w:val="003D48F8"/>
    <w:rsid w:val="003D6F8E"/>
    <w:rsid w:val="003E1E49"/>
    <w:rsid w:val="003E3DE2"/>
    <w:rsid w:val="003E40D1"/>
    <w:rsid w:val="003E77A1"/>
    <w:rsid w:val="003F1964"/>
    <w:rsid w:val="003F26F6"/>
    <w:rsid w:val="00402D9F"/>
    <w:rsid w:val="0040325E"/>
    <w:rsid w:val="00403492"/>
    <w:rsid w:val="00403731"/>
    <w:rsid w:val="0040521C"/>
    <w:rsid w:val="00405EA9"/>
    <w:rsid w:val="00410AA6"/>
    <w:rsid w:val="00414DD2"/>
    <w:rsid w:val="004201E3"/>
    <w:rsid w:val="00425176"/>
    <w:rsid w:val="00426A92"/>
    <w:rsid w:val="00426BF4"/>
    <w:rsid w:val="004316C7"/>
    <w:rsid w:val="00433364"/>
    <w:rsid w:val="0043543D"/>
    <w:rsid w:val="004370C0"/>
    <w:rsid w:val="00437237"/>
    <w:rsid w:val="00437B29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47E46"/>
    <w:rsid w:val="004503E6"/>
    <w:rsid w:val="0045410A"/>
    <w:rsid w:val="00454A85"/>
    <w:rsid w:val="004608F1"/>
    <w:rsid w:val="00460C42"/>
    <w:rsid w:val="0046114D"/>
    <w:rsid w:val="00461766"/>
    <w:rsid w:val="00463642"/>
    <w:rsid w:val="00465C9E"/>
    <w:rsid w:val="00466AB9"/>
    <w:rsid w:val="00466C15"/>
    <w:rsid w:val="004706FC"/>
    <w:rsid w:val="00470751"/>
    <w:rsid w:val="00471F4D"/>
    <w:rsid w:val="0047248C"/>
    <w:rsid w:val="00473D28"/>
    <w:rsid w:val="00475411"/>
    <w:rsid w:val="00475C5B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337A"/>
    <w:rsid w:val="004A48DB"/>
    <w:rsid w:val="004A714A"/>
    <w:rsid w:val="004B21C6"/>
    <w:rsid w:val="004B2FEB"/>
    <w:rsid w:val="004B342A"/>
    <w:rsid w:val="004B6397"/>
    <w:rsid w:val="004B684F"/>
    <w:rsid w:val="004C14E3"/>
    <w:rsid w:val="004C21FB"/>
    <w:rsid w:val="004C323A"/>
    <w:rsid w:val="004C62EF"/>
    <w:rsid w:val="004C778E"/>
    <w:rsid w:val="004D09AE"/>
    <w:rsid w:val="004D1726"/>
    <w:rsid w:val="004D3539"/>
    <w:rsid w:val="004D3CE0"/>
    <w:rsid w:val="004D40B2"/>
    <w:rsid w:val="004D46BD"/>
    <w:rsid w:val="004D49B1"/>
    <w:rsid w:val="004D75BF"/>
    <w:rsid w:val="004E523C"/>
    <w:rsid w:val="004E5331"/>
    <w:rsid w:val="004E5B70"/>
    <w:rsid w:val="004E6637"/>
    <w:rsid w:val="004E6937"/>
    <w:rsid w:val="004E6C97"/>
    <w:rsid w:val="004E6EC4"/>
    <w:rsid w:val="004E7A70"/>
    <w:rsid w:val="004F4146"/>
    <w:rsid w:val="004F5B25"/>
    <w:rsid w:val="004F5B5A"/>
    <w:rsid w:val="004F759C"/>
    <w:rsid w:val="00500DCA"/>
    <w:rsid w:val="005019AF"/>
    <w:rsid w:val="00503F76"/>
    <w:rsid w:val="00504958"/>
    <w:rsid w:val="00505695"/>
    <w:rsid w:val="005073A6"/>
    <w:rsid w:val="0051183B"/>
    <w:rsid w:val="00512BB8"/>
    <w:rsid w:val="00512C40"/>
    <w:rsid w:val="00514F16"/>
    <w:rsid w:val="005171E3"/>
    <w:rsid w:val="005176AE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364E"/>
    <w:rsid w:val="00544291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1D56"/>
    <w:rsid w:val="0057268D"/>
    <w:rsid w:val="005733C7"/>
    <w:rsid w:val="00575137"/>
    <w:rsid w:val="00576A4C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55E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C7584"/>
    <w:rsid w:val="005D15C7"/>
    <w:rsid w:val="005D15D0"/>
    <w:rsid w:val="005D2256"/>
    <w:rsid w:val="005D2F41"/>
    <w:rsid w:val="005D32BF"/>
    <w:rsid w:val="005D3E08"/>
    <w:rsid w:val="005D6670"/>
    <w:rsid w:val="005E0F8D"/>
    <w:rsid w:val="005E2954"/>
    <w:rsid w:val="005E295F"/>
    <w:rsid w:val="005E30D6"/>
    <w:rsid w:val="005E33CD"/>
    <w:rsid w:val="005E4FBE"/>
    <w:rsid w:val="005E61DC"/>
    <w:rsid w:val="005E76DC"/>
    <w:rsid w:val="005E7D50"/>
    <w:rsid w:val="005F006E"/>
    <w:rsid w:val="005F0F7B"/>
    <w:rsid w:val="005F3853"/>
    <w:rsid w:val="005F416D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4A67"/>
    <w:rsid w:val="00635DBB"/>
    <w:rsid w:val="0063643D"/>
    <w:rsid w:val="00637A4B"/>
    <w:rsid w:val="00641D86"/>
    <w:rsid w:val="00643070"/>
    <w:rsid w:val="00643BF3"/>
    <w:rsid w:val="00645A2B"/>
    <w:rsid w:val="006465C3"/>
    <w:rsid w:val="00652919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30C"/>
    <w:rsid w:val="00684A1B"/>
    <w:rsid w:val="00684B67"/>
    <w:rsid w:val="00692512"/>
    <w:rsid w:val="00692655"/>
    <w:rsid w:val="006927BA"/>
    <w:rsid w:val="00693E78"/>
    <w:rsid w:val="006944EB"/>
    <w:rsid w:val="00694BE3"/>
    <w:rsid w:val="006953A0"/>
    <w:rsid w:val="006953F2"/>
    <w:rsid w:val="00696322"/>
    <w:rsid w:val="00697385"/>
    <w:rsid w:val="006A01B1"/>
    <w:rsid w:val="006A087E"/>
    <w:rsid w:val="006A13CF"/>
    <w:rsid w:val="006A15E7"/>
    <w:rsid w:val="006A231E"/>
    <w:rsid w:val="006A23EE"/>
    <w:rsid w:val="006A40CC"/>
    <w:rsid w:val="006A44C0"/>
    <w:rsid w:val="006A4783"/>
    <w:rsid w:val="006A528C"/>
    <w:rsid w:val="006A594B"/>
    <w:rsid w:val="006A6DE3"/>
    <w:rsid w:val="006A71A5"/>
    <w:rsid w:val="006B0F91"/>
    <w:rsid w:val="006B5BFA"/>
    <w:rsid w:val="006B7138"/>
    <w:rsid w:val="006C209F"/>
    <w:rsid w:val="006C3C4E"/>
    <w:rsid w:val="006C4F5B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6F6DB2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3B1C"/>
    <w:rsid w:val="0071470C"/>
    <w:rsid w:val="007151ED"/>
    <w:rsid w:val="00715480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3EB9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4E67"/>
    <w:rsid w:val="00766B88"/>
    <w:rsid w:val="00767779"/>
    <w:rsid w:val="00770A02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2A38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6119"/>
    <w:rsid w:val="007C7D83"/>
    <w:rsid w:val="007D01D4"/>
    <w:rsid w:val="007D3FB4"/>
    <w:rsid w:val="007D51D0"/>
    <w:rsid w:val="007D70AB"/>
    <w:rsid w:val="007D73AB"/>
    <w:rsid w:val="007E2491"/>
    <w:rsid w:val="007E5D4A"/>
    <w:rsid w:val="007E5DEF"/>
    <w:rsid w:val="007F0ADF"/>
    <w:rsid w:val="007F4FF4"/>
    <w:rsid w:val="007F5413"/>
    <w:rsid w:val="007F7BD4"/>
    <w:rsid w:val="00800455"/>
    <w:rsid w:val="00801F8D"/>
    <w:rsid w:val="00806E7F"/>
    <w:rsid w:val="0080782D"/>
    <w:rsid w:val="00811E34"/>
    <w:rsid w:val="0081423F"/>
    <w:rsid w:val="008201AD"/>
    <w:rsid w:val="00820AB6"/>
    <w:rsid w:val="008217AC"/>
    <w:rsid w:val="008220B0"/>
    <w:rsid w:val="00823176"/>
    <w:rsid w:val="0082488A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B9D"/>
    <w:rsid w:val="00863F4C"/>
    <w:rsid w:val="008640A9"/>
    <w:rsid w:val="00867152"/>
    <w:rsid w:val="00871E1E"/>
    <w:rsid w:val="0087210A"/>
    <w:rsid w:val="00872C5B"/>
    <w:rsid w:val="00873C3E"/>
    <w:rsid w:val="008748F4"/>
    <w:rsid w:val="00874C88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642"/>
    <w:rsid w:val="008878D0"/>
    <w:rsid w:val="00890743"/>
    <w:rsid w:val="00892803"/>
    <w:rsid w:val="00892A30"/>
    <w:rsid w:val="00893E2C"/>
    <w:rsid w:val="0089486E"/>
    <w:rsid w:val="00894C43"/>
    <w:rsid w:val="00895FEA"/>
    <w:rsid w:val="00896C8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4FF6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03B6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5E0F"/>
    <w:rsid w:val="008F7386"/>
    <w:rsid w:val="00902A00"/>
    <w:rsid w:val="009048D6"/>
    <w:rsid w:val="00906B01"/>
    <w:rsid w:val="00911C53"/>
    <w:rsid w:val="00914F56"/>
    <w:rsid w:val="00914FF6"/>
    <w:rsid w:val="00916FD0"/>
    <w:rsid w:val="00917465"/>
    <w:rsid w:val="009174EC"/>
    <w:rsid w:val="0092077B"/>
    <w:rsid w:val="00921509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2EB3"/>
    <w:rsid w:val="00955701"/>
    <w:rsid w:val="009564A3"/>
    <w:rsid w:val="00957D0D"/>
    <w:rsid w:val="0096139D"/>
    <w:rsid w:val="00962CD2"/>
    <w:rsid w:val="0096552D"/>
    <w:rsid w:val="00965531"/>
    <w:rsid w:val="00967E64"/>
    <w:rsid w:val="00973D70"/>
    <w:rsid w:val="00976572"/>
    <w:rsid w:val="00976DBB"/>
    <w:rsid w:val="00981E90"/>
    <w:rsid w:val="00984994"/>
    <w:rsid w:val="00985694"/>
    <w:rsid w:val="00985F9A"/>
    <w:rsid w:val="00987D32"/>
    <w:rsid w:val="0099084C"/>
    <w:rsid w:val="00990B27"/>
    <w:rsid w:val="00992BC3"/>
    <w:rsid w:val="0099431C"/>
    <w:rsid w:val="00994C7B"/>
    <w:rsid w:val="009972CC"/>
    <w:rsid w:val="00997C6E"/>
    <w:rsid w:val="009A1060"/>
    <w:rsid w:val="009A1D73"/>
    <w:rsid w:val="009A38B8"/>
    <w:rsid w:val="009A44F3"/>
    <w:rsid w:val="009A4A5D"/>
    <w:rsid w:val="009A58B4"/>
    <w:rsid w:val="009A6632"/>
    <w:rsid w:val="009B06AF"/>
    <w:rsid w:val="009B0941"/>
    <w:rsid w:val="009B0C96"/>
    <w:rsid w:val="009B2597"/>
    <w:rsid w:val="009B41D2"/>
    <w:rsid w:val="009B76E8"/>
    <w:rsid w:val="009C0119"/>
    <w:rsid w:val="009C07B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1AB2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2CAB"/>
    <w:rsid w:val="00A244C8"/>
    <w:rsid w:val="00A24950"/>
    <w:rsid w:val="00A26852"/>
    <w:rsid w:val="00A26A00"/>
    <w:rsid w:val="00A27B83"/>
    <w:rsid w:val="00A300A2"/>
    <w:rsid w:val="00A31A87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56D97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4CC0"/>
    <w:rsid w:val="00A76799"/>
    <w:rsid w:val="00A76E50"/>
    <w:rsid w:val="00A776CB"/>
    <w:rsid w:val="00A80BFA"/>
    <w:rsid w:val="00A82A87"/>
    <w:rsid w:val="00A84CE9"/>
    <w:rsid w:val="00A87007"/>
    <w:rsid w:val="00A87DB5"/>
    <w:rsid w:val="00A9068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B67ED"/>
    <w:rsid w:val="00AC1795"/>
    <w:rsid w:val="00AC22A3"/>
    <w:rsid w:val="00AC2395"/>
    <w:rsid w:val="00AC23AD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249C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360"/>
    <w:rsid w:val="00B418B6"/>
    <w:rsid w:val="00B41CB4"/>
    <w:rsid w:val="00B42338"/>
    <w:rsid w:val="00B42D41"/>
    <w:rsid w:val="00B42E63"/>
    <w:rsid w:val="00B45BDC"/>
    <w:rsid w:val="00B46243"/>
    <w:rsid w:val="00B47BC9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5595"/>
    <w:rsid w:val="00B76460"/>
    <w:rsid w:val="00B774A8"/>
    <w:rsid w:val="00B82177"/>
    <w:rsid w:val="00B8635E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11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3F7F"/>
    <w:rsid w:val="00BE4C87"/>
    <w:rsid w:val="00BE50C4"/>
    <w:rsid w:val="00BF0A39"/>
    <w:rsid w:val="00BF14DC"/>
    <w:rsid w:val="00BF22DB"/>
    <w:rsid w:val="00BF7858"/>
    <w:rsid w:val="00BF7A2F"/>
    <w:rsid w:val="00C00076"/>
    <w:rsid w:val="00C01639"/>
    <w:rsid w:val="00C027EB"/>
    <w:rsid w:val="00C04049"/>
    <w:rsid w:val="00C04C41"/>
    <w:rsid w:val="00C07358"/>
    <w:rsid w:val="00C07B25"/>
    <w:rsid w:val="00C11424"/>
    <w:rsid w:val="00C11E72"/>
    <w:rsid w:val="00C1456C"/>
    <w:rsid w:val="00C17493"/>
    <w:rsid w:val="00C179B6"/>
    <w:rsid w:val="00C21419"/>
    <w:rsid w:val="00C21F49"/>
    <w:rsid w:val="00C231A7"/>
    <w:rsid w:val="00C231F2"/>
    <w:rsid w:val="00C23284"/>
    <w:rsid w:val="00C255AD"/>
    <w:rsid w:val="00C25C5A"/>
    <w:rsid w:val="00C269BE"/>
    <w:rsid w:val="00C26E0C"/>
    <w:rsid w:val="00C3186F"/>
    <w:rsid w:val="00C3189A"/>
    <w:rsid w:val="00C31C5B"/>
    <w:rsid w:val="00C31CBF"/>
    <w:rsid w:val="00C32127"/>
    <w:rsid w:val="00C322C3"/>
    <w:rsid w:val="00C33A96"/>
    <w:rsid w:val="00C41DCA"/>
    <w:rsid w:val="00C41E8F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272"/>
    <w:rsid w:val="00C91307"/>
    <w:rsid w:val="00C9176D"/>
    <w:rsid w:val="00C92C08"/>
    <w:rsid w:val="00C92F2A"/>
    <w:rsid w:val="00C93D89"/>
    <w:rsid w:val="00C93F8A"/>
    <w:rsid w:val="00C94082"/>
    <w:rsid w:val="00C945F2"/>
    <w:rsid w:val="00C95A8C"/>
    <w:rsid w:val="00C968F2"/>
    <w:rsid w:val="00C96933"/>
    <w:rsid w:val="00CA3C75"/>
    <w:rsid w:val="00CA3F6B"/>
    <w:rsid w:val="00CA53EE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7DC"/>
    <w:rsid w:val="00CC7F02"/>
    <w:rsid w:val="00CD001D"/>
    <w:rsid w:val="00CD2EFD"/>
    <w:rsid w:val="00CD3166"/>
    <w:rsid w:val="00CD5137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4609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38DC"/>
    <w:rsid w:val="00D262A9"/>
    <w:rsid w:val="00D277DC"/>
    <w:rsid w:val="00D27830"/>
    <w:rsid w:val="00D308FE"/>
    <w:rsid w:val="00D3106C"/>
    <w:rsid w:val="00D335C7"/>
    <w:rsid w:val="00D376F8"/>
    <w:rsid w:val="00D4229D"/>
    <w:rsid w:val="00D45875"/>
    <w:rsid w:val="00D50A6E"/>
    <w:rsid w:val="00D52AE5"/>
    <w:rsid w:val="00D5468B"/>
    <w:rsid w:val="00D5767B"/>
    <w:rsid w:val="00D601E1"/>
    <w:rsid w:val="00D611DB"/>
    <w:rsid w:val="00D61585"/>
    <w:rsid w:val="00D61CA1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0D71"/>
    <w:rsid w:val="00D75763"/>
    <w:rsid w:val="00D77EA2"/>
    <w:rsid w:val="00D84BA1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1E65"/>
    <w:rsid w:val="00DB21E5"/>
    <w:rsid w:val="00DB34B3"/>
    <w:rsid w:val="00DB51A2"/>
    <w:rsid w:val="00DB5242"/>
    <w:rsid w:val="00DC2371"/>
    <w:rsid w:val="00DC3ED5"/>
    <w:rsid w:val="00DC6045"/>
    <w:rsid w:val="00DD2320"/>
    <w:rsid w:val="00DD285E"/>
    <w:rsid w:val="00DD367E"/>
    <w:rsid w:val="00DD3DC0"/>
    <w:rsid w:val="00DD7E26"/>
    <w:rsid w:val="00DE33C2"/>
    <w:rsid w:val="00DE5301"/>
    <w:rsid w:val="00DE5887"/>
    <w:rsid w:val="00DE5DFF"/>
    <w:rsid w:val="00DE6045"/>
    <w:rsid w:val="00DE6B4C"/>
    <w:rsid w:val="00DF0F71"/>
    <w:rsid w:val="00DF369B"/>
    <w:rsid w:val="00DF59F0"/>
    <w:rsid w:val="00DF6221"/>
    <w:rsid w:val="00E018DE"/>
    <w:rsid w:val="00E01AD2"/>
    <w:rsid w:val="00E01BB6"/>
    <w:rsid w:val="00E02BBA"/>
    <w:rsid w:val="00E0533E"/>
    <w:rsid w:val="00E06719"/>
    <w:rsid w:val="00E07757"/>
    <w:rsid w:val="00E07943"/>
    <w:rsid w:val="00E10913"/>
    <w:rsid w:val="00E12712"/>
    <w:rsid w:val="00E128C6"/>
    <w:rsid w:val="00E14EA9"/>
    <w:rsid w:val="00E15271"/>
    <w:rsid w:val="00E15E35"/>
    <w:rsid w:val="00E17213"/>
    <w:rsid w:val="00E17496"/>
    <w:rsid w:val="00E22B32"/>
    <w:rsid w:val="00E236D2"/>
    <w:rsid w:val="00E250FF"/>
    <w:rsid w:val="00E25CA4"/>
    <w:rsid w:val="00E278E2"/>
    <w:rsid w:val="00E27A2B"/>
    <w:rsid w:val="00E27F64"/>
    <w:rsid w:val="00E3178D"/>
    <w:rsid w:val="00E32B62"/>
    <w:rsid w:val="00E3366C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0FAE"/>
    <w:rsid w:val="00E617DE"/>
    <w:rsid w:val="00E646C5"/>
    <w:rsid w:val="00E64F14"/>
    <w:rsid w:val="00E65EA3"/>
    <w:rsid w:val="00E6747F"/>
    <w:rsid w:val="00E7318F"/>
    <w:rsid w:val="00E732B9"/>
    <w:rsid w:val="00E74BC1"/>
    <w:rsid w:val="00E75383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2AB2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A5EF3"/>
    <w:rsid w:val="00EB050B"/>
    <w:rsid w:val="00EB37E6"/>
    <w:rsid w:val="00EB3F9F"/>
    <w:rsid w:val="00EB72FA"/>
    <w:rsid w:val="00EB78D0"/>
    <w:rsid w:val="00EC008B"/>
    <w:rsid w:val="00EC17F7"/>
    <w:rsid w:val="00EC3141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61A"/>
    <w:rsid w:val="00F21FD4"/>
    <w:rsid w:val="00F22BA6"/>
    <w:rsid w:val="00F24528"/>
    <w:rsid w:val="00F27EEF"/>
    <w:rsid w:val="00F315BA"/>
    <w:rsid w:val="00F322AB"/>
    <w:rsid w:val="00F34077"/>
    <w:rsid w:val="00F35FFE"/>
    <w:rsid w:val="00F36129"/>
    <w:rsid w:val="00F41506"/>
    <w:rsid w:val="00F42521"/>
    <w:rsid w:val="00F42F8D"/>
    <w:rsid w:val="00F437EE"/>
    <w:rsid w:val="00F45547"/>
    <w:rsid w:val="00F47169"/>
    <w:rsid w:val="00F474BC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2116"/>
    <w:rsid w:val="00F94DB2"/>
    <w:rsid w:val="00F94FF9"/>
    <w:rsid w:val="00F956A2"/>
    <w:rsid w:val="00F96D5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130B"/>
    <w:rsid w:val="00FC1A1C"/>
    <w:rsid w:val="00FC2A47"/>
    <w:rsid w:val="00FC7792"/>
    <w:rsid w:val="00FC7D17"/>
    <w:rsid w:val="00FD0C4C"/>
    <w:rsid w:val="00FD1130"/>
    <w:rsid w:val="00FD1948"/>
    <w:rsid w:val="00FE1F07"/>
    <w:rsid w:val="00FE26F2"/>
    <w:rsid w:val="00FE4D4F"/>
    <w:rsid w:val="00FE5ADA"/>
    <w:rsid w:val="00FE722B"/>
    <w:rsid w:val="00FF07BB"/>
    <w:rsid w:val="00FF0EFF"/>
    <w:rsid w:val="00FF1704"/>
    <w:rsid w:val="00FF1841"/>
    <w:rsid w:val="00FF1E26"/>
    <w:rsid w:val="00FF2EC7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FBC40186-E13F-4F9D-B97C-3FEDD061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34AF7-C214-4596-A7B2-7980FA67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5409</Characters>
  <Application>Microsoft Office Word</Application>
  <DocSecurity>0</DocSecurity>
  <Lines>45</Lines>
  <Paragraphs>12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2</cp:revision>
  <cp:lastPrinted>2015-08-04T08:37:00Z</cp:lastPrinted>
  <dcterms:created xsi:type="dcterms:W3CDTF">2017-09-28T05:54:00Z</dcterms:created>
  <dcterms:modified xsi:type="dcterms:W3CDTF">2017-09-28T05:54:00Z</dcterms:modified>
</cp:coreProperties>
</file>