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6B78" w:rsidRPr="00DD2657" w:rsidRDefault="00D4570A" w:rsidP="000D2D93">
      <w:pPr>
        <w:spacing w:after="0" w:line="360" w:lineRule="auto"/>
        <w:jc w:val="center"/>
        <w:rPr>
          <w:rFonts w:ascii="Arial" w:eastAsia="SimSun" w:hAnsi="Arial" w:cs="Arial"/>
          <w:b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color w:val="000000" w:themeColor="text1"/>
          <w:kern w:val="1"/>
          <w:sz w:val="32"/>
          <w:szCs w:val="32"/>
        </w:rPr>
        <w:t xml:space="preserve">V prvním pololetí </w:t>
      </w:r>
      <w:r w:rsidR="00CF5B99">
        <w:rPr>
          <w:rFonts w:ascii="Arial" w:eastAsia="SimSun" w:hAnsi="Arial" w:cs="Arial"/>
          <w:b/>
          <w:color w:val="000000" w:themeColor="text1"/>
          <w:kern w:val="1"/>
          <w:sz w:val="32"/>
          <w:szCs w:val="32"/>
        </w:rPr>
        <w:t xml:space="preserve">2017 </w:t>
      </w:r>
      <w:r w:rsidR="00D421E3">
        <w:rPr>
          <w:rFonts w:ascii="Arial" w:eastAsia="SimSun" w:hAnsi="Arial" w:cs="Arial"/>
          <w:b/>
          <w:color w:val="000000" w:themeColor="text1"/>
          <w:kern w:val="1"/>
          <w:sz w:val="32"/>
          <w:szCs w:val="32"/>
        </w:rPr>
        <w:t xml:space="preserve">zadali </w:t>
      </w:r>
      <w:r w:rsidR="0030297B">
        <w:rPr>
          <w:rFonts w:ascii="Arial" w:eastAsia="SimSun" w:hAnsi="Arial" w:cs="Arial"/>
          <w:b/>
          <w:color w:val="000000" w:themeColor="text1"/>
          <w:kern w:val="1"/>
          <w:sz w:val="32"/>
          <w:szCs w:val="32"/>
        </w:rPr>
        <w:t xml:space="preserve">veřejní </w:t>
      </w:r>
      <w:r w:rsidR="00D421E3">
        <w:rPr>
          <w:rFonts w:ascii="Arial" w:eastAsia="SimSun" w:hAnsi="Arial" w:cs="Arial"/>
          <w:b/>
          <w:color w:val="000000" w:themeColor="text1"/>
          <w:kern w:val="1"/>
          <w:sz w:val="32"/>
          <w:szCs w:val="32"/>
        </w:rPr>
        <w:t xml:space="preserve">investoři zakázky na stavební práce v hodnotě 51,5 miliardy korun, </w:t>
      </w:r>
      <w:r w:rsidR="0030297B">
        <w:rPr>
          <w:rFonts w:ascii="Arial" w:eastAsia="SimSun" w:hAnsi="Arial" w:cs="Arial"/>
          <w:b/>
          <w:color w:val="000000" w:themeColor="text1"/>
          <w:kern w:val="1"/>
          <w:sz w:val="32"/>
          <w:szCs w:val="32"/>
        </w:rPr>
        <w:t>o polovinu více než v minulém roce</w:t>
      </w:r>
    </w:p>
    <w:p w:rsidR="00DD2657" w:rsidRDefault="00DD2657" w:rsidP="00494BCC">
      <w:pPr>
        <w:spacing w:after="0" w:line="360" w:lineRule="auto"/>
        <w:jc w:val="both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767A3D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A46EE1">
        <w:rPr>
          <w:rFonts w:ascii="Arial" w:eastAsia="SimSun" w:hAnsi="Arial" w:cs="Arial"/>
          <w:b/>
          <w:color w:val="000000" w:themeColor="text1"/>
          <w:kern w:val="1"/>
        </w:rPr>
        <w:t xml:space="preserve"> 26</w:t>
      </w:r>
      <w:r w:rsidR="00BA463F">
        <w:rPr>
          <w:rFonts w:ascii="Arial" w:eastAsia="SimSun" w:hAnsi="Arial" w:cs="Arial"/>
          <w:b/>
          <w:color w:val="000000" w:themeColor="text1"/>
          <w:kern w:val="1"/>
        </w:rPr>
        <w:t>. července</w:t>
      </w:r>
      <w:r w:rsidR="008E33A6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A83C0E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B25E06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F64AF9">
        <w:rPr>
          <w:rFonts w:ascii="Arial" w:eastAsia="SimSun" w:hAnsi="Arial" w:cs="Arial"/>
          <w:b/>
          <w:color w:val="000000" w:themeColor="text1"/>
          <w:kern w:val="1"/>
        </w:rPr>
        <w:t xml:space="preserve">V prvním pololetí roku 2017 zadali veřejní investoři konkrétním stavebním firmám celkem 2378 zakázek v souhrnné hodnotě 51,5 miliardy korun. Meziročně se sice jedná o čtvrtinový nárůst počtu a poloviční nárůst objemu, avšak výsledky jsou ovlivněny nízkou srovnávací základnou roku 2016. </w:t>
      </w:r>
      <w:r w:rsidR="00CF5B99">
        <w:rPr>
          <w:rFonts w:ascii="Arial" w:eastAsia="SimSun" w:hAnsi="Arial" w:cs="Arial"/>
          <w:b/>
          <w:color w:val="000000" w:themeColor="text1"/>
          <w:kern w:val="1"/>
        </w:rPr>
        <w:t>I přes částečné zlepšení ve druhém čtvrtletí, v</w:t>
      </w:r>
      <w:r w:rsidR="00F64AF9">
        <w:rPr>
          <w:rFonts w:ascii="Arial" w:eastAsia="SimSun" w:hAnsi="Arial" w:cs="Arial"/>
          <w:b/>
          <w:color w:val="000000" w:themeColor="text1"/>
          <w:kern w:val="1"/>
        </w:rPr>
        <w:t>ypisování nových výběrových řízení na stavební práce</w:t>
      </w:r>
      <w:r w:rsidR="000764C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F64AF9">
        <w:rPr>
          <w:rFonts w:ascii="Arial" w:eastAsia="SimSun" w:hAnsi="Arial" w:cs="Arial"/>
          <w:b/>
          <w:color w:val="000000" w:themeColor="text1"/>
          <w:kern w:val="1"/>
        </w:rPr>
        <w:t>stále vázne</w:t>
      </w:r>
      <w:r w:rsidR="000764C9">
        <w:rPr>
          <w:rFonts w:ascii="Arial" w:eastAsia="SimSun" w:hAnsi="Arial" w:cs="Arial"/>
          <w:b/>
          <w:color w:val="000000" w:themeColor="text1"/>
          <w:kern w:val="1"/>
        </w:rPr>
        <w:t>, přičemž č</w:t>
      </w:r>
      <w:r w:rsidR="00F64AF9">
        <w:rPr>
          <w:rFonts w:ascii="Arial" w:eastAsia="SimSun" w:hAnsi="Arial" w:cs="Arial"/>
          <w:b/>
          <w:color w:val="000000" w:themeColor="text1"/>
          <w:kern w:val="1"/>
        </w:rPr>
        <w:t xml:space="preserve">erven letošního roku </w:t>
      </w:r>
      <w:r w:rsidR="000764C9">
        <w:rPr>
          <w:rFonts w:ascii="Arial" w:eastAsia="SimSun" w:hAnsi="Arial" w:cs="Arial"/>
          <w:b/>
          <w:color w:val="000000" w:themeColor="text1"/>
          <w:kern w:val="1"/>
        </w:rPr>
        <w:t>byl navíc v obou sledovaných kritériích nejslabší za poslední tři roky.</w:t>
      </w:r>
      <w:r w:rsidR="00F64A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</w:t>
      </w:r>
      <w:proofErr w:type="spellStart"/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>Research</w:t>
      </w:r>
      <w:proofErr w:type="spellEnd"/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FB5D1A">
        <w:rPr>
          <w:rFonts w:ascii="Arial" w:eastAsia="SimSun" w:hAnsi="Arial" w:cs="Arial"/>
          <w:b/>
          <w:color w:val="000000" w:themeColor="text1"/>
          <w:kern w:val="1"/>
        </w:rPr>
        <w:t>na konci června</w:t>
      </w:r>
      <w:r w:rsidR="000C7B6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0437F8">
        <w:rPr>
          <w:rFonts w:ascii="Arial" w:eastAsia="SimSun" w:hAnsi="Arial" w:cs="Arial"/>
          <w:b/>
          <w:color w:val="000000" w:themeColor="text1"/>
          <w:kern w:val="1"/>
        </w:rPr>
        <w:t>2017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192FCA" w:rsidRPr="006B4825" w:rsidRDefault="00192FCA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7029A" w:rsidRPr="0066182A" w:rsidRDefault="00CF7A8E" w:rsidP="0066182A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color w:val="000000" w:themeColor="text1"/>
        </w:rPr>
        <w:t>V červnu</w:t>
      </w:r>
      <w:r w:rsidR="002C36C3">
        <w:rPr>
          <w:rFonts w:ascii="Arial" w:hAnsi="Arial" w:cs="Arial"/>
          <w:color w:val="000000" w:themeColor="text1"/>
        </w:rPr>
        <w:t xml:space="preserve"> letošního</w:t>
      </w:r>
      <w:r w:rsidR="00A86339">
        <w:rPr>
          <w:rFonts w:ascii="Arial" w:hAnsi="Arial" w:cs="Arial"/>
          <w:color w:val="000000" w:themeColor="text1"/>
        </w:rPr>
        <w:t xml:space="preserve"> roku</w:t>
      </w:r>
      <w:r w:rsidR="002C36C3">
        <w:rPr>
          <w:rFonts w:ascii="Arial" w:hAnsi="Arial" w:cs="Arial"/>
          <w:color w:val="000000" w:themeColor="text1"/>
        </w:rPr>
        <w:t xml:space="preserve"> bylo veřejným</w:t>
      </w:r>
      <w:r w:rsidR="00C4754C">
        <w:rPr>
          <w:rFonts w:ascii="Arial" w:hAnsi="Arial" w:cs="Arial"/>
          <w:color w:val="000000" w:themeColor="text1"/>
        </w:rPr>
        <w:t>i investory vyhlášeno celkem 132</w:t>
      </w:r>
      <w:r w:rsidR="005C63AF" w:rsidRPr="006B4825">
        <w:rPr>
          <w:rFonts w:ascii="Arial" w:hAnsi="Arial" w:cs="Arial"/>
          <w:color w:val="000000" w:themeColor="text1"/>
        </w:rPr>
        <w:t xml:space="preserve"> výběrových řízení</w:t>
      </w:r>
      <w:r w:rsidR="005C63AF">
        <w:rPr>
          <w:rFonts w:ascii="Arial" w:hAnsi="Arial" w:cs="Arial"/>
          <w:color w:val="000000" w:themeColor="text1"/>
        </w:rPr>
        <w:t xml:space="preserve"> na stavební práce</w:t>
      </w:r>
      <w:r w:rsidR="005C63AF" w:rsidRPr="006B4825">
        <w:rPr>
          <w:rFonts w:ascii="Arial" w:hAnsi="Arial" w:cs="Arial"/>
          <w:color w:val="000000" w:themeColor="text1"/>
        </w:rPr>
        <w:t xml:space="preserve"> v</w:t>
      </w:r>
      <w:r w:rsidR="00705DAB">
        <w:rPr>
          <w:rFonts w:ascii="Arial" w:hAnsi="Arial" w:cs="Arial"/>
          <w:color w:val="000000" w:themeColor="text1"/>
        </w:rPr>
        <w:t xml:space="preserve"> souhrnné</w:t>
      </w:r>
      <w:r w:rsidR="005C63AF">
        <w:rPr>
          <w:rFonts w:ascii="Arial" w:hAnsi="Arial" w:cs="Arial"/>
          <w:color w:val="000000" w:themeColor="text1"/>
        </w:rPr>
        <w:t xml:space="preserve"> </w:t>
      </w:r>
      <w:r w:rsidR="005C63AF" w:rsidRPr="006B4825">
        <w:rPr>
          <w:rFonts w:ascii="Arial" w:hAnsi="Arial" w:cs="Arial"/>
          <w:color w:val="000000" w:themeColor="text1"/>
        </w:rPr>
        <w:t>hodnotě</w:t>
      </w:r>
      <w:r>
        <w:rPr>
          <w:rFonts w:ascii="Arial" w:hAnsi="Arial" w:cs="Arial"/>
          <w:color w:val="000000" w:themeColor="text1"/>
        </w:rPr>
        <w:t xml:space="preserve"> 5,6</w:t>
      </w:r>
      <w:r w:rsidR="005C63AF">
        <w:rPr>
          <w:rFonts w:ascii="Arial" w:hAnsi="Arial" w:cs="Arial"/>
          <w:color w:val="000000" w:themeColor="text1"/>
        </w:rPr>
        <w:t xml:space="preserve"> miliardy</w:t>
      </w:r>
      <w:r w:rsidR="005C63AF" w:rsidRPr="006B4825">
        <w:rPr>
          <w:rFonts w:ascii="Arial" w:hAnsi="Arial" w:cs="Arial"/>
          <w:color w:val="000000" w:themeColor="text1"/>
        </w:rPr>
        <w:t xml:space="preserve"> k</w:t>
      </w:r>
      <w:r w:rsidR="000308C5">
        <w:rPr>
          <w:rFonts w:ascii="Arial" w:hAnsi="Arial" w:cs="Arial"/>
          <w:color w:val="000000" w:themeColor="text1"/>
        </w:rPr>
        <w:t>orun</w:t>
      </w:r>
      <w:r>
        <w:rPr>
          <w:rFonts w:ascii="Arial" w:hAnsi="Arial" w:cs="Arial"/>
          <w:color w:val="000000" w:themeColor="text1"/>
        </w:rPr>
        <w:t xml:space="preserve">, což </w:t>
      </w:r>
      <w:r w:rsidR="002C36C3">
        <w:rPr>
          <w:rFonts w:ascii="Arial" w:hAnsi="Arial" w:cs="Arial"/>
          <w:color w:val="000000" w:themeColor="text1"/>
        </w:rPr>
        <w:t>v meziročním srovnání představuje</w:t>
      </w:r>
      <w:r>
        <w:rPr>
          <w:rFonts w:ascii="Arial" w:hAnsi="Arial" w:cs="Arial"/>
          <w:color w:val="000000" w:themeColor="text1"/>
        </w:rPr>
        <w:t xml:space="preserve"> významný </w:t>
      </w:r>
      <w:r w:rsidR="002C36C3">
        <w:rPr>
          <w:rFonts w:ascii="Arial" w:hAnsi="Arial" w:cs="Arial"/>
          <w:color w:val="000000" w:themeColor="text1"/>
        </w:rPr>
        <w:t>pokles počtu vypsaných soutěží</w:t>
      </w:r>
      <w:r>
        <w:rPr>
          <w:rFonts w:ascii="Arial" w:hAnsi="Arial" w:cs="Arial"/>
          <w:color w:val="000000" w:themeColor="text1"/>
        </w:rPr>
        <w:t xml:space="preserve"> o tři pětiny (60,1 procenta). </w:t>
      </w:r>
      <w:r w:rsidR="00CF5B99">
        <w:rPr>
          <w:rFonts w:ascii="Arial" w:hAnsi="Arial" w:cs="Arial"/>
          <w:color w:val="000000" w:themeColor="text1"/>
        </w:rPr>
        <w:t>Také h</w:t>
      </w:r>
      <w:r>
        <w:rPr>
          <w:rFonts w:ascii="Arial" w:hAnsi="Arial" w:cs="Arial"/>
          <w:color w:val="000000" w:themeColor="text1"/>
        </w:rPr>
        <w:t>odnota</w:t>
      </w:r>
      <w:r w:rsidR="00C74C51">
        <w:rPr>
          <w:rFonts w:ascii="Arial" w:hAnsi="Arial" w:cs="Arial"/>
          <w:color w:val="000000" w:themeColor="text1"/>
        </w:rPr>
        <w:t xml:space="preserve"> stavebních</w:t>
      </w:r>
      <w:r w:rsidR="00022F92">
        <w:rPr>
          <w:rFonts w:ascii="Arial" w:hAnsi="Arial" w:cs="Arial"/>
          <w:color w:val="000000" w:themeColor="text1"/>
        </w:rPr>
        <w:t xml:space="preserve"> investic</w:t>
      </w:r>
      <w:r>
        <w:rPr>
          <w:rFonts w:ascii="Arial" w:hAnsi="Arial" w:cs="Arial"/>
          <w:color w:val="000000" w:themeColor="text1"/>
        </w:rPr>
        <w:t xml:space="preserve"> zaznamenala pokles, a to bezmála o polovinu (47,6 procenta)</w:t>
      </w:r>
      <w:r w:rsidR="00022F92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</w:t>
      </w:r>
      <w:r w:rsidR="00AA31BD">
        <w:rPr>
          <w:rFonts w:ascii="Arial" w:hAnsi="Arial" w:cs="Arial"/>
          <w:color w:val="000000" w:themeColor="text1"/>
        </w:rPr>
        <w:t xml:space="preserve">Zároveň jde z hlediska počtu i objemu vypsaných tendrů </w:t>
      </w:r>
      <w:r>
        <w:rPr>
          <w:rFonts w:ascii="Arial" w:hAnsi="Arial" w:cs="Arial"/>
          <w:color w:val="000000" w:themeColor="text1"/>
        </w:rPr>
        <w:t xml:space="preserve">o vůbec nejslabší šestý měsíc za poslední </w:t>
      </w:r>
      <w:r w:rsidR="00B41180">
        <w:rPr>
          <w:rFonts w:ascii="Arial" w:hAnsi="Arial" w:cs="Arial"/>
          <w:color w:val="000000" w:themeColor="text1"/>
        </w:rPr>
        <w:t>tři</w:t>
      </w:r>
      <w:r w:rsidR="00DD4F6B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roky (</w:t>
      </w:r>
      <w:r w:rsidR="00CF5B99">
        <w:rPr>
          <w:rFonts w:ascii="Arial" w:hAnsi="Arial" w:cs="Arial"/>
          <w:color w:val="000000" w:themeColor="text1"/>
        </w:rPr>
        <w:t xml:space="preserve">334 zakázek za 10,7 miliardy korun v </w:t>
      </w:r>
      <w:r>
        <w:rPr>
          <w:rFonts w:ascii="Arial" w:hAnsi="Arial" w:cs="Arial"/>
          <w:color w:val="000000" w:themeColor="text1"/>
        </w:rPr>
        <w:t>červn</w:t>
      </w:r>
      <w:r w:rsidR="00CF5B99">
        <w:rPr>
          <w:rFonts w:ascii="Arial" w:hAnsi="Arial" w:cs="Arial"/>
          <w:color w:val="000000" w:themeColor="text1"/>
        </w:rPr>
        <w:t>u</w:t>
      </w:r>
      <w:r>
        <w:rPr>
          <w:rFonts w:ascii="Arial" w:hAnsi="Arial" w:cs="Arial"/>
          <w:color w:val="000000" w:themeColor="text1"/>
        </w:rPr>
        <w:t xml:space="preserve"> </w:t>
      </w:r>
      <w:r w:rsidR="00A22A11">
        <w:rPr>
          <w:rFonts w:ascii="Arial" w:hAnsi="Arial" w:cs="Arial"/>
          <w:color w:val="000000" w:themeColor="text1"/>
        </w:rPr>
        <w:t>2014</w:t>
      </w:r>
      <w:r w:rsidR="00CF5B99">
        <w:rPr>
          <w:rFonts w:ascii="Arial" w:hAnsi="Arial" w:cs="Arial"/>
          <w:color w:val="000000" w:themeColor="text1"/>
        </w:rPr>
        <w:t>,</w:t>
      </w:r>
      <w:r w:rsidR="00161C9E">
        <w:rPr>
          <w:rFonts w:ascii="Arial" w:hAnsi="Arial" w:cs="Arial"/>
          <w:color w:val="000000" w:themeColor="text1"/>
        </w:rPr>
        <w:t xml:space="preserve"> </w:t>
      </w:r>
      <w:r w:rsidR="00CF5B99">
        <w:rPr>
          <w:rFonts w:ascii="Arial" w:hAnsi="Arial" w:cs="Arial"/>
          <w:color w:val="000000" w:themeColor="text1"/>
        </w:rPr>
        <w:t xml:space="preserve">252 zakázek za 9 miliard korun v </w:t>
      </w:r>
      <w:r w:rsidR="00AA31BD">
        <w:rPr>
          <w:rFonts w:ascii="Arial" w:hAnsi="Arial" w:cs="Arial"/>
          <w:color w:val="000000" w:themeColor="text1"/>
        </w:rPr>
        <w:t>červn</w:t>
      </w:r>
      <w:r w:rsidR="00CF5B99">
        <w:rPr>
          <w:rFonts w:ascii="Arial" w:hAnsi="Arial" w:cs="Arial"/>
          <w:color w:val="000000" w:themeColor="text1"/>
        </w:rPr>
        <w:t>u</w:t>
      </w:r>
      <w:r w:rsidR="00AA31BD">
        <w:rPr>
          <w:rFonts w:ascii="Arial" w:hAnsi="Arial" w:cs="Arial"/>
          <w:color w:val="000000" w:themeColor="text1"/>
        </w:rPr>
        <w:t xml:space="preserve"> </w:t>
      </w:r>
      <w:r w:rsidR="00A22A11">
        <w:rPr>
          <w:rFonts w:ascii="Arial" w:hAnsi="Arial" w:cs="Arial"/>
          <w:color w:val="000000" w:themeColor="text1"/>
        </w:rPr>
        <w:t>2015</w:t>
      </w:r>
      <w:r w:rsidR="0064429C">
        <w:rPr>
          <w:rFonts w:ascii="Arial" w:hAnsi="Arial" w:cs="Arial"/>
          <w:color w:val="000000" w:themeColor="text1"/>
        </w:rPr>
        <w:t xml:space="preserve"> a</w:t>
      </w:r>
      <w:r w:rsidR="00470807">
        <w:rPr>
          <w:rFonts w:ascii="Arial" w:hAnsi="Arial" w:cs="Arial"/>
          <w:color w:val="000000" w:themeColor="text1"/>
        </w:rPr>
        <w:t xml:space="preserve"> </w:t>
      </w:r>
      <w:r w:rsidR="00CF5B99">
        <w:rPr>
          <w:rFonts w:ascii="Arial" w:hAnsi="Arial" w:cs="Arial"/>
          <w:color w:val="000000" w:themeColor="text1"/>
        </w:rPr>
        <w:t xml:space="preserve">331 zakázek v hodnotě 10,7 miliardy korun v </w:t>
      </w:r>
      <w:r w:rsidR="00A22A11">
        <w:rPr>
          <w:rFonts w:ascii="Arial" w:hAnsi="Arial" w:cs="Arial"/>
          <w:color w:val="000000" w:themeColor="text1"/>
        </w:rPr>
        <w:t>červn</w:t>
      </w:r>
      <w:r w:rsidR="00CF5B99">
        <w:rPr>
          <w:rFonts w:ascii="Arial" w:hAnsi="Arial" w:cs="Arial"/>
          <w:color w:val="000000" w:themeColor="text1"/>
        </w:rPr>
        <w:t>u</w:t>
      </w:r>
      <w:r w:rsidR="00A22A11">
        <w:rPr>
          <w:rFonts w:ascii="Arial" w:hAnsi="Arial" w:cs="Arial"/>
          <w:color w:val="000000" w:themeColor="text1"/>
        </w:rPr>
        <w:t xml:space="preserve"> 2016</w:t>
      </w:r>
      <w:r w:rsidR="00470807">
        <w:rPr>
          <w:rFonts w:ascii="Arial" w:hAnsi="Arial" w:cs="Arial"/>
          <w:color w:val="000000" w:themeColor="text1"/>
        </w:rPr>
        <w:t>)</w:t>
      </w:r>
      <w:r w:rsidR="00CF5B99">
        <w:rPr>
          <w:rFonts w:ascii="Arial" w:hAnsi="Arial" w:cs="Arial"/>
          <w:color w:val="000000" w:themeColor="text1"/>
        </w:rPr>
        <w:t xml:space="preserve">. </w:t>
      </w:r>
      <w:r w:rsidR="0066182A" w:rsidRPr="0066182A">
        <w:rPr>
          <w:rFonts w:ascii="Arial" w:hAnsi="Arial" w:cs="Arial"/>
          <w:i/>
          <w:color w:val="000000" w:themeColor="text1"/>
        </w:rPr>
        <w:t xml:space="preserve">„Pokles vypsaných výběrových řízení na stavební práce pokračuje již třetí čtvrtletí za sebou. To zvyšuje obavy o vývoj odvětví ve zbývající části roku a </w:t>
      </w:r>
      <w:r w:rsidR="00DD4F6B">
        <w:rPr>
          <w:rFonts w:ascii="Arial" w:hAnsi="Arial" w:cs="Arial"/>
          <w:i/>
          <w:color w:val="000000" w:themeColor="text1"/>
        </w:rPr>
        <w:t xml:space="preserve">v </w:t>
      </w:r>
      <w:r w:rsidR="0066182A" w:rsidRPr="0066182A">
        <w:rPr>
          <w:rFonts w:ascii="Arial" w:hAnsi="Arial" w:cs="Arial"/>
          <w:i/>
          <w:color w:val="000000" w:themeColor="text1"/>
        </w:rPr>
        <w:t>roce příštím. Všichni sice deklarují podporu investiční výstavb</w:t>
      </w:r>
      <w:r w:rsidR="00B41180">
        <w:rPr>
          <w:rFonts w:ascii="Arial" w:hAnsi="Arial" w:cs="Arial"/>
          <w:i/>
          <w:color w:val="000000" w:themeColor="text1"/>
        </w:rPr>
        <w:t>ě</w:t>
      </w:r>
      <w:r w:rsidR="0066182A" w:rsidRPr="0066182A">
        <w:rPr>
          <w:rFonts w:ascii="Arial" w:hAnsi="Arial" w:cs="Arial"/>
          <w:i/>
          <w:color w:val="000000" w:themeColor="text1"/>
        </w:rPr>
        <w:t>, ale</w:t>
      </w:r>
      <w:r w:rsidR="00DD4F6B">
        <w:rPr>
          <w:rFonts w:ascii="Arial" w:hAnsi="Arial" w:cs="Arial"/>
          <w:i/>
          <w:color w:val="000000" w:themeColor="text1"/>
        </w:rPr>
        <w:t>,</w:t>
      </w:r>
      <w:r w:rsidR="0066182A" w:rsidRPr="0066182A">
        <w:rPr>
          <w:rFonts w:ascii="Arial" w:hAnsi="Arial" w:cs="Arial"/>
          <w:i/>
          <w:color w:val="000000" w:themeColor="text1"/>
        </w:rPr>
        <w:t xml:space="preserve"> bohužel</w:t>
      </w:r>
      <w:r w:rsidR="00DD4F6B">
        <w:rPr>
          <w:rFonts w:ascii="Arial" w:hAnsi="Arial" w:cs="Arial"/>
          <w:i/>
          <w:color w:val="000000" w:themeColor="text1"/>
        </w:rPr>
        <w:t>,</w:t>
      </w:r>
      <w:r w:rsidR="0066182A" w:rsidRPr="0066182A">
        <w:rPr>
          <w:rFonts w:ascii="Arial" w:hAnsi="Arial" w:cs="Arial"/>
          <w:i/>
          <w:color w:val="000000" w:themeColor="text1"/>
        </w:rPr>
        <w:t xml:space="preserve"> zůstává jen u slov. A to </w:t>
      </w:r>
      <w:r w:rsidR="00B41180" w:rsidRPr="0066182A">
        <w:rPr>
          <w:rFonts w:ascii="Arial" w:hAnsi="Arial" w:cs="Arial"/>
          <w:i/>
          <w:color w:val="000000" w:themeColor="text1"/>
        </w:rPr>
        <w:t xml:space="preserve">firmám </w:t>
      </w:r>
      <w:r w:rsidR="0066182A" w:rsidRPr="0066182A">
        <w:rPr>
          <w:rFonts w:ascii="Arial" w:hAnsi="Arial" w:cs="Arial"/>
          <w:i/>
          <w:color w:val="000000" w:themeColor="text1"/>
        </w:rPr>
        <w:t xml:space="preserve">snižuje šance doplnit si zásobníky práce, takže budou nuceny nadále hledat projekty v zahraničí nebo se dokonce </w:t>
      </w:r>
      <w:r w:rsidR="00DD4F6B">
        <w:rPr>
          <w:rFonts w:ascii="Arial" w:hAnsi="Arial" w:cs="Arial"/>
          <w:i/>
          <w:color w:val="000000" w:themeColor="text1"/>
        </w:rPr>
        <w:t xml:space="preserve">budou </w:t>
      </w:r>
      <w:r w:rsidR="0066182A" w:rsidRPr="0066182A">
        <w:rPr>
          <w:rFonts w:ascii="Arial" w:hAnsi="Arial" w:cs="Arial"/>
          <w:i/>
          <w:color w:val="000000" w:themeColor="text1"/>
        </w:rPr>
        <w:t>vyškolených odborníků zbavovat,“</w:t>
      </w:r>
      <w:r w:rsidR="0066182A">
        <w:rPr>
          <w:rFonts w:ascii="Arial" w:hAnsi="Arial" w:cs="Arial"/>
          <w:color w:val="000000" w:themeColor="text1"/>
        </w:rPr>
        <w:t xml:space="preserve"> říká </w:t>
      </w:r>
      <w:r w:rsidR="0066182A" w:rsidRPr="0066182A">
        <w:rPr>
          <w:rFonts w:ascii="Arial" w:hAnsi="Arial" w:cs="Arial"/>
          <w:b/>
          <w:color w:val="000000" w:themeColor="text1"/>
        </w:rPr>
        <w:t>Pavel Pilát, generální ředitel, Metrostav a.s.</w:t>
      </w:r>
    </w:p>
    <w:p w:rsidR="0066182A" w:rsidRDefault="0066182A" w:rsidP="001F70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1F7018" w:rsidRPr="00D73647" w:rsidRDefault="00752567" w:rsidP="001F70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 ledna do června</w:t>
      </w:r>
      <w:r w:rsidR="007A2248">
        <w:rPr>
          <w:rFonts w:ascii="Arial" w:hAnsi="Arial" w:cs="Arial"/>
          <w:color w:val="000000" w:themeColor="text1"/>
        </w:rPr>
        <w:t xml:space="preserve"> </w:t>
      </w:r>
      <w:r w:rsidR="008A03F7">
        <w:rPr>
          <w:rFonts w:ascii="Arial" w:hAnsi="Arial" w:cs="Arial"/>
          <w:color w:val="000000" w:themeColor="text1"/>
        </w:rPr>
        <w:t>2017</w:t>
      </w:r>
      <w:r w:rsidR="008A03F7" w:rsidRPr="008A03F7">
        <w:rPr>
          <w:rFonts w:ascii="Arial" w:hAnsi="Arial" w:cs="Arial"/>
          <w:color w:val="000000" w:themeColor="text1"/>
        </w:rPr>
        <w:t xml:space="preserve"> </w:t>
      </w:r>
      <w:r w:rsidR="003A17E9">
        <w:rPr>
          <w:rFonts w:ascii="Arial" w:hAnsi="Arial" w:cs="Arial"/>
          <w:color w:val="000000" w:themeColor="text1"/>
        </w:rPr>
        <w:t xml:space="preserve">se </w:t>
      </w:r>
      <w:r w:rsidR="008A03F7" w:rsidRPr="008A03F7">
        <w:rPr>
          <w:rFonts w:ascii="Arial" w:hAnsi="Arial" w:cs="Arial"/>
          <w:color w:val="000000" w:themeColor="text1"/>
        </w:rPr>
        <w:t xml:space="preserve">ve Věstníku veřejných </w:t>
      </w:r>
      <w:r>
        <w:rPr>
          <w:rFonts w:ascii="Arial" w:hAnsi="Arial" w:cs="Arial"/>
          <w:color w:val="000000" w:themeColor="text1"/>
        </w:rPr>
        <w:t>zakázek objevilo celkem 929</w:t>
      </w:r>
      <w:r w:rsidR="008A03F7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soutěží v h</w:t>
      </w:r>
      <w:r w:rsidR="00D5535C">
        <w:rPr>
          <w:rFonts w:ascii="Arial" w:hAnsi="Arial" w:cs="Arial"/>
          <w:color w:val="000000" w:themeColor="text1"/>
        </w:rPr>
        <w:t>odnotě bezmála 50 miliard korun a o</w:t>
      </w:r>
      <w:r w:rsidR="00317466">
        <w:rPr>
          <w:rFonts w:ascii="Arial" w:hAnsi="Arial" w:cs="Arial"/>
          <w:color w:val="000000" w:themeColor="text1"/>
        </w:rPr>
        <w:t>proti srovnatelnému období loňského roku</w:t>
      </w:r>
      <w:r>
        <w:rPr>
          <w:rFonts w:ascii="Arial" w:hAnsi="Arial" w:cs="Arial"/>
          <w:color w:val="000000" w:themeColor="text1"/>
        </w:rPr>
        <w:t xml:space="preserve"> </w:t>
      </w:r>
      <w:r w:rsidR="00DD4F6B">
        <w:rPr>
          <w:rFonts w:ascii="Arial" w:hAnsi="Arial" w:cs="Arial"/>
          <w:color w:val="000000" w:themeColor="text1"/>
        </w:rPr>
        <w:t xml:space="preserve">se jedná </w:t>
      </w:r>
      <w:r>
        <w:rPr>
          <w:rFonts w:ascii="Arial" w:hAnsi="Arial" w:cs="Arial"/>
          <w:color w:val="000000" w:themeColor="text1"/>
        </w:rPr>
        <w:t>o poloviční (48,2</w:t>
      </w:r>
      <w:r w:rsidR="00F5743B" w:rsidRPr="008A03F7">
        <w:rPr>
          <w:rFonts w:ascii="Arial" w:hAnsi="Arial" w:cs="Arial"/>
          <w:color w:val="000000" w:themeColor="text1"/>
        </w:rPr>
        <w:t xml:space="preserve"> proce</w:t>
      </w:r>
      <w:r w:rsidR="00F5743B">
        <w:rPr>
          <w:rFonts w:ascii="Arial" w:hAnsi="Arial" w:cs="Arial"/>
          <w:color w:val="000000" w:themeColor="text1"/>
        </w:rPr>
        <w:t>nta)</w:t>
      </w:r>
      <w:r w:rsidR="00C3338A">
        <w:rPr>
          <w:rFonts w:ascii="Arial" w:hAnsi="Arial" w:cs="Arial"/>
          <w:color w:val="000000" w:themeColor="text1"/>
        </w:rPr>
        <w:t xml:space="preserve"> pokles počtu</w:t>
      </w:r>
      <w:r w:rsidR="008A03F7">
        <w:rPr>
          <w:rFonts w:ascii="Arial" w:hAnsi="Arial" w:cs="Arial"/>
          <w:color w:val="000000" w:themeColor="text1"/>
        </w:rPr>
        <w:t xml:space="preserve"> </w:t>
      </w:r>
      <w:r w:rsidR="003B778C">
        <w:rPr>
          <w:rFonts w:ascii="Arial" w:hAnsi="Arial" w:cs="Arial"/>
          <w:color w:val="000000" w:themeColor="text1"/>
        </w:rPr>
        <w:t>a</w:t>
      </w:r>
      <w:r w:rsidR="00C3338A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pětinový (19,6 procenta)</w:t>
      </w:r>
      <w:r w:rsidR="003B778C">
        <w:rPr>
          <w:rFonts w:ascii="Arial" w:hAnsi="Arial" w:cs="Arial"/>
          <w:color w:val="000000" w:themeColor="text1"/>
        </w:rPr>
        <w:t xml:space="preserve"> pokles</w:t>
      </w:r>
      <w:r w:rsidR="00C3338A">
        <w:rPr>
          <w:rFonts w:ascii="Arial" w:hAnsi="Arial" w:cs="Arial"/>
          <w:color w:val="000000" w:themeColor="text1"/>
        </w:rPr>
        <w:t xml:space="preserve"> </w:t>
      </w:r>
      <w:r w:rsidR="003B778C">
        <w:rPr>
          <w:rFonts w:ascii="Arial" w:hAnsi="Arial" w:cs="Arial"/>
          <w:color w:val="000000" w:themeColor="text1"/>
        </w:rPr>
        <w:t>objemu</w:t>
      </w:r>
      <w:r w:rsidR="00C3338A">
        <w:rPr>
          <w:rFonts w:ascii="Arial" w:hAnsi="Arial" w:cs="Arial"/>
          <w:color w:val="000000" w:themeColor="text1"/>
        </w:rPr>
        <w:t xml:space="preserve"> vypsaných výběrových řízení</w:t>
      </w:r>
      <w:r w:rsidR="00F5743B">
        <w:rPr>
          <w:rFonts w:ascii="Arial" w:hAnsi="Arial" w:cs="Arial"/>
          <w:color w:val="000000" w:themeColor="text1"/>
        </w:rPr>
        <w:t>.</w:t>
      </w:r>
      <w:r w:rsidR="00317466">
        <w:rPr>
          <w:rFonts w:ascii="Arial" w:hAnsi="Arial" w:cs="Arial"/>
          <w:color w:val="000000" w:themeColor="text1"/>
        </w:rPr>
        <w:t xml:space="preserve"> </w:t>
      </w:r>
      <w:r w:rsidR="00547276" w:rsidRPr="00547276">
        <w:rPr>
          <w:rFonts w:ascii="Arial" w:hAnsi="Arial" w:cs="Arial"/>
          <w:i/>
          <w:color w:val="000000" w:themeColor="text1"/>
        </w:rPr>
        <w:t xml:space="preserve">„I přes relativně silnější druhé čtvrtletí, které alespoň trochu snížilo propad vyhlášených stavebních investic ze začátku letošního roku způsobený novým zákonem o </w:t>
      </w:r>
      <w:r w:rsidR="00547276" w:rsidRPr="00547276">
        <w:rPr>
          <w:rFonts w:ascii="Arial" w:hAnsi="Arial" w:cs="Arial"/>
          <w:i/>
          <w:color w:val="000000" w:themeColor="text1"/>
        </w:rPr>
        <w:lastRenderedPageBreak/>
        <w:t xml:space="preserve">veřejných zakázkách, nejsou výhledy do budoucna příliš optimistické. Nyní bude důležité, jak vývoj v sektoru veřejných zakázek ovlivní novela </w:t>
      </w:r>
      <w:r w:rsidR="00DD4F6B">
        <w:rPr>
          <w:rFonts w:ascii="Arial" w:hAnsi="Arial" w:cs="Arial"/>
          <w:i/>
          <w:color w:val="000000" w:themeColor="text1"/>
        </w:rPr>
        <w:t>s</w:t>
      </w:r>
      <w:r w:rsidR="00547276" w:rsidRPr="00547276">
        <w:rPr>
          <w:rFonts w:ascii="Arial" w:hAnsi="Arial" w:cs="Arial"/>
          <w:i/>
          <w:color w:val="000000" w:themeColor="text1"/>
        </w:rPr>
        <w:t>tavebního zákona, která by měla vstoupit v platnost v průběhu léta, a následně pak i volby do Poslanecké sněmovny,“</w:t>
      </w:r>
      <w:r w:rsidR="00547276">
        <w:rPr>
          <w:rFonts w:ascii="Arial" w:hAnsi="Arial" w:cs="Arial"/>
          <w:color w:val="000000" w:themeColor="text1"/>
        </w:rPr>
        <w:t xml:space="preserve"> </w:t>
      </w:r>
      <w:r w:rsidR="00144008">
        <w:rPr>
          <w:rFonts w:ascii="Arial" w:hAnsi="Arial" w:cs="Arial"/>
          <w:color w:val="000000" w:themeColor="text1"/>
        </w:rPr>
        <w:t>komentuje aktuální vývoj</w:t>
      </w:r>
      <w:r w:rsidR="00547276" w:rsidRPr="00E32C22">
        <w:rPr>
          <w:rFonts w:ascii="Arial" w:hAnsi="Arial" w:cs="Arial"/>
          <w:color w:val="000000" w:themeColor="text1"/>
        </w:rPr>
        <w:t xml:space="preserve"> </w:t>
      </w:r>
      <w:r w:rsidR="00547276" w:rsidRPr="00E32C22">
        <w:rPr>
          <w:rFonts w:ascii="Arial" w:hAnsi="Arial" w:cs="Arial"/>
          <w:b/>
          <w:color w:val="000000" w:themeColor="text1"/>
        </w:rPr>
        <w:t xml:space="preserve">Pavel Kliment, partner odpovědný za sektor stavebnictví a </w:t>
      </w:r>
      <w:proofErr w:type="spellStart"/>
      <w:r w:rsidR="00547276" w:rsidRPr="00E32C22">
        <w:rPr>
          <w:rFonts w:ascii="Arial" w:hAnsi="Arial" w:cs="Arial"/>
          <w:b/>
          <w:color w:val="000000" w:themeColor="text1"/>
        </w:rPr>
        <w:t>real</w:t>
      </w:r>
      <w:proofErr w:type="spellEnd"/>
      <w:r w:rsidR="00547276" w:rsidRPr="00E32C22">
        <w:rPr>
          <w:rFonts w:ascii="Arial" w:hAnsi="Arial" w:cs="Arial"/>
          <w:b/>
          <w:color w:val="000000" w:themeColor="text1"/>
        </w:rPr>
        <w:t xml:space="preserve"> </w:t>
      </w:r>
      <w:proofErr w:type="spellStart"/>
      <w:r w:rsidR="00547276" w:rsidRPr="00E32C22">
        <w:rPr>
          <w:rFonts w:ascii="Arial" w:hAnsi="Arial" w:cs="Arial"/>
          <w:b/>
          <w:color w:val="000000" w:themeColor="text1"/>
        </w:rPr>
        <w:t>estate</w:t>
      </w:r>
      <w:proofErr w:type="spellEnd"/>
      <w:r w:rsidR="00547276" w:rsidRPr="00E32C22">
        <w:rPr>
          <w:rFonts w:ascii="Arial" w:hAnsi="Arial" w:cs="Arial"/>
          <w:b/>
          <w:color w:val="000000" w:themeColor="text1"/>
        </w:rPr>
        <w:t xml:space="preserve"> v KPMG Česká republika.</w:t>
      </w:r>
      <w:r w:rsidR="00D73647">
        <w:rPr>
          <w:rFonts w:ascii="Arial" w:hAnsi="Arial" w:cs="Arial"/>
          <w:b/>
          <w:color w:val="000000" w:themeColor="text1"/>
        </w:rPr>
        <w:t xml:space="preserve"> </w:t>
      </w:r>
      <w:r w:rsidR="00D73647" w:rsidRPr="00D73647">
        <w:rPr>
          <w:rFonts w:ascii="Arial" w:hAnsi="Arial" w:cs="Arial"/>
          <w:i/>
          <w:color w:val="000000" w:themeColor="text1"/>
        </w:rPr>
        <w:t>„Situace je zapříčiněna výpadky v přípravě veřejných investic. Chybí vize a dlouhodobé plány. Další výhled závisí na schopnosti veřejných investorů připravovat k realizaci nové projekty a čerpat evropské fondy. Doufáme, že už konečně dojde k druhé etapě čerpání fondů EU, protože je strategickým zájmem naší země umět využít tyto prostředky na maximum. Efektivní využití závisí také na tom, zda jsou zakázky zadávány průběžně, aby nedocházelo k jejich kumulaci nad kapacitní možnosti všech firem působících na českém trhu,“</w:t>
      </w:r>
      <w:r w:rsidR="00D73647" w:rsidRPr="00D73647">
        <w:rPr>
          <w:rFonts w:ascii="Arial" w:hAnsi="Arial" w:cs="Arial"/>
          <w:color w:val="000000" w:themeColor="text1"/>
        </w:rPr>
        <w:t xml:space="preserve"> říká </w:t>
      </w:r>
      <w:r w:rsidR="00D73647" w:rsidRPr="00D73647">
        <w:rPr>
          <w:rFonts w:ascii="Arial" w:hAnsi="Arial" w:cs="Arial"/>
          <w:b/>
          <w:color w:val="000000" w:themeColor="text1"/>
        </w:rPr>
        <w:t>Michal Jurka, statutární ředitel Skanska Česká republika a Slovensko, Skanska a.s.</w:t>
      </w:r>
      <w:r w:rsidR="00A44F03">
        <w:rPr>
          <w:rFonts w:ascii="Arial" w:hAnsi="Arial" w:cs="Arial"/>
          <w:b/>
          <w:color w:val="000000" w:themeColor="text1"/>
        </w:rPr>
        <w:t xml:space="preserve"> </w:t>
      </w:r>
      <w:r w:rsidR="00A44F03" w:rsidRPr="00A44F03">
        <w:rPr>
          <w:rFonts w:ascii="Arial" w:hAnsi="Arial" w:cs="Arial"/>
          <w:i/>
          <w:color w:val="000000" w:themeColor="text1"/>
        </w:rPr>
        <w:t>„Objem zakázek v soukromém sektoru</w:t>
      </w:r>
      <w:r w:rsidR="00A44F03">
        <w:rPr>
          <w:rFonts w:ascii="Arial" w:hAnsi="Arial" w:cs="Arial"/>
          <w:i/>
          <w:color w:val="000000" w:themeColor="text1"/>
        </w:rPr>
        <w:t xml:space="preserve"> naopak</w:t>
      </w:r>
      <w:r w:rsidR="00A44F03" w:rsidRPr="00A44F03">
        <w:rPr>
          <w:rFonts w:ascii="Arial" w:hAnsi="Arial" w:cs="Arial"/>
          <w:i/>
          <w:color w:val="000000" w:themeColor="text1"/>
        </w:rPr>
        <w:t xml:space="preserve"> roste. Soukromí investoři si ale stále velmi významně hlídají rozpočty. Pokud nejde o nadstandartní, luxusní projekty, dodavatelé nemají moc velkou šanci nabídnou</w:t>
      </w:r>
      <w:r w:rsidR="00A44F03">
        <w:rPr>
          <w:rFonts w:ascii="Arial" w:hAnsi="Arial" w:cs="Arial"/>
          <w:i/>
          <w:color w:val="000000" w:themeColor="text1"/>
        </w:rPr>
        <w:t>t</w:t>
      </w:r>
      <w:r w:rsidR="00A44F03" w:rsidRPr="00A44F03">
        <w:rPr>
          <w:rFonts w:ascii="Arial" w:hAnsi="Arial" w:cs="Arial"/>
          <w:i/>
          <w:color w:val="000000" w:themeColor="text1"/>
        </w:rPr>
        <w:t xml:space="preserve"> dražší materiály,“ </w:t>
      </w:r>
      <w:r w:rsidR="00A44F03">
        <w:rPr>
          <w:rFonts w:ascii="Arial" w:hAnsi="Arial" w:cs="Arial"/>
          <w:color w:val="000000" w:themeColor="text1"/>
        </w:rPr>
        <w:t>dodává</w:t>
      </w:r>
      <w:r w:rsidR="00A44F03" w:rsidRPr="00A44F03">
        <w:rPr>
          <w:rFonts w:ascii="Arial" w:hAnsi="Arial" w:cs="Arial"/>
          <w:b/>
          <w:color w:val="000000" w:themeColor="text1"/>
        </w:rPr>
        <w:t xml:space="preserve"> Matěj Chvojka, ředitel mezinárodního stavebního veletrhu FOR ARCH.</w:t>
      </w:r>
    </w:p>
    <w:p w:rsidR="00144008" w:rsidRDefault="00144008" w:rsidP="0014400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5C63A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4"/>
        <w:gridCol w:w="1742"/>
        <w:gridCol w:w="1063"/>
        <w:gridCol w:w="1047"/>
        <w:gridCol w:w="1062"/>
        <w:gridCol w:w="1069"/>
        <w:gridCol w:w="1042"/>
        <w:gridCol w:w="1068"/>
      </w:tblGrid>
      <w:tr w:rsidR="005969A3" w:rsidTr="005C63AF">
        <w:trPr>
          <w:cantSplit/>
          <w:trHeight w:val="284"/>
        </w:trPr>
        <w:tc>
          <w:tcPr>
            <w:tcW w:w="2646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172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179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5969A3" w:rsidTr="005C63AF">
        <w:trPr>
          <w:cantSplit/>
          <w:trHeight w:val="284"/>
        </w:trPr>
        <w:tc>
          <w:tcPr>
            <w:tcW w:w="2646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6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984FAD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357E20" w:rsidTr="005C63AF">
        <w:trPr>
          <w:cantSplit/>
          <w:trHeight w:val="284"/>
        </w:trPr>
        <w:tc>
          <w:tcPr>
            <w:tcW w:w="904" w:type="dxa"/>
            <w:vMerge w:val="restart"/>
            <w:tcBorders>
              <w:top w:val="single" w:sz="4" w:space="0" w:color="auto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42" w:type="dxa"/>
            <w:tcBorders>
              <w:top w:val="single" w:sz="4" w:space="0" w:color="auto"/>
              <w:bottom w:val="nil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63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809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+20,0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28 064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+4,0</w:t>
            </w:r>
          </w:p>
        </w:tc>
      </w:tr>
      <w:tr w:rsidR="00357E20" w:rsidTr="005C63AF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357E20" w:rsidRPr="005969A3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2" w:type="dxa"/>
            <w:tcBorders>
              <w:top w:val="nil"/>
              <w:bottom w:val="nil"/>
            </w:tcBorders>
            <w:vAlign w:val="center"/>
          </w:tcPr>
          <w:p w:rsidR="00357E20" w:rsidRPr="005969A3" w:rsidRDefault="00357E20" w:rsidP="00357E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63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984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+33,3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34 047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+31,6</w:t>
            </w:r>
          </w:p>
        </w:tc>
      </w:tr>
      <w:tr w:rsidR="00357E20" w:rsidTr="005C63AF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357E20" w:rsidRPr="005969A3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2" w:type="dxa"/>
            <w:tcBorders>
              <w:top w:val="nil"/>
              <w:bottom w:val="nil"/>
            </w:tcBorders>
            <w:vAlign w:val="center"/>
          </w:tcPr>
          <w:p w:rsidR="00357E20" w:rsidRPr="005969A3" w:rsidRDefault="00357E20" w:rsidP="00357E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63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900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+84,0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100 649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+462,8</w:t>
            </w:r>
          </w:p>
        </w:tc>
      </w:tr>
      <w:tr w:rsidR="00BB6141" w:rsidTr="005C63AF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BB6141" w:rsidRPr="005969A3" w:rsidRDefault="00BB6141" w:rsidP="00BB614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2" w:type="dxa"/>
            <w:tcBorders>
              <w:top w:val="nil"/>
              <w:bottom w:val="single" w:sz="4" w:space="0" w:color="auto"/>
            </w:tcBorders>
            <w:vAlign w:val="center"/>
          </w:tcPr>
          <w:p w:rsidR="00BB6141" w:rsidRPr="00BB6141" w:rsidRDefault="00BB6141" w:rsidP="00BB61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B6141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63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B6141" w:rsidRPr="00BB6141" w:rsidRDefault="00BB6141" w:rsidP="00BB61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B6141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334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B6141" w:rsidRPr="00BB6141" w:rsidRDefault="00BB6141" w:rsidP="00BB614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BB6141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B6141" w:rsidRPr="00BB6141" w:rsidRDefault="00BB6141" w:rsidP="00BB61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B6141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-22,0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B6141" w:rsidRPr="00BB6141" w:rsidRDefault="00BB6141" w:rsidP="00BB61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B6141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11 000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B6141" w:rsidRPr="00BB6141" w:rsidRDefault="00BB6141" w:rsidP="00BB614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BB6141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B6141" w:rsidRPr="00BB6141" w:rsidRDefault="00BB6141" w:rsidP="00BB61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B6141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-54,0</w:t>
            </w:r>
          </w:p>
        </w:tc>
      </w:tr>
      <w:tr w:rsidR="00BB6141" w:rsidTr="005C63AF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BB6141" w:rsidRPr="005969A3" w:rsidRDefault="00BB6141" w:rsidP="00BB614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6141" w:rsidRPr="007A2248" w:rsidRDefault="00BB6141" w:rsidP="00BB6141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A224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B6141" w:rsidRPr="007A2248" w:rsidRDefault="00BB6141" w:rsidP="00BB61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A224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3 027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B6141" w:rsidRPr="007A2248" w:rsidRDefault="00BB6141" w:rsidP="00BB614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7A2248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B6141" w:rsidRPr="007A2248" w:rsidRDefault="00BB6141" w:rsidP="00BB61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A224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+30,0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B6141" w:rsidRPr="007A2248" w:rsidRDefault="00BB6141" w:rsidP="00BB61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A224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173 759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B6141" w:rsidRPr="007A2248" w:rsidRDefault="00BB6141" w:rsidP="00BB614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7A2248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B6141" w:rsidRPr="007A2248" w:rsidRDefault="00BB6141" w:rsidP="00BB61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A224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+83,6</w:t>
            </w:r>
          </w:p>
        </w:tc>
      </w:tr>
      <w:tr w:rsidR="00404275" w:rsidTr="005F6E9E">
        <w:trPr>
          <w:cantSplit/>
          <w:trHeight w:val="284"/>
        </w:trPr>
        <w:tc>
          <w:tcPr>
            <w:tcW w:w="904" w:type="dxa"/>
            <w:vMerge w:val="restart"/>
            <w:vAlign w:val="center"/>
          </w:tcPr>
          <w:p w:rsidR="00404275" w:rsidRPr="00357E20" w:rsidRDefault="00404275" w:rsidP="00404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42" w:type="dxa"/>
            <w:tcBorders>
              <w:top w:val="single" w:sz="4" w:space="0" w:color="auto"/>
              <w:bottom w:val="nil"/>
            </w:tcBorders>
            <w:vAlign w:val="center"/>
          </w:tcPr>
          <w:p w:rsidR="00404275" w:rsidRPr="00404275" w:rsidRDefault="00404275" w:rsidP="004042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0427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63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404275" w:rsidRPr="00404275" w:rsidRDefault="00404275" w:rsidP="004042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0427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477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404275" w:rsidRPr="00404275" w:rsidRDefault="00404275" w:rsidP="0040427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</w:pPr>
            <w:r w:rsidRPr="00404275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404275" w:rsidRPr="00404275" w:rsidRDefault="00404275" w:rsidP="004042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0427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-41,0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404275" w:rsidRPr="00404275" w:rsidRDefault="00404275" w:rsidP="004042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0427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18 878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04275" w:rsidRPr="00404275" w:rsidRDefault="00404275" w:rsidP="0040427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</w:pPr>
            <w:r w:rsidRPr="00404275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404275" w:rsidRPr="00404275" w:rsidRDefault="00404275" w:rsidP="004042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0427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-32,7</w:t>
            </w:r>
          </w:p>
        </w:tc>
      </w:tr>
      <w:tr w:rsidR="00404275" w:rsidTr="005F6E9E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404275" w:rsidRPr="00357E20" w:rsidRDefault="00404275" w:rsidP="00404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2" w:type="dxa"/>
            <w:tcBorders>
              <w:top w:val="nil"/>
              <w:bottom w:val="single" w:sz="4" w:space="0" w:color="auto"/>
            </w:tcBorders>
            <w:vAlign w:val="center"/>
          </w:tcPr>
          <w:p w:rsidR="00404275" w:rsidRPr="00404275" w:rsidRDefault="00404275" w:rsidP="004042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0427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63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404275" w:rsidRPr="00404275" w:rsidRDefault="00404275" w:rsidP="004042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0427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452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04275" w:rsidRPr="00404275" w:rsidRDefault="00404275" w:rsidP="0040427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</w:pPr>
            <w:r w:rsidRPr="0040427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404275" w:rsidRPr="00404275" w:rsidRDefault="00404275" w:rsidP="004042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0427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+54,1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404275" w:rsidRPr="00404275" w:rsidRDefault="00404275" w:rsidP="004042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0427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31 084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04275" w:rsidRPr="00404275" w:rsidRDefault="00404275" w:rsidP="0040427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</w:pPr>
            <w:r w:rsidRPr="00404275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404275" w:rsidRPr="00404275" w:rsidRDefault="00404275" w:rsidP="004042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0427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-8,7</w:t>
            </w:r>
          </w:p>
        </w:tc>
      </w:tr>
      <w:tr w:rsidR="00404275" w:rsidTr="00357E20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404275" w:rsidRDefault="00404275" w:rsidP="00404275">
            <w:pPr>
              <w:spacing w:after="0" w:line="240" w:lineRule="auto"/>
              <w:jc w:val="center"/>
              <w:rPr>
                <w:rFonts w:cs="Arial"/>
                <w:sz w:val="18"/>
                <w:szCs w:val="16"/>
              </w:rPr>
            </w:pPr>
          </w:p>
        </w:tc>
        <w:tc>
          <w:tcPr>
            <w:tcW w:w="17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4275" w:rsidRPr="00404275" w:rsidRDefault="00404275" w:rsidP="004042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0427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Leden až červen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404275" w:rsidRPr="00404275" w:rsidRDefault="00404275" w:rsidP="004042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0427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929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04275" w:rsidRPr="00404275" w:rsidRDefault="00404275" w:rsidP="0040427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</w:pPr>
            <w:r w:rsidRPr="00404275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404275" w:rsidRPr="00404275" w:rsidRDefault="00404275" w:rsidP="004042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0427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-48,2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404275" w:rsidRPr="00404275" w:rsidRDefault="00404275" w:rsidP="004042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0427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49 962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04275" w:rsidRPr="00404275" w:rsidRDefault="00404275" w:rsidP="0040427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</w:pPr>
            <w:r w:rsidRPr="00404275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404275" w:rsidRPr="00404275" w:rsidRDefault="00404275" w:rsidP="004042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0427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-19,6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Věstník veřejných zakázek, výpočty CEEC </w:t>
      </w:r>
      <w:proofErr w:type="spellStart"/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Research</w:t>
      </w:r>
      <w:proofErr w:type="spellEnd"/>
    </w:p>
    <w:p w:rsidR="00023648" w:rsidRDefault="00023648" w:rsidP="00023648">
      <w:pPr>
        <w:autoSpaceDE w:val="0"/>
        <w:autoSpaceDN w:val="0"/>
        <w:adjustRightInd w:val="0"/>
        <w:spacing w:after="0" w:line="240" w:lineRule="auto"/>
        <w:rPr>
          <w:rFonts w:ascii="SourceSansPro-It" w:hAnsi="SourceSansPro-It" w:cs="SourceSansPro-It"/>
          <w:i/>
          <w:iCs/>
          <w:color w:val="000000"/>
          <w:sz w:val="18"/>
          <w:szCs w:val="18"/>
        </w:rPr>
      </w:pPr>
    </w:p>
    <w:p w:rsidR="00D9533F" w:rsidRDefault="00D9533F" w:rsidP="00D9533F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E4E1D" w:rsidRDefault="00D9533F" w:rsidP="00D9533F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C91D8F">
        <w:rPr>
          <w:rFonts w:ascii="Arial" w:hAnsi="Arial" w:cs="Arial"/>
          <w:color w:val="000000" w:themeColor="text1"/>
        </w:rPr>
        <w:t>Z výše uveden</w:t>
      </w:r>
      <w:r w:rsidR="00AF5CA1">
        <w:rPr>
          <w:rFonts w:ascii="Arial" w:hAnsi="Arial" w:cs="Arial"/>
          <w:color w:val="000000" w:themeColor="text1"/>
        </w:rPr>
        <w:t>ých výběrových řízení byla</w:t>
      </w:r>
      <w:r w:rsidR="00104D40">
        <w:rPr>
          <w:rFonts w:ascii="Arial" w:hAnsi="Arial" w:cs="Arial"/>
          <w:color w:val="000000" w:themeColor="text1"/>
        </w:rPr>
        <w:t xml:space="preserve"> již</w:t>
      </w:r>
      <w:r w:rsidR="00A16CEF">
        <w:rPr>
          <w:rFonts w:ascii="Arial" w:hAnsi="Arial" w:cs="Arial"/>
          <w:color w:val="000000" w:themeColor="text1"/>
        </w:rPr>
        <w:t xml:space="preserve"> pětina</w:t>
      </w:r>
      <w:r w:rsidR="00AF5CA1">
        <w:rPr>
          <w:rFonts w:ascii="Arial" w:hAnsi="Arial" w:cs="Arial"/>
          <w:color w:val="000000" w:themeColor="text1"/>
        </w:rPr>
        <w:t xml:space="preserve"> (22 procent) ukončena a zadána</w:t>
      </w:r>
      <w:r w:rsidRPr="00C91D8F">
        <w:rPr>
          <w:rFonts w:ascii="Arial" w:hAnsi="Arial" w:cs="Arial"/>
          <w:color w:val="000000" w:themeColor="text1"/>
        </w:rPr>
        <w:t xml:space="preserve"> konkrétním </w:t>
      </w:r>
      <w:r w:rsidR="00AF5CA1">
        <w:rPr>
          <w:rFonts w:ascii="Arial" w:hAnsi="Arial" w:cs="Arial"/>
          <w:color w:val="000000" w:themeColor="text1"/>
        </w:rPr>
        <w:t>stavebním firmám</w:t>
      </w:r>
      <w:r w:rsidRPr="00C91D8F">
        <w:rPr>
          <w:rFonts w:ascii="Arial" w:hAnsi="Arial" w:cs="Arial"/>
          <w:color w:val="000000" w:themeColor="text1"/>
        </w:rPr>
        <w:t>, c</w:t>
      </w:r>
      <w:r>
        <w:rPr>
          <w:rFonts w:ascii="Arial" w:hAnsi="Arial" w:cs="Arial"/>
          <w:color w:val="000000" w:themeColor="text1"/>
        </w:rPr>
        <w:t>ož</w:t>
      </w:r>
      <w:r w:rsidR="00A16CEF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představuje</w:t>
      </w:r>
      <w:r w:rsidR="00A16CEF">
        <w:rPr>
          <w:rFonts w:ascii="Arial" w:hAnsi="Arial" w:cs="Arial"/>
          <w:color w:val="000000" w:themeColor="text1"/>
        </w:rPr>
        <w:t xml:space="preserve"> 10</w:t>
      </w:r>
      <w:r w:rsidR="00724D6B">
        <w:rPr>
          <w:rFonts w:ascii="Arial" w:hAnsi="Arial" w:cs="Arial"/>
          <w:color w:val="000000" w:themeColor="text1"/>
        </w:rPr>
        <w:t xml:space="preserve"> procent</w:t>
      </w:r>
      <w:r w:rsidRPr="00C91D8F">
        <w:rPr>
          <w:rFonts w:ascii="Arial" w:hAnsi="Arial" w:cs="Arial"/>
          <w:color w:val="000000" w:themeColor="text1"/>
        </w:rPr>
        <w:t xml:space="preserve"> z celkového objemu</w:t>
      </w:r>
      <w:r w:rsidR="00A16CEF">
        <w:rPr>
          <w:rFonts w:ascii="Arial" w:hAnsi="Arial" w:cs="Arial"/>
          <w:color w:val="000000" w:themeColor="text1"/>
        </w:rPr>
        <w:t xml:space="preserve"> ve vypsané hodnotě 5,2</w:t>
      </w:r>
      <w:r>
        <w:rPr>
          <w:rFonts w:ascii="Arial" w:hAnsi="Arial" w:cs="Arial"/>
          <w:color w:val="000000" w:themeColor="text1"/>
        </w:rPr>
        <w:t xml:space="preserve"> miliardy</w:t>
      </w:r>
      <w:r w:rsidRPr="00C91D8F">
        <w:rPr>
          <w:rFonts w:ascii="Arial" w:hAnsi="Arial" w:cs="Arial"/>
          <w:color w:val="000000" w:themeColor="text1"/>
        </w:rPr>
        <w:t xml:space="preserve"> korun. Reálně však byl</w:t>
      </w:r>
      <w:r w:rsidR="00A3186C">
        <w:rPr>
          <w:rFonts w:ascii="Arial" w:hAnsi="Arial" w:cs="Arial"/>
          <w:color w:val="000000" w:themeColor="text1"/>
        </w:rPr>
        <w:t xml:space="preserve">y </w:t>
      </w:r>
      <w:r w:rsidR="00A16CEF">
        <w:rPr>
          <w:rFonts w:ascii="Arial" w:hAnsi="Arial" w:cs="Arial"/>
          <w:color w:val="000000" w:themeColor="text1"/>
        </w:rPr>
        <w:t>tyto zakázky soutěženy za 4</w:t>
      </w:r>
      <w:r w:rsidR="00A3186C">
        <w:rPr>
          <w:rFonts w:ascii="Arial" w:hAnsi="Arial" w:cs="Arial"/>
          <w:color w:val="000000" w:themeColor="text1"/>
        </w:rPr>
        <w:t>,2</w:t>
      </w:r>
      <w:r w:rsidR="00A16CEF">
        <w:rPr>
          <w:rFonts w:ascii="Arial" w:hAnsi="Arial" w:cs="Arial"/>
          <w:color w:val="000000" w:themeColor="text1"/>
        </w:rPr>
        <w:t xml:space="preserve"> miliardy korun, tedy</w:t>
      </w:r>
      <w:r w:rsidR="0023054C">
        <w:rPr>
          <w:rFonts w:ascii="Arial" w:hAnsi="Arial" w:cs="Arial"/>
          <w:color w:val="000000" w:themeColor="text1"/>
        </w:rPr>
        <w:t xml:space="preserve"> </w:t>
      </w:r>
      <w:r w:rsidR="00724D6B">
        <w:rPr>
          <w:rFonts w:ascii="Arial" w:hAnsi="Arial" w:cs="Arial"/>
          <w:color w:val="000000" w:themeColor="text1"/>
        </w:rPr>
        <w:t>přibližně</w:t>
      </w:r>
      <w:r w:rsidR="0023054C">
        <w:rPr>
          <w:rFonts w:ascii="Arial" w:hAnsi="Arial" w:cs="Arial"/>
          <w:color w:val="000000" w:themeColor="text1"/>
        </w:rPr>
        <w:t xml:space="preserve"> </w:t>
      </w:r>
      <w:r w:rsidR="00724D6B">
        <w:rPr>
          <w:rFonts w:ascii="Arial" w:hAnsi="Arial" w:cs="Arial"/>
          <w:color w:val="000000" w:themeColor="text1"/>
        </w:rPr>
        <w:t>o</w:t>
      </w:r>
      <w:r w:rsidR="00A16CEF">
        <w:rPr>
          <w:rFonts w:ascii="Arial" w:hAnsi="Arial" w:cs="Arial"/>
          <w:color w:val="000000" w:themeColor="text1"/>
        </w:rPr>
        <w:t xml:space="preserve"> pětinu</w:t>
      </w:r>
      <w:r w:rsidR="00724D6B">
        <w:rPr>
          <w:rFonts w:ascii="Arial" w:hAnsi="Arial" w:cs="Arial"/>
          <w:color w:val="000000" w:themeColor="text1"/>
        </w:rPr>
        <w:t xml:space="preserve"> </w:t>
      </w:r>
      <w:r w:rsidR="00A3186C">
        <w:rPr>
          <w:rFonts w:ascii="Arial" w:hAnsi="Arial" w:cs="Arial"/>
          <w:color w:val="000000" w:themeColor="text1"/>
        </w:rPr>
        <w:t>(</w:t>
      </w:r>
      <w:r w:rsidR="00A16CEF">
        <w:rPr>
          <w:rFonts w:ascii="Arial" w:hAnsi="Arial" w:cs="Arial"/>
          <w:color w:val="000000" w:themeColor="text1"/>
        </w:rPr>
        <w:t>20</w:t>
      </w:r>
      <w:r w:rsidR="0023054C">
        <w:rPr>
          <w:rFonts w:ascii="Arial" w:hAnsi="Arial" w:cs="Arial"/>
          <w:color w:val="000000" w:themeColor="text1"/>
        </w:rPr>
        <w:t xml:space="preserve"> procent</w:t>
      </w:r>
      <w:r w:rsidR="00A3186C">
        <w:rPr>
          <w:rFonts w:ascii="Arial" w:hAnsi="Arial" w:cs="Arial"/>
          <w:color w:val="000000" w:themeColor="text1"/>
        </w:rPr>
        <w:t>)</w:t>
      </w:r>
      <w:r w:rsidR="0023054C">
        <w:rPr>
          <w:rFonts w:ascii="Arial" w:hAnsi="Arial" w:cs="Arial"/>
          <w:color w:val="000000" w:themeColor="text1"/>
        </w:rPr>
        <w:t xml:space="preserve"> </w:t>
      </w:r>
      <w:r w:rsidR="00A16CEF">
        <w:rPr>
          <w:rFonts w:ascii="Arial" w:hAnsi="Arial" w:cs="Arial"/>
          <w:color w:val="000000" w:themeColor="text1"/>
        </w:rPr>
        <w:t>méně</w:t>
      </w:r>
      <w:r w:rsidR="0023054C">
        <w:rPr>
          <w:rFonts w:ascii="Arial" w:hAnsi="Arial" w:cs="Arial"/>
          <w:color w:val="000000" w:themeColor="text1"/>
        </w:rPr>
        <w:t>, než jaká byla</w:t>
      </w:r>
      <w:r w:rsidR="00A16CEF">
        <w:rPr>
          <w:rFonts w:ascii="Arial" w:hAnsi="Arial" w:cs="Arial"/>
          <w:color w:val="000000" w:themeColor="text1"/>
        </w:rPr>
        <w:t xml:space="preserve"> jejich hodnota</w:t>
      </w:r>
      <w:r w:rsidR="0023054C">
        <w:rPr>
          <w:rFonts w:ascii="Arial" w:hAnsi="Arial" w:cs="Arial"/>
          <w:color w:val="000000" w:themeColor="text1"/>
        </w:rPr>
        <w:t xml:space="preserve"> při oznámení výběrového řízení.</w:t>
      </w:r>
      <w:r>
        <w:rPr>
          <w:rFonts w:ascii="Arial" w:hAnsi="Arial" w:cs="Arial"/>
          <w:color w:val="000000" w:themeColor="text1"/>
        </w:rPr>
        <w:t xml:space="preserve"> </w:t>
      </w:r>
      <w:r w:rsidRPr="00C91D8F">
        <w:rPr>
          <w:rFonts w:ascii="Arial" w:hAnsi="Arial" w:cs="Arial"/>
          <w:color w:val="000000" w:themeColor="text1"/>
        </w:rPr>
        <w:t>Po odečten</w:t>
      </w:r>
      <w:r>
        <w:rPr>
          <w:rFonts w:ascii="Arial" w:hAnsi="Arial" w:cs="Arial"/>
          <w:color w:val="000000" w:themeColor="text1"/>
        </w:rPr>
        <w:t xml:space="preserve">í zadaných a zrušených zakázek </w:t>
      </w:r>
      <w:r w:rsidRPr="00C91D8F">
        <w:rPr>
          <w:rFonts w:ascii="Arial" w:hAnsi="Arial" w:cs="Arial"/>
          <w:color w:val="000000" w:themeColor="text1"/>
        </w:rPr>
        <w:t>zbývají</w:t>
      </w:r>
      <w:r>
        <w:rPr>
          <w:rFonts w:ascii="Arial" w:hAnsi="Arial" w:cs="Arial"/>
          <w:color w:val="000000" w:themeColor="text1"/>
        </w:rPr>
        <w:t xml:space="preserve"> </w:t>
      </w:r>
      <w:r w:rsidRPr="00C91D8F">
        <w:rPr>
          <w:rFonts w:ascii="Arial" w:hAnsi="Arial" w:cs="Arial"/>
          <w:color w:val="000000" w:themeColor="text1"/>
        </w:rPr>
        <w:t xml:space="preserve">v systému stále ještě soutěže v hodnotě </w:t>
      </w:r>
      <w:r w:rsidR="00A16CEF">
        <w:rPr>
          <w:rFonts w:ascii="Arial" w:hAnsi="Arial" w:cs="Arial"/>
          <w:color w:val="000000" w:themeColor="text1"/>
        </w:rPr>
        <w:t>42,6</w:t>
      </w:r>
      <w:r w:rsidR="0023054C">
        <w:rPr>
          <w:rFonts w:ascii="Arial" w:hAnsi="Arial" w:cs="Arial"/>
          <w:color w:val="000000" w:themeColor="text1"/>
        </w:rPr>
        <w:t xml:space="preserve"> miliardy</w:t>
      </w:r>
      <w:r w:rsidRPr="00C91D8F">
        <w:rPr>
          <w:rFonts w:ascii="Arial" w:hAnsi="Arial" w:cs="Arial"/>
          <w:color w:val="000000" w:themeColor="text1"/>
        </w:rPr>
        <w:t xml:space="preserve"> korun.</w:t>
      </w:r>
    </w:p>
    <w:p w:rsidR="00144008" w:rsidRDefault="00144008" w:rsidP="00D9533F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144008" w:rsidRDefault="00144008" w:rsidP="0014400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144008">
        <w:rPr>
          <w:rFonts w:ascii="Arial" w:hAnsi="Arial" w:cs="Arial"/>
          <w:i/>
          <w:color w:val="000000" w:themeColor="text1"/>
        </w:rPr>
        <w:t xml:space="preserve">„Negativní bilance veřejného sektoru stavebních zakázek souvisí mimo jiné především s tím, že aplikace nového zákona o veřejných zakázkách se přes devítiměsíční účinnost v praxi rozjíždí </w:t>
      </w:r>
      <w:r w:rsidR="00DD4F6B" w:rsidRPr="00144008">
        <w:rPr>
          <w:rFonts w:ascii="Arial" w:hAnsi="Arial" w:cs="Arial"/>
          <w:i/>
          <w:color w:val="000000" w:themeColor="text1"/>
        </w:rPr>
        <w:t>pomalu</w:t>
      </w:r>
      <w:r w:rsidR="00435145">
        <w:rPr>
          <w:rFonts w:ascii="Arial" w:hAnsi="Arial" w:cs="Arial"/>
          <w:i/>
          <w:color w:val="000000" w:themeColor="text1"/>
        </w:rPr>
        <w:t>,</w:t>
      </w:r>
      <w:r w:rsidR="00DD4F6B" w:rsidRPr="00144008">
        <w:rPr>
          <w:rFonts w:ascii="Arial" w:hAnsi="Arial" w:cs="Arial"/>
          <w:i/>
          <w:color w:val="000000" w:themeColor="text1"/>
        </w:rPr>
        <w:t xml:space="preserve"> </w:t>
      </w:r>
      <w:r w:rsidRPr="00144008">
        <w:rPr>
          <w:rFonts w:ascii="Arial" w:hAnsi="Arial" w:cs="Arial"/>
          <w:i/>
          <w:color w:val="000000" w:themeColor="text1"/>
        </w:rPr>
        <w:t>zadavatelé si na tuto právní úpravu zvykají a bojují s výkladovými nejasnostmi a neprovázaností některých ustanovení zákona, což oproti minulým letům prodlužuje proces přípravy nových soutěží. Pozitivně v tomto kontextu proto nevyznívá ani údaj o nárůstu množství zadaných veřejných zakázek, neboť se jedná o tendry vypsané v režimu „starého zákona“ a ve většině případů je vítězná hodnota zakázky podstatně snížena oproti zadavatelem vypsané ceně. Jedinou dobrou zprávou je, že vysoutěžená hodnota stavebních zakázek je 20 procent pod předpokládanou hodnotou a není to 40 procent jako v předchozích obdobích,“</w:t>
      </w:r>
      <w:r>
        <w:rPr>
          <w:rFonts w:ascii="Arial" w:hAnsi="Arial" w:cs="Arial"/>
          <w:color w:val="000000" w:themeColor="text1"/>
        </w:rPr>
        <w:t xml:space="preserve"> shrnuje situaci v oblasti veřejných zakázek </w:t>
      </w:r>
      <w:r w:rsidRPr="00144008">
        <w:rPr>
          <w:rFonts w:ascii="Arial" w:hAnsi="Arial" w:cs="Arial"/>
          <w:b/>
          <w:color w:val="000000" w:themeColor="text1"/>
        </w:rPr>
        <w:t>Vlastimil Kaňovský, generální ředitel KLEMENT a.s.</w:t>
      </w:r>
    </w:p>
    <w:p w:rsidR="00A017F0" w:rsidRDefault="00A017F0" w:rsidP="00D9533F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067C91" w:rsidRDefault="00A017F0" w:rsidP="00067C91">
      <w:pPr>
        <w:spacing w:after="0" w:line="360" w:lineRule="auto"/>
        <w:jc w:val="both"/>
        <w:rPr>
          <w:rFonts w:ascii="Arial" w:hAnsi="Arial" w:cs="Arial"/>
        </w:rPr>
      </w:pPr>
      <w:r w:rsidRPr="00A017F0">
        <w:rPr>
          <w:rFonts w:ascii="Arial" w:hAnsi="Arial" w:cs="Arial"/>
          <w:color w:val="000000" w:themeColor="text1"/>
        </w:rPr>
        <w:t>Konkrétním dodavatelům bylo v</w:t>
      </w:r>
      <w:r w:rsidR="00122A0E">
        <w:rPr>
          <w:rFonts w:ascii="Arial" w:hAnsi="Arial" w:cs="Arial"/>
          <w:color w:val="000000" w:themeColor="text1"/>
        </w:rPr>
        <w:t xml:space="preserve"> prvním pololetí roku 2017 zadáno 2378 stavebních zakázek v souhrnné hodnotě 51,5 miliardy korun, což </w:t>
      </w:r>
      <w:r>
        <w:rPr>
          <w:rFonts w:ascii="Arial" w:hAnsi="Arial" w:cs="Arial"/>
          <w:color w:val="000000" w:themeColor="text1"/>
        </w:rPr>
        <w:t xml:space="preserve">v obou sledovaných kritériích </w:t>
      </w:r>
      <w:r w:rsidRPr="00A017F0">
        <w:rPr>
          <w:rFonts w:ascii="Arial" w:hAnsi="Arial" w:cs="Arial"/>
          <w:color w:val="000000" w:themeColor="text1"/>
        </w:rPr>
        <w:t>představuje v mez</w:t>
      </w:r>
      <w:r>
        <w:rPr>
          <w:rFonts w:ascii="Arial" w:hAnsi="Arial" w:cs="Arial"/>
          <w:color w:val="000000" w:themeColor="text1"/>
        </w:rPr>
        <w:t>iročním srovnání významný</w:t>
      </w:r>
      <w:r w:rsidR="00122A0E">
        <w:rPr>
          <w:rFonts w:ascii="Arial" w:hAnsi="Arial" w:cs="Arial"/>
          <w:color w:val="000000" w:themeColor="text1"/>
        </w:rPr>
        <w:t xml:space="preserve"> čtvrtinový</w:t>
      </w:r>
      <w:r w:rsidRPr="00A017F0">
        <w:rPr>
          <w:rFonts w:ascii="Arial" w:hAnsi="Arial" w:cs="Arial"/>
          <w:color w:val="000000" w:themeColor="text1"/>
        </w:rPr>
        <w:t xml:space="preserve"> </w:t>
      </w:r>
      <w:r w:rsidR="00122A0E">
        <w:rPr>
          <w:rFonts w:ascii="Arial" w:hAnsi="Arial" w:cs="Arial"/>
          <w:color w:val="000000" w:themeColor="text1"/>
        </w:rPr>
        <w:t>(25,1 procenta)</w:t>
      </w:r>
      <w:r>
        <w:rPr>
          <w:rFonts w:ascii="Arial" w:hAnsi="Arial" w:cs="Arial"/>
          <w:color w:val="000000" w:themeColor="text1"/>
        </w:rPr>
        <w:t>, respektive</w:t>
      </w:r>
      <w:r w:rsidR="00122A0E">
        <w:rPr>
          <w:rFonts w:ascii="Arial" w:hAnsi="Arial" w:cs="Arial"/>
          <w:color w:val="000000" w:themeColor="text1"/>
        </w:rPr>
        <w:t xml:space="preserve"> poloviční</w:t>
      </w:r>
      <w:r>
        <w:rPr>
          <w:rFonts w:ascii="Arial" w:hAnsi="Arial" w:cs="Arial"/>
          <w:color w:val="000000" w:themeColor="text1"/>
        </w:rPr>
        <w:t xml:space="preserve"> </w:t>
      </w:r>
      <w:r w:rsidR="00122A0E">
        <w:rPr>
          <w:rFonts w:ascii="Arial" w:hAnsi="Arial" w:cs="Arial"/>
          <w:color w:val="000000" w:themeColor="text1"/>
        </w:rPr>
        <w:t>(52,4</w:t>
      </w:r>
      <w:r>
        <w:rPr>
          <w:rFonts w:ascii="Arial" w:hAnsi="Arial" w:cs="Arial"/>
          <w:color w:val="000000" w:themeColor="text1"/>
        </w:rPr>
        <w:t xml:space="preserve"> procenta</w:t>
      </w:r>
      <w:r w:rsidR="00122A0E">
        <w:rPr>
          <w:rFonts w:ascii="Arial" w:hAnsi="Arial" w:cs="Arial"/>
          <w:color w:val="000000" w:themeColor="text1"/>
        </w:rPr>
        <w:t>) nárůst</w:t>
      </w:r>
      <w:r>
        <w:rPr>
          <w:rFonts w:ascii="Arial" w:hAnsi="Arial" w:cs="Arial"/>
          <w:color w:val="000000" w:themeColor="text1"/>
        </w:rPr>
        <w:t xml:space="preserve">. </w:t>
      </w:r>
      <w:r w:rsidR="00122A0E">
        <w:rPr>
          <w:rFonts w:ascii="Arial" w:hAnsi="Arial" w:cs="Arial"/>
          <w:color w:val="000000" w:themeColor="text1"/>
        </w:rPr>
        <w:t>Je nutné však brát v úvahu, že t</w:t>
      </w:r>
      <w:r w:rsidR="00722394">
        <w:rPr>
          <w:rFonts w:ascii="Arial" w:hAnsi="Arial" w:cs="Arial"/>
          <w:color w:val="000000" w:themeColor="text1"/>
        </w:rPr>
        <w:t>oto</w:t>
      </w:r>
      <w:r w:rsidR="00122A0E">
        <w:rPr>
          <w:rFonts w:ascii="Arial" w:hAnsi="Arial" w:cs="Arial"/>
          <w:color w:val="000000" w:themeColor="text1"/>
        </w:rPr>
        <w:t xml:space="preserve"> meziroční srovnání je </w:t>
      </w:r>
      <w:r>
        <w:rPr>
          <w:rFonts w:ascii="Arial" w:hAnsi="Arial" w:cs="Arial"/>
          <w:color w:val="000000" w:themeColor="text1"/>
        </w:rPr>
        <w:t>ovlivněno nízkou srovnávací základnou minulého roku</w:t>
      </w:r>
      <w:r w:rsidR="006E4185">
        <w:rPr>
          <w:rFonts w:ascii="Arial" w:hAnsi="Arial" w:cs="Arial"/>
          <w:color w:val="000000" w:themeColor="text1"/>
        </w:rPr>
        <w:t xml:space="preserve">, která pro objem </w:t>
      </w:r>
      <w:r w:rsidR="009537C3">
        <w:rPr>
          <w:rFonts w:ascii="Arial" w:hAnsi="Arial" w:cs="Arial"/>
          <w:color w:val="000000" w:themeColor="text1"/>
        </w:rPr>
        <w:t>zakázek činila</w:t>
      </w:r>
      <w:r w:rsidR="00351BB4">
        <w:rPr>
          <w:rFonts w:ascii="Arial" w:hAnsi="Arial" w:cs="Arial"/>
          <w:color w:val="000000" w:themeColor="text1"/>
        </w:rPr>
        <w:t xml:space="preserve"> 33,8</w:t>
      </w:r>
      <w:r w:rsidR="006E4185">
        <w:rPr>
          <w:rFonts w:ascii="Arial" w:hAnsi="Arial" w:cs="Arial"/>
          <w:color w:val="000000" w:themeColor="text1"/>
        </w:rPr>
        <w:t xml:space="preserve"> miliard</w:t>
      </w:r>
      <w:r w:rsidR="00351BB4">
        <w:rPr>
          <w:rFonts w:ascii="Arial" w:hAnsi="Arial" w:cs="Arial"/>
          <w:color w:val="000000" w:themeColor="text1"/>
        </w:rPr>
        <w:t>y</w:t>
      </w:r>
      <w:r w:rsidR="006E4185">
        <w:rPr>
          <w:rFonts w:ascii="Arial" w:hAnsi="Arial" w:cs="Arial"/>
          <w:color w:val="000000" w:themeColor="text1"/>
        </w:rPr>
        <w:t xml:space="preserve"> korun</w:t>
      </w:r>
      <w:r w:rsidR="009537C3">
        <w:rPr>
          <w:rFonts w:ascii="Arial" w:hAnsi="Arial" w:cs="Arial"/>
          <w:color w:val="000000" w:themeColor="text1"/>
        </w:rPr>
        <w:t xml:space="preserve"> </w:t>
      </w:r>
      <w:r w:rsidR="009537C3">
        <w:rPr>
          <w:rFonts w:ascii="Arial" w:hAnsi="Arial" w:cs="Arial"/>
          <w:color w:val="000000" w:themeColor="text1"/>
        </w:rPr>
        <w:t>(</w:t>
      </w:r>
      <w:proofErr w:type="gramStart"/>
      <w:r w:rsidR="009537C3">
        <w:rPr>
          <w:rFonts w:ascii="Arial" w:hAnsi="Arial" w:cs="Arial"/>
          <w:color w:val="000000" w:themeColor="text1"/>
        </w:rPr>
        <w:t>leden – červen</w:t>
      </w:r>
      <w:proofErr w:type="gramEnd"/>
      <w:r w:rsidR="009537C3">
        <w:rPr>
          <w:rFonts w:ascii="Arial" w:hAnsi="Arial" w:cs="Arial"/>
          <w:color w:val="000000" w:themeColor="text1"/>
        </w:rPr>
        <w:t>)</w:t>
      </w:r>
      <w:r w:rsidR="006E4185">
        <w:rPr>
          <w:rFonts w:ascii="Arial" w:hAnsi="Arial" w:cs="Arial"/>
          <w:color w:val="000000" w:themeColor="text1"/>
        </w:rPr>
        <w:t xml:space="preserve">, na rozdíl </w:t>
      </w:r>
      <w:r w:rsidR="00D5535C">
        <w:rPr>
          <w:rFonts w:ascii="Arial" w:hAnsi="Arial" w:cs="Arial"/>
          <w:color w:val="000000" w:themeColor="text1"/>
        </w:rPr>
        <w:t xml:space="preserve">například </w:t>
      </w:r>
      <w:r w:rsidR="006E4185">
        <w:rPr>
          <w:rFonts w:ascii="Arial" w:hAnsi="Arial" w:cs="Arial"/>
          <w:color w:val="000000" w:themeColor="text1"/>
        </w:rPr>
        <w:t xml:space="preserve">od stejného období roku 2015, kdy hodnota </w:t>
      </w:r>
      <w:r w:rsidR="00351BB4">
        <w:rPr>
          <w:rFonts w:ascii="Arial" w:hAnsi="Arial" w:cs="Arial"/>
          <w:color w:val="000000" w:themeColor="text1"/>
        </w:rPr>
        <w:t>ukončených soutěží dosáhla 56,1</w:t>
      </w:r>
      <w:r w:rsidR="006E4185">
        <w:rPr>
          <w:rFonts w:ascii="Arial" w:hAnsi="Arial" w:cs="Arial"/>
          <w:color w:val="000000" w:themeColor="text1"/>
        </w:rPr>
        <w:t xml:space="preserve"> miliard</w:t>
      </w:r>
      <w:r w:rsidR="00FE0EA8">
        <w:rPr>
          <w:rFonts w:ascii="Arial" w:hAnsi="Arial" w:cs="Arial"/>
          <w:color w:val="000000" w:themeColor="text1"/>
        </w:rPr>
        <w:t>y</w:t>
      </w:r>
      <w:r w:rsidR="006E4185">
        <w:rPr>
          <w:rFonts w:ascii="Arial" w:hAnsi="Arial" w:cs="Arial"/>
          <w:color w:val="000000" w:themeColor="text1"/>
        </w:rPr>
        <w:t xml:space="preserve"> korun. </w:t>
      </w:r>
      <w:r w:rsidRPr="003C69F9">
        <w:rPr>
          <w:rFonts w:ascii="Arial" w:hAnsi="Arial" w:cs="Arial"/>
        </w:rPr>
        <w:t xml:space="preserve">Některá zadávací řízení stále </w:t>
      </w:r>
      <w:r>
        <w:rPr>
          <w:rFonts w:ascii="Arial" w:hAnsi="Arial" w:cs="Arial"/>
        </w:rPr>
        <w:t>probíhají</w:t>
      </w:r>
      <w:r w:rsidRPr="003C69F9">
        <w:rPr>
          <w:rFonts w:ascii="Arial" w:hAnsi="Arial" w:cs="Arial"/>
        </w:rPr>
        <w:t>, a proto lze očekávat, že v dalších měsících dojde ještě k aktualizaci a upřesnění dat.</w:t>
      </w:r>
      <w:r w:rsidR="00067C91">
        <w:rPr>
          <w:rFonts w:ascii="Arial" w:hAnsi="Arial" w:cs="Arial"/>
        </w:rPr>
        <w:t xml:space="preserve"> </w:t>
      </w:r>
      <w:r w:rsidR="00067C91" w:rsidRPr="00067C91">
        <w:rPr>
          <w:rFonts w:ascii="Arial" w:hAnsi="Arial" w:cs="Arial"/>
          <w:i/>
        </w:rPr>
        <w:t>„Pro stavebnictví považuji za důležitý dosavadní trend v zadávání veřejných zakázek, kdy dochází k nárůstu v I. i II. čtvrtletí. Hodnota dosud zadaných veřejných zakázek představuje 66 % z celkového objemu loňského roku</w:t>
      </w:r>
      <w:bookmarkStart w:id="0" w:name="_GoBack"/>
      <w:bookmarkEnd w:id="0"/>
      <w:r w:rsidR="00067C91" w:rsidRPr="00067C91">
        <w:rPr>
          <w:rFonts w:ascii="Arial" w:hAnsi="Arial" w:cs="Arial"/>
          <w:i/>
        </w:rPr>
        <w:t xml:space="preserve">. Pozitivně se projevil tento vývoj i v oblasti zakázkového krytí, které za I. čtvrtletí vykázalo téměř 19% nárůst oproti roku 2016. Klíčovou roli budou i nadále hrát zakázky z oblasti dopravní infrastruktury,“ </w:t>
      </w:r>
      <w:r w:rsidR="00067C91">
        <w:rPr>
          <w:rFonts w:ascii="Arial" w:hAnsi="Arial" w:cs="Arial"/>
        </w:rPr>
        <w:t xml:space="preserve">říká </w:t>
      </w:r>
      <w:r w:rsidR="00067C91" w:rsidRPr="00342F77">
        <w:rPr>
          <w:rFonts w:ascii="Arial" w:hAnsi="Arial" w:cs="Arial"/>
          <w:b/>
        </w:rPr>
        <w:t>Jiří Koliba, náměstek ministra, Ministerstvo průmyslu a obchodu ČR.</w:t>
      </w:r>
    </w:p>
    <w:p w:rsidR="005F6E9E" w:rsidRDefault="005F6E9E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5C63A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3"/>
        <w:gridCol w:w="1743"/>
        <w:gridCol w:w="1064"/>
        <w:gridCol w:w="1048"/>
        <w:gridCol w:w="1062"/>
        <w:gridCol w:w="1069"/>
        <w:gridCol w:w="1043"/>
        <w:gridCol w:w="1065"/>
      </w:tblGrid>
      <w:tr w:rsidR="00B265DF" w:rsidTr="00705DAB">
        <w:trPr>
          <w:cantSplit/>
          <w:trHeight w:val="284"/>
        </w:trPr>
        <w:tc>
          <w:tcPr>
            <w:tcW w:w="2646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174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177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B265DF" w:rsidTr="00705DAB">
        <w:trPr>
          <w:cantSplit/>
          <w:trHeight w:val="284"/>
        </w:trPr>
        <w:tc>
          <w:tcPr>
            <w:tcW w:w="2646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6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08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705DAB" w:rsidTr="00705DAB">
        <w:trPr>
          <w:cantSplit/>
          <w:trHeight w:val="284"/>
        </w:trPr>
        <w:tc>
          <w:tcPr>
            <w:tcW w:w="903" w:type="dxa"/>
            <w:vMerge w:val="restart"/>
            <w:tcBorders>
              <w:top w:val="single" w:sz="4" w:space="0" w:color="auto"/>
            </w:tcBorders>
            <w:vAlign w:val="center"/>
          </w:tcPr>
          <w:p w:rsidR="00705DAB" w:rsidRPr="00B265DF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43" w:type="dxa"/>
            <w:tcBorders>
              <w:top w:val="single" w:sz="4" w:space="0" w:color="auto"/>
              <w:bottom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6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693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-36,2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13 015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-39,0</w:t>
            </w:r>
          </w:p>
        </w:tc>
      </w:tr>
      <w:tr w:rsidR="00705DAB" w:rsidTr="00705DAB">
        <w:trPr>
          <w:cantSplit/>
          <w:trHeight w:val="284"/>
        </w:trPr>
        <w:tc>
          <w:tcPr>
            <w:tcW w:w="903" w:type="dxa"/>
            <w:vMerge/>
            <w:vAlign w:val="center"/>
          </w:tcPr>
          <w:p w:rsidR="00705DAB" w:rsidRPr="00B265DF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3" w:type="dxa"/>
            <w:tcBorders>
              <w:top w:val="nil"/>
              <w:bottom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6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1 208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-23,7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20 811</w:t>
            </w:r>
          </w:p>
        </w:tc>
        <w:tc>
          <w:tcPr>
            <w:tcW w:w="1043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-40,1</w:t>
            </w:r>
          </w:p>
        </w:tc>
      </w:tr>
      <w:tr w:rsidR="00705DAB" w:rsidTr="00705DAB">
        <w:trPr>
          <w:cantSplit/>
          <w:trHeight w:val="284"/>
        </w:trPr>
        <w:tc>
          <w:tcPr>
            <w:tcW w:w="903" w:type="dxa"/>
            <w:vMerge/>
            <w:vAlign w:val="center"/>
          </w:tcPr>
          <w:p w:rsidR="00705DAB" w:rsidRPr="00B265DF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3" w:type="dxa"/>
            <w:tcBorders>
              <w:top w:val="nil"/>
              <w:bottom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6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1 389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-26,5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25 455</w:t>
            </w:r>
          </w:p>
        </w:tc>
        <w:tc>
          <w:tcPr>
            <w:tcW w:w="1043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-31,0</w:t>
            </w:r>
          </w:p>
        </w:tc>
      </w:tr>
      <w:tr w:rsidR="004826CD" w:rsidTr="00705DAB">
        <w:trPr>
          <w:cantSplit/>
          <w:trHeight w:val="284"/>
        </w:trPr>
        <w:tc>
          <w:tcPr>
            <w:tcW w:w="903" w:type="dxa"/>
            <w:vMerge/>
            <w:vAlign w:val="center"/>
          </w:tcPr>
          <w:p w:rsidR="004826CD" w:rsidRPr="00B265DF" w:rsidRDefault="004826CD" w:rsidP="004826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3" w:type="dxa"/>
            <w:tcBorders>
              <w:top w:val="nil"/>
              <w:bottom w:val="single" w:sz="4" w:space="0" w:color="auto"/>
            </w:tcBorders>
            <w:vAlign w:val="center"/>
          </w:tcPr>
          <w:p w:rsidR="004826CD" w:rsidRPr="004826CD" w:rsidRDefault="004826CD" w:rsidP="004826C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6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979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826CD" w:rsidRPr="004826CD" w:rsidRDefault="004826CD" w:rsidP="004826C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4826CD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-34,6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18 902</w:t>
            </w:r>
          </w:p>
        </w:tc>
        <w:tc>
          <w:tcPr>
            <w:tcW w:w="10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4826CD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-13,2</w:t>
            </w:r>
          </w:p>
        </w:tc>
      </w:tr>
      <w:tr w:rsidR="004826CD" w:rsidTr="00705DAB">
        <w:trPr>
          <w:cantSplit/>
          <w:trHeight w:val="284"/>
        </w:trPr>
        <w:tc>
          <w:tcPr>
            <w:tcW w:w="903" w:type="dxa"/>
            <w:vMerge/>
            <w:vAlign w:val="center"/>
          </w:tcPr>
          <w:p w:rsidR="004826CD" w:rsidRPr="00B265DF" w:rsidRDefault="004826CD" w:rsidP="004826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26CD" w:rsidRPr="004826CD" w:rsidRDefault="004826CD" w:rsidP="004826C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4 269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826CD" w:rsidRPr="004826CD" w:rsidRDefault="004826CD" w:rsidP="004826C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</w:pPr>
            <w:r w:rsidRPr="004826CD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-29,5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78 183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</w:pPr>
            <w:r w:rsidRPr="004826CD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4826CD" w:rsidRPr="004826CD" w:rsidRDefault="004826CD" w:rsidP="004826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4826C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-31,9</w:t>
            </w:r>
          </w:p>
        </w:tc>
      </w:tr>
      <w:tr w:rsidR="00B41CC9" w:rsidTr="005F6E9E">
        <w:trPr>
          <w:cantSplit/>
          <w:trHeight w:val="284"/>
        </w:trPr>
        <w:tc>
          <w:tcPr>
            <w:tcW w:w="903" w:type="dxa"/>
            <w:vMerge w:val="restart"/>
            <w:vAlign w:val="center"/>
          </w:tcPr>
          <w:p w:rsidR="00B41CC9" w:rsidRDefault="00B41CC9" w:rsidP="00B41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lastRenderedPageBreak/>
              <w:t>2017</w:t>
            </w:r>
          </w:p>
        </w:tc>
        <w:tc>
          <w:tcPr>
            <w:tcW w:w="1743" w:type="dxa"/>
            <w:tcBorders>
              <w:top w:val="single" w:sz="4" w:space="0" w:color="auto"/>
              <w:bottom w:val="nil"/>
            </w:tcBorders>
            <w:vAlign w:val="center"/>
          </w:tcPr>
          <w:p w:rsidR="00B41CC9" w:rsidRPr="00B41CC9" w:rsidRDefault="00B41CC9" w:rsidP="00B41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41CC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6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41CC9" w:rsidRPr="00B41CC9" w:rsidRDefault="00B41CC9" w:rsidP="00B41C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41CC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1 196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41CC9" w:rsidRPr="00B41CC9" w:rsidRDefault="00B41CC9" w:rsidP="00B41CC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B41CC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41CC9" w:rsidRPr="00B41CC9" w:rsidRDefault="00B41CC9" w:rsidP="00B41C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41CC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+72,6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41CC9" w:rsidRPr="00B41CC9" w:rsidRDefault="00B41CC9" w:rsidP="00B41C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41CC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24 865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41CC9" w:rsidRPr="00B41CC9" w:rsidRDefault="00B41CC9" w:rsidP="00B41CC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B41CC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41CC9" w:rsidRPr="00B41CC9" w:rsidRDefault="00B41CC9" w:rsidP="00B41C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41CC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+91,1</w:t>
            </w:r>
          </w:p>
        </w:tc>
      </w:tr>
      <w:tr w:rsidR="00B41CC9" w:rsidTr="005F6E9E">
        <w:trPr>
          <w:cantSplit/>
          <w:trHeight w:val="284"/>
        </w:trPr>
        <w:tc>
          <w:tcPr>
            <w:tcW w:w="903" w:type="dxa"/>
            <w:vMerge/>
            <w:vAlign w:val="center"/>
          </w:tcPr>
          <w:p w:rsidR="00B41CC9" w:rsidRDefault="00B41CC9" w:rsidP="00B41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3" w:type="dxa"/>
            <w:tcBorders>
              <w:top w:val="nil"/>
              <w:bottom w:val="single" w:sz="4" w:space="0" w:color="auto"/>
            </w:tcBorders>
            <w:vAlign w:val="center"/>
          </w:tcPr>
          <w:p w:rsidR="00B41CC9" w:rsidRPr="00B41CC9" w:rsidRDefault="00B41CC9" w:rsidP="00B41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41CC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6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41CC9" w:rsidRPr="00B41CC9" w:rsidRDefault="00B41CC9" w:rsidP="00B41C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41CC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1 182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41CC9" w:rsidRPr="00B41CC9" w:rsidRDefault="00B41CC9" w:rsidP="00B41CC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B41CC9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41CC9" w:rsidRPr="00B41CC9" w:rsidRDefault="00B41CC9" w:rsidP="00B41C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41CC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-2,2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41CC9" w:rsidRPr="00B41CC9" w:rsidRDefault="00B41CC9" w:rsidP="00B41C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41CC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26 674</w:t>
            </w:r>
          </w:p>
        </w:tc>
        <w:tc>
          <w:tcPr>
            <w:tcW w:w="10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41CC9" w:rsidRPr="00B41CC9" w:rsidRDefault="00B41CC9" w:rsidP="00B41CC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B41CC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41CC9" w:rsidRPr="00B41CC9" w:rsidRDefault="00B41CC9" w:rsidP="00B41C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41CC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+28,2</w:t>
            </w:r>
          </w:p>
        </w:tc>
      </w:tr>
      <w:tr w:rsidR="00B41CC9" w:rsidTr="00705DAB">
        <w:trPr>
          <w:cantSplit/>
          <w:trHeight w:val="284"/>
        </w:trPr>
        <w:tc>
          <w:tcPr>
            <w:tcW w:w="903" w:type="dxa"/>
            <w:vMerge/>
            <w:vAlign w:val="center"/>
          </w:tcPr>
          <w:p w:rsidR="00B41CC9" w:rsidRPr="00B265DF" w:rsidRDefault="00B41CC9" w:rsidP="00B41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1CC9" w:rsidRPr="00B41CC9" w:rsidRDefault="00B41CC9" w:rsidP="00B41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41CC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Leden až červen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41CC9" w:rsidRPr="00B41CC9" w:rsidRDefault="00B41CC9" w:rsidP="00B41C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41CC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2 378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41CC9" w:rsidRPr="00B41CC9" w:rsidRDefault="00B41CC9" w:rsidP="00B41CC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B41CC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41CC9" w:rsidRPr="00B41CC9" w:rsidRDefault="00B41CC9" w:rsidP="00B41C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41CC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+25,1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41CC9" w:rsidRPr="00B41CC9" w:rsidRDefault="00B41CC9" w:rsidP="00B41C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41CC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51 540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41CC9" w:rsidRPr="00B41CC9" w:rsidRDefault="00B41CC9" w:rsidP="00B41CC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B41CC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41CC9" w:rsidRPr="00B41CC9" w:rsidRDefault="00B41CC9" w:rsidP="00B41C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41CC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+52,4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Věstník veřejných zakázek, výpočty CEEC </w:t>
      </w:r>
      <w:proofErr w:type="spellStart"/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Research</w:t>
      </w:r>
      <w:proofErr w:type="spellEnd"/>
    </w:p>
    <w:p w:rsidR="00C233BB" w:rsidRDefault="00C233BB" w:rsidP="0062675F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E014F3" w:rsidRDefault="00D5535C" w:rsidP="00D5535C">
      <w:pPr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Partnery analýz veřejných zakázek jsou firmy </w:t>
      </w:r>
      <w:proofErr w:type="spellStart"/>
      <w:r>
        <w:rPr>
          <w:rFonts w:ascii="Arial" w:hAnsi="Arial" w:cs="Arial"/>
          <w:color w:val="000000"/>
        </w:rPr>
        <w:t>Hochtief</w:t>
      </w:r>
      <w:proofErr w:type="spellEnd"/>
      <w:r>
        <w:rPr>
          <w:rFonts w:ascii="Arial" w:hAnsi="Arial" w:cs="Arial"/>
          <w:color w:val="000000"/>
        </w:rPr>
        <w:t xml:space="preserve"> CZ a.s., Skanska a.s., Saint</w:t>
      </w:r>
      <w:r w:rsidR="00435145">
        <w:rPr>
          <w:rFonts w:ascii="Arial" w:hAnsi="Arial" w:cs="Arial"/>
          <w:color w:val="000000"/>
        </w:rPr>
        <w:t>–</w:t>
      </w:r>
      <w:proofErr w:type="spellStart"/>
      <w:r>
        <w:rPr>
          <w:rFonts w:ascii="Arial" w:hAnsi="Arial" w:cs="Arial"/>
          <w:color w:val="000000"/>
        </w:rPr>
        <w:t>Gobain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 w:rsidR="00435145">
        <w:rPr>
          <w:rFonts w:ascii="Arial" w:hAnsi="Arial" w:cs="Arial"/>
          <w:color w:val="000000"/>
        </w:rPr>
        <w:t>Construction</w:t>
      </w:r>
      <w:proofErr w:type="spellEnd"/>
      <w:r w:rsidR="00435145">
        <w:rPr>
          <w:rFonts w:ascii="Arial" w:hAnsi="Arial" w:cs="Arial"/>
          <w:color w:val="000000"/>
        </w:rPr>
        <w:t xml:space="preserve"> </w:t>
      </w:r>
      <w:proofErr w:type="spellStart"/>
      <w:r w:rsidR="00435145">
        <w:rPr>
          <w:rFonts w:ascii="Arial" w:hAnsi="Arial" w:cs="Arial"/>
          <w:color w:val="000000"/>
        </w:rPr>
        <w:t>Products</w:t>
      </w:r>
      <w:proofErr w:type="spellEnd"/>
      <w:r w:rsidR="00435145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CZ a.s., CEMEX Czech Republic, s.r.o., </w:t>
      </w:r>
      <w:proofErr w:type="spellStart"/>
      <w:r>
        <w:rPr>
          <w:rFonts w:ascii="Arial" w:hAnsi="Arial" w:cs="Arial"/>
          <w:color w:val="000000"/>
        </w:rPr>
        <w:t>Infram</w:t>
      </w:r>
      <w:proofErr w:type="spellEnd"/>
      <w:r>
        <w:rPr>
          <w:rFonts w:ascii="Arial" w:hAnsi="Arial" w:cs="Arial"/>
          <w:color w:val="000000"/>
        </w:rPr>
        <w:t xml:space="preserve"> a.s., Metrostav a.s., </w:t>
      </w:r>
      <w:proofErr w:type="spellStart"/>
      <w:r>
        <w:rPr>
          <w:rFonts w:ascii="Arial" w:hAnsi="Arial" w:cs="Arial"/>
          <w:color w:val="000000"/>
        </w:rPr>
        <w:t>Pragoprojekt</w:t>
      </w:r>
      <w:proofErr w:type="spellEnd"/>
      <w:r>
        <w:rPr>
          <w:rFonts w:ascii="Arial" w:hAnsi="Arial" w:cs="Arial"/>
          <w:color w:val="000000"/>
        </w:rPr>
        <w:t xml:space="preserve"> a.s., Schindler CZ</w:t>
      </w:r>
      <w:r w:rsidR="008C4BFE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a.s., Dopravoprojekt</w:t>
      </w:r>
      <w:r w:rsidR="008C4BFE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a.s., SUDOP G</w:t>
      </w:r>
      <w:r w:rsidR="008C4BFE">
        <w:rPr>
          <w:rFonts w:ascii="Arial" w:hAnsi="Arial" w:cs="Arial"/>
          <w:color w:val="000000"/>
        </w:rPr>
        <w:t>ROUP a.s.</w:t>
      </w:r>
      <w:proofErr w:type="gramStart"/>
      <w:r w:rsidR="008C4BFE"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  <w:color w:val="000000"/>
        </w:rPr>
        <w:t xml:space="preserve"> HSF</w:t>
      </w:r>
      <w:proofErr w:type="gram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System</w:t>
      </w:r>
      <w:proofErr w:type="spellEnd"/>
      <w:r>
        <w:rPr>
          <w:rFonts w:ascii="Arial" w:hAnsi="Arial" w:cs="Arial"/>
          <w:color w:val="000000"/>
        </w:rPr>
        <w:t xml:space="preserve"> a.s., KLEMENT a.s., HBH Projekt spol. s r.o.</w:t>
      </w:r>
    </w:p>
    <w:p w:rsidR="00D5535C" w:rsidRDefault="00D5535C" w:rsidP="003924DC">
      <w:pPr>
        <w:spacing w:after="0" w:line="360" w:lineRule="auto"/>
        <w:rPr>
          <w:rFonts w:ascii="Arial" w:hAnsi="Arial" w:cs="Arial"/>
          <w:b/>
          <w:color w:val="000000" w:themeColor="text1"/>
        </w:rPr>
      </w:pPr>
    </w:p>
    <w:p w:rsidR="006C7464" w:rsidRDefault="00DC4B47" w:rsidP="0062675F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8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C968F2" w:rsidRPr="0060750F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</w:rPr>
      </w:pPr>
      <w:r w:rsidRPr="0060750F">
        <w:rPr>
          <w:rFonts w:ascii="Arial" w:hAnsi="Arial" w:cs="Arial"/>
          <w:b/>
          <w:color w:val="000000" w:themeColor="text1"/>
        </w:rPr>
        <w:t>Kontakt pro média:</w:t>
      </w:r>
    </w:p>
    <w:p w:rsidR="00C968F2" w:rsidRPr="00E10AC5" w:rsidRDefault="00C968F2" w:rsidP="00C45298">
      <w:pPr>
        <w:spacing w:after="0" w:line="240" w:lineRule="auto"/>
        <w:rPr>
          <w:rFonts w:ascii="Arial" w:hAnsi="Arial" w:cs="Arial"/>
          <w:color w:val="000000" w:themeColor="text1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="00E10AC5" w:rsidRPr="000730D1">
        <w:rPr>
          <w:rFonts w:ascii="Arial" w:hAnsi="Arial" w:cs="Arial"/>
          <w:color w:val="000000"/>
        </w:rPr>
        <w:t>Ing. Jiří Vacek, Ph.D., MIM</w:t>
      </w:r>
      <w:r w:rsidR="00E10AC5" w:rsidRPr="000730D1">
        <w:rPr>
          <w:rFonts w:ascii="Arial" w:hAnsi="Arial" w:cs="Arial"/>
          <w:color w:val="000000"/>
        </w:rPr>
        <w:br/>
        <w:t>Ředitel společnosti</w:t>
      </w:r>
      <w:r w:rsidR="00E10AC5" w:rsidRPr="000730D1">
        <w:rPr>
          <w:rFonts w:ascii="Arial" w:hAnsi="Arial" w:cs="Arial"/>
          <w:color w:val="000000"/>
        </w:rPr>
        <w:br/>
        <w:t xml:space="preserve">CEEC </w:t>
      </w:r>
      <w:proofErr w:type="spellStart"/>
      <w:r w:rsidR="00E10AC5" w:rsidRPr="000730D1">
        <w:rPr>
          <w:rFonts w:ascii="Arial" w:hAnsi="Arial" w:cs="Arial"/>
          <w:color w:val="000000"/>
        </w:rPr>
        <w:t>Research</w:t>
      </w:r>
      <w:proofErr w:type="spellEnd"/>
      <w:r w:rsidR="00E10AC5" w:rsidRPr="000730D1">
        <w:rPr>
          <w:rFonts w:ascii="Arial" w:hAnsi="Arial" w:cs="Arial"/>
          <w:color w:val="000000"/>
        </w:rPr>
        <w:t xml:space="preserve"> s.r.o.</w:t>
      </w:r>
      <w:r w:rsidR="00E10AC5" w:rsidRPr="000730D1">
        <w:rPr>
          <w:rFonts w:ascii="Arial" w:hAnsi="Arial" w:cs="Arial"/>
          <w:color w:val="000000"/>
        </w:rPr>
        <w:br/>
      </w:r>
      <w:proofErr w:type="gramStart"/>
      <w:r w:rsidR="00E10AC5" w:rsidRPr="000730D1">
        <w:rPr>
          <w:rFonts w:ascii="Arial" w:hAnsi="Arial" w:cs="Arial"/>
          <w:color w:val="000000"/>
        </w:rPr>
        <w:t>E-mail</w:t>
      </w:r>
      <w:proofErr w:type="gramEnd"/>
      <w:r w:rsidR="00E10AC5" w:rsidRPr="000730D1">
        <w:rPr>
          <w:rFonts w:ascii="Arial" w:hAnsi="Arial" w:cs="Arial"/>
          <w:color w:val="000000"/>
        </w:rPr>
        <w:t>: vacek@ceec.eu</w:t>
      </w:r>
      <w:r w:rsidR="00E10AC5" w:rsidRPr="000730D1">
        <w:rPr>
          <w:rFonts w:ascii="Arial" w:hAnsi="Arial" w:cs="Arial"/>
          <w:color w:val="000000"/>
        </w:rPr>
        <w:br/>
        <w:t>Tel.: +420 774 325</w:t>
      </w:r>
      <w:r w:rsidR="00E10AC5">
        <w:rPr>
          <w:rFonts w:ascii="Arial" w:hAnsi="Arial" w:cs="Arial"/>
          <w:color w:val="000000"/>
        </w:rPr>
        <w:t> </w:t>
      </w:r>
      <w:r w:rsidR="00E10AC5" w:rsidRPr="000730D1">
        <w:rPr>
          <w:rFonts w:ascii="Arial" w:hAnsi="Arial" w:cs="Arial"/>
          <w:color w:val="000000"/>
        </w:rPr>
        <w:t>111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</w:t>
      </w:r>
      <w:proofErr w:type="spellStart"/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Research</w:t>
      </w:r>
      <w:proofErr w:type="spellEnd"/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</w:t>
      </w:r>
      <w:proofErr w:type="spellStart"/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Research</w:t>
      </w:r>
      <w:proofErr w:type="spellEnd"/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</w:t>
      </w:r>
      <w:proofErr w:type="spellStart"/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Research</w:t>
      </w:r>
      <w:proofErr w:type="spellEnd"/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</w:t>
      </w:r>
      <w:r w:rsidR="00FD74F5">
        <w:rPr>
          <w:rFonts w:ascii="Arial" w:hAnsi="Arial" w:cs="Arial"/>
          <w:i/>
          <w:color w:val="000000" w:themeColor="text1"/>
          <w:sz w:val="16"/>
          <w:szCs w:val="16"/>
        </w:rPr>
        <w:t>staviteli státu vybraných zemí.</w:t>
      </w:r>
    </w:p>
    <w:sectPr w:rsidR="005F0F7B" w:rsidRPr="002603EC" w:rsidSect="00CB19AF">
      <w:headerReference w:type="default" r:id="rId9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7CD" w:rsidRDefault="002007CD" w:rsidP="00A76E50">
      <w:pPr>
        <w:spacing w:after="0" w:line="240" w:lineRule="auto"/>
      </w:pPr>
      <w:r>
        <w:separator/>
      </w:r>
    </w:p>
  </w:endnote>
  <w:endnote w:type="continuationSeparator" w:id="0">
    <w:p w:rsidR="002007CD" w:rsidRDefault="002007CD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ourceSansPro-It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7CD" w:rsidRDefault="002007CD" w:rsidP="00A76E50">
      <w:pPr>
        <w:spacing w:after="0" w:line="240" w:lineRule="auto"/>
      </w:pPr>
      <w:r>
        <w:separator/>
      </w:r>
    </w:p>
  </w:footnote>
  <w:footnote w:type="continuationSeparator" w:id="0">
    <w:p w:rsidR="002007CD" w:rsidRDefault="002007CD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 w:bidi="ar-SA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76588A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E1033"/>
    <w:multiLevelType w:val="hybridMultilevel"/>
    <w:tmpl w:val="DE4822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BA0C8F"/>
    <w:multiLevelType w:val="hybridMultilevel"/>
    <w:tmpl w:val="5EAC54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DD0778"/>
    <w:multiLevelType w:val="hybridMultilevel"/>
    <w:tmpl w:val="55C032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F548CA"/>
    <w:multiLevelType w:val="hybridMultilevel"/>
    <w:tmpl w:val="547A38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257"/>
    <w:rsid w:val="00002781"/>
    <w:rsid w:val="00003030"/>
    <w:rsid w:val="00003552"/>
    <w:rsid w:val="000039CF"/>
    <w:rsid w:val="00003FE0"/>
    <w:rsid w:val="0000424D"/>
    <w:rsid w:val="000110D5"/>
    <w:rsid w:val="00012349"/>
    <w:rsid w:val="00012CB9"/>
    <w:rsid w:val="00016986"/>
    <w:rsid w:val="00022F92"/>
    <w:rsid w:val="0002357B"/>
    <w:rsid w:val="00023648"/>
    <w:rsid w:val="00023F21"/>
    <w:rsid w:val="000243CB"/>
    <w:rsid w:val="00025AF7"/>
    <w:rsid w:val="00027656"/>
    <w:rsid w:val="0002793E"/>
    <w:rsid w:val="000308C5"/>
    <w:rsid w:val="00030E58"/>
    <w:rsid w:val="00030F20"/>
    <w:rsid w:val="00031234"/>
    <w:rsid w:val="0003155E"/>
    <w:rsid w:val="00033906"/>
    <w:rsid w:val="00034237"/>
    <w:rsid w:val="00040AF2"/>
    <w:rsid w:val="000424CC"/>
    <w:rsid w:val="0004318D"/>
    <w:rsid w:val="000431B3"/>
    <w:rsid w:val="000437F8"/>
    <w:rsid w:val="00052654"/>
    <w:rsid w:val="00052956"/>
    <w:rsid w:val="00053DE6"/>
    <w:rsid w:val="00053FEE"/>
    <w:rsid w:val="00055D25"/>
    <w:rsid w:val="00055FC7"/>
    <w:rsid w:val="000601B9"/>
    <w:rsid w:val="000633FF"/>
    <w:rsid w:val="00063E50"/>
    <w:rsid w:val="00064533"/>
    <w:rsid w:val="00064569"/>
    <w:rsid w:val="0006538F"/>
    <w:rsid w:val="00067C5F"/>
    <w:rsid w:val="00067C91"/>
    <w:rsid w:val="000707B8"/>
    <w:rsid w:val="00072FDF"/>
    <w:rsid w:val="00072FE8"/>
    <w:rsid w:val="00073FC5"/>
    <w:rsid w:val="000764C9"/>
    <w:rsid w:val="00076711"/>
    <w:rsid w:val="00076EE1"/>
    <w:rsid w:val="00077A03"/>
    <w:rsid w:val="000803AD"/>
    <w:rsid w:val="00080FA0"/>
    <w:rsid w:val="000853CA"/>
    <w:rsid w:val="00092923"/>
    <w:rsid w:val="0009385E"/>
    <w:rsid w:val="00093D49"/>
    <w:rsid w:val="000957C6"/>
    <w:rsid w:val="000A03AB"/>
    <w:rsid w:val="000A0C73"/>
    <w:rsid w:val="000A23BE"/>
    <w:rsid w:val="000A2E0E"/>
    <w:rsid w:val="000A593D"/>
    <w:rsid w:val="000A715D"/>
    <w:rsid w:val="000B09D7"/>
    <w:rsid w:val="000B0EFB"/>
    <w:rsid w:val="000B1956"/>
    <w:rsid w:val="000B1FF8"/>
    <w:rsid w:val="000B2314"/>
    <w:rsid w:val="000B3A8B"/>
    <w:rsid w:val="000B5DD2"/>
    <w:rsid w:val="000C0093"/>
    <w:rsid w:val="000C079A"/>
    <w:rsid w:val="000C2B3C"/>
    <w:rsid w:val="000C3CDE"/>
    <w:rsid w:val="000C4278"/>
    <w:rsid w:val="000C5911"/>
    <w:rsid w:val="000C7B62"/>
    <w:rsid w:val="000D031A"/>
    <w:rsid w:val="000D2D93"/>
    <w:rsid w:val="000D3395"/>
    <w:rsid w:val="000D45D3"/>
    <w:rsid w:val="000D5EC9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0F6DC5"/>
    <w:rsid w:val="001037D9"/>
    <w:rsid w:val="00104140"/>
    <w:rsid w:val="00104D40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A0E"/>
    <w:rsid w:val="00122E6D"/>
    <w:rsid w:val="00125253"/>
    <w:rsid w:val="0012555E"/>
    <w:rsid w:val="00127951"/>
    <w:rsid w:val="00130900"/>
    <w:rsid w:val="001345DB"/>
    <w:rsid w:val="001346AF"/>
    <w:rsid w:val="001350E0"/>
    <w:rsid w:val="001354F4"/>
    <w:rsid w:val="00135B19"/>
    <w:rsid w:val="00140F9C"/>
    <w:rsid w:val="00143695"/>
    <w:rsid w:val="00144008"/>
    <w:rsid w:val="001465CD"/>
    <w:rsid w:val="001536EE"/>
    <w:rsid w:val="00154558"/>
    <w:rsid w:val="00155D9B"/>
    <w:rsid w:val="001566B9"/>
    <w:rsid w:val="00157F57"/>
    <w:rsid w:val="00161487"/>
    <w:rsid w:val="00161C9E"/>
    <w:rsid w:val="00162531"/>
    <w:rsid w:val="0016567C"/>
    <w:rsid w:val="0016608A"/>
    <w:rsid w:val="00166DEA"/>
    <w:rsid w:val="00170C19"/>
    <w:rsid w:val="00172C66"/>
    <w:rsid w:val="00174034"/>
    <w:rsid w:val="00177A26"/>
    <w:rsid w:val="00180560"/>
    <w:rsid w:val="00182C7C"/>
    <w:rsid w:val="001854A9"/>
    <w:rsid w:val="001863C8"/>
    <w:rsid w:val="0018743F"/>
    <w:rsid w:val="00187B1C"/>
    <w:rsid w:val="00192FCA"/>
    <w:rsid w:val="001940DE"/>
    <w:rsid w:val="001960A9"/>
    <w:rsid w:val="00196346"/>
    <w:rsid w:val="0019645D"/>
    <w:rsid w:val="001A281A"/>
    <w:rsid w:val="001A4FF1"/>
    <w:rsid w:val="001A6A6E"/>
    <w:rsid w:val="001B3744"/>
    <w:rsid w:val="001B76D5"/>
    <w:rsid w:val="001C510E"/>
    <w:rsid w:val="001C6F33"/>
    <w:rsid w:val="001C7E05"/>
    <w:rsid w:val="001D014A"/>
    <w:rsid w:val="001D063E"/>
    <w:rsid w:val="001D0C46"/>
    <w:rsid w:val="001D36EB"/>
    <w:rsid w:val="001D5798"/>
    <w:rsid w:val="001D5E13"/>
    <w:rsid w:val="001D649E"/>
    <w:rsid w:val="001D7988"/>
    <w:rsid w:val="001D7AEC"/>
    <w:rsid w:val="001E446E"/>
    <w:rsid w:val="001E4B9F"/>
    <w:rsid w:val="001E4FA2"/>
    <w:rsid w:val="001E5186"/>
    <w:rsid w:val="001E6229"/>
    <w:rsid w:val="001E715E"/>
    <w:rsid w:val="001F0196"/>
    <w:rsid w:val="001F128B"/>
    <w:rsid w:val="001F22BC"/>
    <w:rsid w:val="001F31BD"/>
    <w:rsid w:val="001F58D7"/>
    <w:rsid w:val="001F694E"/>
    <w:rsid w:val="001F7018"/>
    <w:rsid w:val="002007CD"/>
    <w:rsid w:val="00200D14"/>
    <w:rsid w:val="002021AC"/>
    <w:rsid w:val="002071C8"/>
    <w:rsid w:val="00211533"/>
    <w:rsid w:val="00212725"/>
    <w:rsid w:val="00215389"/>
    <w:rsid w:val="002158F1"/>
    <w:rsid w:val="00215C0D"/>
    <w:rsid w:val="0022166C"/>
    <w:rsid w:val="00223578"/>
    <w:rsid w:val="002253BD"/>
    <w:rsid w:val="002262A5"/>
    <w:rsid w:val="0023054C"/>
    <w:rsid w:val="002332BE"/>
    <w:rsid w:val="0023367D"/>
    <w:rsid w:val="00233D6F"/>
    <w:rsid w:val="00233FF3"/>
    <w:rsid w:val="002353AC"/>
    <w:rsid w:val="00237274"/>
    <w:rsid w:val="00237E98"/>
    <w:rsid w:val="00242604"/>
    <w:rsid w:val="0024732A"/>
    <w:rsid w:val="00247E30"/>
    <w:rsid w:val="00251E6A"/>
    <w:rsid w:val="00253B0D"/>
    <w:rsid w:val="00253FC8"/>
    <w:rsid w:val="00255D06"/>
    <w:rsid w:val="002560EF"/>
    <w:rsid w:val="00257FF1"/>
    <w:rsid w:val="002603EC"/>
    <w:rsid w:val="00260DD4"/>
    <w:rsid w:val="0026229F"/>
    <w:rsid w:val="00262D2F"/>
    <w:rsid w:val="00263565"/>
    <w:rsid w:val="00263639"/>
    <w:rsid w:val="0026597A"/>
    <w:rsid w:val="002678EB"/>
    <w:rsid w:val="00271171"/>
    <w:rsid w:val="00275AD4"/>
    <w:rsid w:val="002818F3"/>
    <w:rsid w:val="00286E6D"/>
    <w:rsid w:val="0029094B"/>
    <w:rsid w:val="0029141A"/>
    <w:rsid w:val="0029157C"/>
    <w:rsid w:val="00291BA0"/>
    <w:rsid w:val="002923AD"/>
    <w:rsid w:val="00293553"/>
    <w:rsid w:val="002943A5"/>
    <w:rsid w:val="00294598"/>
    <w:rsid w:val="00294841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1F50"/>
    <w:rsid w:val="002C2C67"/>
    <w:rsid w:val="002C36C3"/>
    <w:rsid w:val="002C376E"/>
    <w:rsid w:val="002C4F95"/>
    <w:rsid w:val="002C5F1D"/>
    <w:rsid w:val="002C6870"/>
    <w:rsid w:val="002D00D5"/>
    <w:rsid w:val="002D1105"/>
    <w:rsid w:val="002D1D8C"/>
    <w:rsid w:val="002D245B"/>
    <w:rsid w:val="002E1B68"/>
    <w:rsid w:val="002E1CCD"/>
    <w:rsid w:val="002E6321"/>
    <w:rsid w:val="002E6638"/>
    <w:rsid w:val="002F3B20"/>
    <w:rsid w:val="002F3CFF"/>
    <w:rsid w:val="002F4916"/>
    <w:rsid w:val="002F5151"/>
    <w:rsid w:val="002F5850"/>
    <w:rsid w:val="002F7E3F"/>
    <w:rsid w:val="003008A7"/>
    <w:rsid w:val="003014FD"/>
    <w:rsid w:val="003016AD"/>
    <w:rsid w:val="0030223A"/>
    <w:rsid w:val="0030297B"/>
    <w:rsid w:val="00311898"/>
    <w:rsid w:val="00311BF9"/>
    <w:rsid w:val="00315AA1"/>
    <w:rsid w:val="00317466"/>
    <w:rsid w:val="00317788"/>
    <w:rsid w:val="00317CBD"/>
    <w:rsid w:val="00320FF8"/>
    <w:rsid w:val="003232D5"/>
    <w:rsid w:val="00324918"/>
    <w:rsid w:val="00324CA3"/>
    <w:rsid w:val="00325137"/>
    <w:rsid w:val="003261DF"/>
    <w:rsid w:val="003267D4"/>
    <w:rsid w:val="00326977"/>
    <w:rsid w:val="00327098"/>
    <w:rsid w:val="00332EC1"/>
    <w:rsid w:val="003338CE"/>
    <w:rsid w:val="003355B1"/>
    <w:rsid w:val="00336791"/>
    <w:rsid w:val="003409B3"/>
    <w:rsid w:val="00341337"/>
    <w:rsid w:val="00343FE1"/>
    <w:rsid w:val="00345FAA"/>
    <w:rsid w:val="0034764A"/>
    <w:rsid w:val="00350B86"/>
    <w:rsid w:val="00351BB4"/>
    <w:rsid w:val="0035325A"/>
    <w:rsid w:val="00355142"/>
    <w:rsid w:val="003567AD"/>
    <w:rsid w:val="00357CBB"/>
    <w:rsid w:val="00357E20"/>
    <w:rsid w:val="00357E99"/>
    <w:rsid w:val="00360C25"/>
    <w:rsid w:val="00361D05"/>
    <w:rsid w:val="00367B43"/>
    <w:rsid w:val="0037029A"/>
    <w:rsid w:val="00370B08"/>
    <w:rsid w:val="00371EAB"/>
    <w:rsid w:val="00373643"/>
    <w:rsid w:val="003747F5"/>
    <w:rsid w:val="003756AA"/>
    <w:rsid w:val="00376974"/>
    <w:rsid w:val="00376E15"/>
    <w:rsid w:val="00383358"/>
    <w:rsid w:val="00387314"/>
    <w:rsid w:val="00387937"/>
    <w:rsid w:val="00390E15"/>
    <w:rsid w:val="0039142F"/>
    <w:rsid w:val="003924DC"/>
    <w:rsid w:val="00393458"/>
    <w:rsid w:val="003953D3"/>
    <w:rsid w:val="00395602"/>
    <w:rsid w:val="003964E1"/>
    <w:rsid w:val="003A02C1"/>
    <w:rsid w:val="003A14B6"/>
    <w:rsid w:val="003A17E9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B594F"/>
    <w:rsid w:val="003B778C"/>
    <w:rsid w:val="003C0E99"/>
    <w:rsid w:val="003C17DD"/>
    <w:rsid w:val="003C2D22"/>
    <w:rsid w:val="003C361A"/>
    <w:rsid w:val="003C3BC4"/>
    <w:rsid w:val="003C5D15"/>
    <w:rsid w:val="003C5FC8"/>
    <w:rsid w:val="003C69F9"/>
    <w:rsid w:val="003C795B"/>
    <w:rsid w:val="003D1D03"/>
    <w:rsid w:val="003D47EA"/>
    <w:rsid w:val="003D48F8"/>
    <w:rsid w:val="003D630D"/>
    <w:rsid w:val="003E0E24"/>
    <w:rsid w:val="003E19D7"/>
    <w:rsid w:val="003E3C1C"/>
    <w:rsid w:val="003E3DE2"/>
    <w:rsid w:val="003E3F4A"/>
    <w:rsid w:val="003E40D1"/>
    <w:rsid w:val="003E4E1D"/>
    <w:rsid w:val="003E77A1"/>
    <w:rsid w:val="003F1964"/>
    <w:rsid w:val="003F203A"/>
    <w:rsid w:val="003F444A"/>
    <w:rsid w:val="003F59F4"/>
    <w:rsid w:val="003F7C6F"/>
    <w:rsid w:val="00402D9F"/>
    <w:rsid w:val="00404275"/>
    <w:rsid w:val="00413FF1"/>
    <w:rsid w:val="0041515B"/>
    <w:rsid w:val="0041710E"/>
    <w:rsid w:val="0042131A"/>
    <w:rsid w:val="00424D16"/>
    <w:rsid w:val="00426A92"/>
    <w:rsid w:val="004316C7"/>
    <w:rsid w:val="00433364"/>
    <w:rsid w:val="00435145"/>
    <w:rsid w:val="0043543D"/>
    <w:rsid w:val="004370C0"/>
    <w:rsid w:val="00437237"/>
    <w:rsid w:val="00437D6C"/>
    <w:rsid w:val="00441736"/>
    <w:rsid w:val="0044390B"/>
    <w:rsid w:val="00443F0A"/>
    <w:rsid w:val="00444A94"/>
    <w:rsid w:val="00444B68"/>
    <w:rsid w:val="0044519F"/>
    <w:rsid w:val="004462F7"/>
    <w:rsid w:val="00446B31"/>
    <w:rsid w:val="00446BD0"/>
    <w:rsid w:val="0045037D"/>
    <w:rsid w:val="004503E6"/>
    <w:rsid w:val="00451891"/>
    <w:rsid w:val="00451D54"/>
    <w:rsid w:val="00454A85"/>
    <w:rsid w:val="00460C42"/>
    <w:rsid w:val="0046114D"/>
    <w:rsid w:val="00461766"/>
    <w:rsid w:val="00466AB9"/>
    <w:rsid w:val="00470807"/>
    <w:rsid w:val="00471F4D"/>
    <w:rsid w:val="00475411"/>
    <w:rsid w:val="00476370"/>
    <w:rsid w:val="00476F5C"/>
    <w:rsid w:val="00477E8F"/>
    <w:rsid w:val="00480A99"/>
    <w:rsid w:val="00481DB4"/>
    <w:rsid w:val="004826CD"/>
    <w:rsid w:val="004844AB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1A95"/>
    <w:rsid w:val="004A1EEB"/>
    <w:rsid w:val="004A5258"/>
    <w:rsid w:val="004A545D"/>
    <w:rsid w:val="004A559E"/>
    <w:rsid w:val="004A714A"/>
    <w:rsid w:val="004B085A"/>
    <w:rsid w:val="004B0D3D"/>
    <w:rsid w:val="004B21C6"/>
    <w:rsid w:val="004B2FEB"/>
    <w:rsid w:val="004B5A3E"/>
    <w:rsid w:val="004B6355"/>
    <w:rsid w:val="004B6D82"/>
    <w:rsid w:val="004C0131"/>
    <w:rsid w:val="004C14E3"/>
    <w:rsid w:val="004C778E"/>
    <w:rsid w:val="004D3CE0"/>
    <w:rsid w:val="004D75BF"/>
    <w:rsid w:val="004D7D77"/>
    <w:rsid w:val="004E20ED"/>
    <w:rsid w:val="004E474E"/>
    <w:rsid w:val="004E5881"/>
    <w:rsid w:val="004F1468"/>
    <w:rsid w:val="004F4146"/>
    <w:rsid w:val="004F5ABD"/>
    <w:rsid w:val="004F5B25"/>
    <w:rsid w:val="004F5B5A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27D79"/>
    <w:rsid w:val="00530B9B"/>
    <w:rsid w:val="00530C65"/>
    <w:rsid w:val="00532BE3"/>
    <w:rsid w:val="00533CDF"/>
    <w:rsid w:val="00535398"/>
    <w:rsid w:val="00535FE7"/>
    <w:rsid w:val="00536079"/>
    <w:rsid w:val="00540E43"/>
    <w:rsid w:val="00542B49"/>
    <w:rsid w:val="00542B8A"/>
    <w:rsid w:val="00542D5D"/>
    <w:rsid w:val="00544C64"/>
    <w:rsid w:val="00544F33"/>
    <w:rsid w:val="00545502"/>
    <w:rsid w:val="0054668A"/>
    <w:rsid w:val="00547276"/>
    <w:rsid w:val="0054748B"/>
    <w:rsid w:val="00550120"/>
    <w:rsid w:val="0055065F"/>
    <w:rsid w:val="00551A6D"/>
    <w:rsid w:val="005556C1"/>
    <w:rsid w:val="00555D33"/>
    <w:rsid w:val="00562CAD"/>
    <w:rsid w:val="00563425"/>
    <w:rsid w:val="0056355B"/>
    <w:rsid w:val="00565634"/>
    <w:rsid w:val="005677BC"/>
    <w:rsid w:val="0057102C"/>
    <w:rsid w:val="0057145D"/>
    <w:rsid w:val="0057268D"/>
    <w:rsid w:val="005733C7"/>
    <w:rsid w:val="005738DC"/>
    <w:rsid w:val="00574400"/>
    <w:rsid w:val="00577B22"/>
    <w:rsid w:val="005822C1"/>
    <w:rsid w:val="005826BC"/>
    <w:rsid w:val="00583A14"/>
    <w:rsid w:val="00584A1E"/>
    <w:rsid w:val="0058771B"/>
    <w:rsid w:val="0059114D"/>
    <w:rsid w:val="005912D0"/>
    <w:rsid w:val="005912F8"/>
    <w:rsid w:val="00592D5D"/>
    <w:rsid w:val="00593496"/>
    <w:rsid w:val="00594B73"/>
    <w:rsid w:val="00595471"/>
    <w:rsid w:val="005969A3"/>
    <w:rsid w:val="005A22B3"/>
    <w:rsid w:val="005A262C"/>
    <w:rsid w:val="005A2DC8"/>
    <w:rsid w:val="005A4048"/>
    <w:rsid w:val="005A498E"/>
    <w:rsid w:val="005A4B67"/>
    <w:rsid w:val="005B03B8"/>
    <w:rsid w:val="005B0BA9"/>
    <w:rsid w:val="005B4980"/>
    <w:rsid w:val="005B65D7"/>
    <w:rsid w:val="005C03A3"/>
    <w:rsid w:val="005C0FA8"/>
    <w:rsid w:val="005C63AF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5F4CAE"/>
    <w:rsid w:val="005F6E9E"/>
    <w:rsid w:val="00602228"/>
    <w:rsid w:val="00602EB8"/>
    <w:rsid w:val="006033B0"/>
    <w:rsid w:val="0060359F"/>
    <w:rsid w:val="006059F3"/>
    <w:rsid w:val="00605FD4"/>
    <w:rsid w:val="00606925"/>
    <w:rsid w:val="0060750F"/>
    <w:rsid w:val="006134B4"/>
    <w:rsid w:val="006154D2"/>
    <w:rsid w:val="00616903"/>
    <w:rsid w:val="00620FD9"/>
    <w:rsid w:val="0062321A"/>
    <w:rsid w:val="00625010"/>
    <w:rsid w:val="00625A47"/>
    <w:rsid w:val="0062675F"/>
    <w:rsid w:val="00627790"/>
    <w:rsid w:val="00631B69"/>
    <w:rsid w:val="00632BED"/>
    <w:rsid w:val="00635232"/>
    <w:rsid w:val="006361B3"/>
    <w:rsid w:val="0063643D"/>
    <w:rsid w:val="0063751A"/>
    <w:rsid w:val="00637A4B"/>
    <w:rsid w:val="00642BCC"/>
    <w:rsid w:val="006438A3"/>
    <w:rsid w:val="00643A99"/>
    <w:rsid w:val="0064429C"/>
    <w:rsid w:val="006462A0"/>
    <w:rsid w:val="00646C4C"/>
    <w:rsid w:val="00647C00"/>
    <w:rsid w:val="0065277B"/>
    <w:rsid w:val="006527AC"/>
    <w:rsid w:val="00653C22"/>
    <w:rsid w:val="00655C78"/>
    <w:rsid w:val="0065684B"/>
    <w:rsid w:val="00656C38"/>
    <w:rsid w:val="00657BD8"/>
    <w:rsid w:val="00657E0A"/>
    <w:rsid w:val="0066111C"/>
    <w:rsid w:val="00661312"/>
    <w:rsid w:val="0066182A"/>
    <w:rsid w:val="00663073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399"/>
    <w:rsid w:val="006744DE"/>
    <w:rsid w:val="00677213"/>
    <w:rsid w:val="006801BB"/>
    <w:rsid w:val="006827CA"/>
    <w:rsid w:val="00682EB2"/>
    <w:rsid w:val="00684B67"/>
    <w:rsid w:val="00687FDC"/>
    <w:rsid w:val="006914DB"/>
    <w:rsid w:val="00693299"/>
    <w:rsid w:val="00693E78"/>
    <w:rsid w:val="00693F88"/>
    <w:rsid w:val="006953F2"/>
    <w:rsid w:val="00696322"/>
    <w:rsid w:val="00697385"/>
    <w:rsid w:val="006977C9"/>
    <w:rsid w:val="006A13CF"/>
    <w:rsid w:val="006A231E"/>
    <w:rsid w:val="006A23EE"/>
    <w:rsid w:val="006A2856"/>
    <w:rsid w:val="006A3DF8"/>
    <w:rsid w:val="006A528C"/>
    <w:rsid w:val="006A594B"/>
    <w:rsid w:val="006A6C4A"/>
    <w:rsid w:val="006A7CB7"/>
    <w:rsid w:val="006B1D88"/>
    <w:rsid w:val="006B4825"/>
    <w:rsid w:val="006B5BFA"/>
    <w:rsid w:val="006B6B49"/>
    <w:rsid w:val="006C3FCC"/>
    <w:rsid w:val="006C5597"/>
    <w:rsid w:val="006C735B"/>
    <w:rsid w:val="006C7464"/>
    <w:rsid w:val="006D0161"/>
    <w:rsid w:val="006D2CD0"/>
    <w:rsid w:val="006D3AC9"/>
    <w:rsid w:val="006D6E02"/>
    <w:rsid w:val="006E20F2"/>
    <w:rsid w:val="006E4185"/>
    <w:rsid w:val="006E45F7"/>
    <w:rsid w:val="006E4E8A"/>
    <w:rsid w:val="006F0F71"/>
    <w:rsid w:val="006F29EF"/>
    <w:rsid w:val="006F2C05"/>
    <w:rsid w:val="006F5538"/>
    <w:rsid w:val="0070259F"/>
    <w:rsid w:val="00702F17"/>
    <w:rsid w:val="00703747"/>
    <w:rsid w:val="00703F7F"/>
    <w:rsid w:val="00705DAB"/>
    <w:rsid w:val="00706CF1"/>
    <w:rsid w:val="007076E0"/>
    <w:rsid w:val="00710EF9"/>
    <w:rsid w:val="007114F4"/>
    <w:rsid w:val="0071470C"/>
    <w:rsid w:val="007151ED"/>
    <w:rsid w:val="00715603"/>
    <w:rsid w:val="00716F81"/>
    <w:rsid w:val="00721DB4"/>
    <w:rsid w:val="00722394"/>
    <w:rsid w:val="00724D6B"/>
    <w:rsid w:val="00724E5D"/>
    <w:rsid w:val="00724EF7"/>
    <w:rsid w:val="0072505A"/>
    <w:rsid w:val="0072523F"/>
    <w:rsid w:val="00725A3E"/>
    <w:rsid w:val="007262F3"/>
    <w:rsid w:val="007265CC"/>
    <w:rsid w:val="007276DF"/>
    <w:rsid w:val="00727CA6"/>
    <w:rsid w:val="00730372"/>
    <w:rsid w:val="00733E20"/>
    <w:rsid w:val="00735637"/>
    <w:rsid w:val="00737158"/>
    <w:rsid w:val="00737E6F"/>
    <w:rsid w:val="0074021E"/>
    <w:rsid w:val="00741C6E"/>
    <w:rsid w:val="00743079"/>
    <w:rsid w:val="007430B7"/>
    <w:rsid w:val="00744A97"/>
    <w:rsid w:val="007477E0"/>
    <w:rsid w:val="00751610"/>
    <w:rsid w:val="00752567"/>
    <w:rsid w:val="00752F10"/>
    <w:rsid w:val="007547AB"/>
    <w:rsid w:val="00756A20"/>
    <w:rsid w:val="00757E18"/>
    <w:rsid w:val="007603AB"/>
    <w:rsid w:val="00760BCE"/>
    <w:rsid w:val="0076117B"/>
    <w:rsid w:val="0076181F"/>
    <w:rsid w:val="00762ADF"/>
    <w:rsid w:val="00763269"/>
    <w:rsid w:val="0076588A"/>
    <w:rsid w:val="00766B88"/>
    <w:rsid w:val="00767A3D"/>
    <w:rsid w:val="00770276"/>
    <w:rsid w:val="00773F91"/>
    <w:rsid w:val="0077594B"/>
    <w:rsid w:val="0077612F"/>
    <w:rsid w:val="007765E8"/>
    <w:rsid w:val="00777A89"/>
    <w:rsid w:val="00781189"/>
    <w:rsid w:val="0078131A"/>
    <w:rsid w:val="00782680"/>
    <w:rsid w:val="007827A3"/>
    <w:rsid w:val="00785B22"/>
    <w:rsid w:val="007904DE"/>
    <w:rsid w:val="007935C1"/>
    <w:rsid w:val="00797377"/>
    <w:rsid w:val="007977DF"/>
    <w:rsid w:val="007A2248"/>
    <w:rsid w:val="007A4BC1"/>
    <w:rsid w:val="007A708E"/>
    <w:rsid w:val="007B0F6E"/>
    <w:rsid w:val="007B2755"/>
    <w:rsid w:val="007B2BC0"/>
    <w:rsid w:val="007B4F0F"/>
    <w:rsid w:val="007B67E8"/>
    <w:rsid w:val="007B767C"/>
    <w:rsid w:val="007C22B5"/>
    <w:rsid w:val="007C322F"/>
    <w:rsid w:val="007C32E4"/>
    <w:rsid w:val="007C4F78"/>
    <w:rsid w:val="007C55A2"/>
    <w:rsid w:val="007C57A5"/>
    <w:rsid w:val="007C6D41"/>
    <w:rsid w:val="007C7D83"/>
    <w:rsid w:val="007D01D4"/>
    <w:rsid w:val="007D2C68"/>
    <w:rsid w:val="007D51D0"/>
    <w:rsid w:val="007D73AB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5BB8"/>
    <w:rsid w:val="007F79DE"/>
    <w:rsid w:val="007F7BD4"/>
    <w:rsid w:val="00801395"/>
    <w:rsid w:val="00803C16"/>
    <w:rsid w:val="008051CA"/>
    <w:rsid w:val="0080647F"/>
    <w:rsid w:val="00806718"/>
    <w:rsid w:val="008067AB"/>
    <w:rsid w:val="00812D97"/>
    <w:rsid w:val="00814D7B"/>
    <w:rsid w:val="0081666E"/>
    <w:rsid w:val="008217D1"/>
    <w:rsid w:val="008220B0"/>
    <w:rsid w:val="00825E03"/>
    <w:rsid w:val="00827911"/>
    <w:rsid w:val="00830DC4"/>
    <w:rsid w:val="00831A70"/>
    <w:rsid w:val="00832635"/>
    <w:rsid w:val="00834A8E"/>
    <w:rsid w:val="008355D1"/>
    <w:rsid w:val="0083588F"/>
    <w:rsid w:val="0084004E"/>
    <w:rsid w:val="00841EC8"/>
    <w:rsid w:val="008428C9"/>
    <w:rsid w:val="00847C46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78D0"/>
    <w:rsid w:val="00887E5C"/>
    <w:rsid w:val="00890743"/>
    <w:rsid w:val="00891687"/>
    <w:rsid w:val="008921E6"/>
    <w:rsid w:val="00892496"/>
    <w:rsid w:val="00892803"/>
    <w:rsid w:val="0089677F"/>
    <w:rsid w:val="008A03F7"/>
    <w:rsid w:val="008A1918"/>
    <w:rsid w:val="008A2D79"/>
    <w:rsid w:val="008A2FAF"/>
    <w:rsid w:val="008A2FB6"/>
    <w:rsid w:val="008B06D7"/>
    <w:rsid w:val="008B1388"/>
    <w:rsid w:val="008B174C"/>
    <w:rsid w:val="008B2FE8"/>
    <w:rsid w:val="008B3C86"/>
    <w:rsid w:val="008B43D8"/>
    <w:rsid w:val="008B50B9"/>
    <w:rsid w:val="008B7DCF"/>
    <w:rsid w:val="008C4BFE"/>
    <w:rsid w:val="008C50DE"/>
    <w:rsid w:val="008C68A1"/>
    <w:rsid w:val="008C716E"/>
    <w:rsid w:val="008C72A0"/>
    <w:rsid w:val="008D414B"/>
    <w:rsid w:val="008D7B71"/>
    <w:rsid w:val="008E1F3C"/>
    <w:rsid w:val="008E33A6"/>
    <w:rsid w:val="008E3D58"/>
    <w:rsid w:val="008E4090"/>
    <w:rsid w:val="008E51E4"/>
    <w:rsid w:val="008E70F3"/>
    <w:rsid w:val="008F0212"/>
    <w:rsid w:val="008F20F7"/>
    <w:rsid w:val="008F3AEB"/>
    <w:rsid w:val="008F4D01"/>
    <w:rsid w:val="00900A55"/>
    <w:rsid w:val="00900BF6"/>
    <w:rsid w:val="00902A00"/>
    <w:rsid w:val="00903BA9"/>
    <w:rsid w:val="00906B01"/>
    <w:rsid w:val="00914FF6"/>
    <w:rsid w:val="00916FD0"/>
    <w:rsid w:val="00917465"/>
    <w:rsid w:val="00922AEB"/>
    <w:rsid w:val="00927E6C"/>
    <w:rsid w:val="00930100"/>
    <w:rsid w:val="00930BEC"/>
    <w:rsid w:val="00930CA6"/>
    <w:rsid w:val="00931D64"/>
    <w:rsid w:val="00931E7E"/>
    <w:rsid w:val="00931ECC"/>
    <w:rsid w:val="00932481"/>
    <w:rsid w:val="009329E4"/>
    <w:rsid w:val="00933337"/>
    <w:rsid w:val="009356AB"/>
    <w:rsid w:val="00935BE4"/>
    <w:rsid w:val="00937100"/>
    <w:rsid w:val="0093740F"/>
    <w:rsid w:val="00940D4B"/>
    <w:rsid w:val="00941616"/>
    <w:rsid w:val="00942613"/>
    <w:rsid w:val="00942706"/>
    <w:rsid w:val="0094347C"/>
    <w:rsid w:val="009443F0"/>
    <w:rsid w:val="009452AD"/>
    <w:rsid w:val="0095004C"/>
    <w:rsid w:val="00951160"/>
    <w:rsid w:val="00951F58"/>
    <w:rsid w:val="009522FC"/>
    <w:rsid w:val="009537C3"/>
    <w:rsid w:val="00955701"/>
    <w:rsid w:val="009564A3"/>
    <w:rsid w:val="00957D0D"/>
    <w:rsid w:val="00962CD2"/>
    <w:rsid w:val="00965531"/>
    <w:rsid w:val="00966031"/>
    <w:rsid w:val="00971B42"/>
    <w:rsid w:val="00971EE1"/>
    <w:rsid w:val="0097615D"/>
    <w:rsid w:val="00976DBB"/>
    <w:rsid w:val="009807AC"/>
    <w:rsid w:val="009818B0"/>
    <w:rsid w:val="00981E90"/>
    <w:rsid w:val="009838EE"/>
    <w:rsid w:val="009843F0"/>
    <w:rsid w:val="00984818"/>
    <w:rsid w:val="00984994"/>
    <w:rsid w:val="00984FAD"/>
    <w:rsid w:val="00985694"/>
    <w:rsid w:val="00985F9A"/>
    <w:rsid w:val="00987D32"/>
    <w:rsid w:val="00990B27"/>
    <w:rsid w:val="00992BC3"/>
    <w:rsid w:val="00995DB6"/>
    <w:rsid w:val="0099675C"/>
    <w:rsid w:val="009A1D73"/>
    <w:rsid w:val="009A2231"/>
    <w:rsid w:val="009A2B24"/>
    <w:rsid w:val="009A38B8"/>
    <w:rsid w:val="009A58B4"/>
    <w:rsid w:val="009A5CF9"/>
    <w:rsid w:val="009A6358"/>
    <w:rsid w:val="009A6401"/>
    <w:rsid w:val="009A6632"/>
    <w:rsid w:val="009B0A00"/>
    <w:rsid w:val="009B2A3E"/>
    <w:rsid w:val="009B3A7C"/>
    <w:rsid w:val="009B3F57"/>
    <w:rsid w:val="009B41D2"/>
    <w:rsid w:val="009B642D"/>
    <w:rsid w:val="009C099A"/>
    <w:rsid w:val="009C0B38"/>
    <w:rsid w:val="009C1C7A"/>
    <w:rsid w:val="009C246B"/>
    <w:rsid w:val="009C265B"/>
    <w:rsid w:val="009C29B1"/>
    <w:rsid w:val="009C45D0"/>
    <w:rsid w:val="009C4871"/>
    <w:rsid w:val="009C590D"/>
    <w:rsid w:val="009C7955"/>
    <w:rsid w:val="009C7C7E"/>
    <w:rsid w:val="009D01E8"/>
    <w:rsid w:val="009D117F"/>
    <w:rsid w:val="009D125D"/>
    <w:rsid w:val="009E0C2B"/>
    <w:rsid w:val="009E0CD6"/>
    <w:rsid w:val="009E166B"/>
    <w:rsid w:val="009E295C"/>
    <w:rsid w:val="009E31FD"/>
    <w:rsid w:val="009E38E2"/>
    <w:rsid w:val="009E4135"/>
    <w:rsid w:val="009E635F"/>
    <w:rsid w:val="009E663B"/>
    <w:rsid w:val="009E679D"/>
    <w:rsid w:val="009E6FA2"/>
    <w:rsid w:val="009E72B1"/>
    <w:rsid w:val="009F1B43"/>
    <w:rsid w:val="009F318A"/>
    <w:rsid w:val="009F34CC"/>
    <w:rsid w:val="009F5081"/>
    <w:rsid w:val="00A001E9"/>
    <w:rsid w:val="00A017F0"/>
    <w:rsid w:val="00A057BE"/>
    <w:rsid w:val="00A06C3A"/>
    <w:rsid w:val="00A10099"/>
    <w:rsid w:val="00A12BF5"/>
    <w:rsid w:val="00A13A16"/>
    <w:rsid w:val="00A13B5D"/>
    <w:rsid w:val="00A13BD2"/>
    <w:rsid w:val="00A16CEF"/>
    <w:rsid w:val="00A1773E"/>
    <w:rsid w:val="00A21C33"/>
    <w:rsid w:val="00A22A11"/>
    <w:rsid w:val="00A22A1A"/>
    <w:rsid w:val="00A26852"/>
    <w:rsid w:val="00A26A00"/>
    <w:rsid w:val="00A274A7"/>
    <w:rsid w:val="00A300A2"/>
    <w:rsid w:val="00A3013B"/>
    <w:rsid w:val="00A3186C"/>
    <w:rsid w:val="00A32EEE"/>
    <w:rsid w:val="00A33E87"/>
    <w:rsid w:val="00A3482C"/>
    <w:rsid w:val="00A36F2F"/>
    <w:rsid w:val="00A427D8"/>
    <w:rsid w:val="00A44F03"/>
    <w:rsid w:val="00A45442"/>
    <w:rsid w:val="00A46EE1"/>
    <w:rsid w:val="00A541D4"/>
    <w:rsid w:val="00A5433D"/>
    <w:rsid w:val="00A5482F"/>
    <w:rsid w:val="00A57F97"/>
    <w:rsid w:val="00A601AE"/>
    <w:rsid w:val="00A60D42"/>
    <w:rsid w:val="00A6396C"/>
    <w:rsid w:val="00A63FAA"/>
    <w:rsid w:val="00A67559"/>
    <w:rsid w:val="00A6782D"/>
    <w:rsid w:val="00A728A3"/>
    <w:rsid w:val="00A7323A"/>
    <w:rsid w:val="00A745C1"/>
    <w:rsid w:val="00A75E6F"/>
    <w:rsid w:val="00A7649E"/>
    <w:rsid w:val="00A76799"/>
    <w:rsid w:val="00A76E50"/>
    <w:rsid w:val="00A83933"/>
    <w:rsid w:val="00A83C0E"/>
    <w:rsid w:val="00A84CE9"/>
    <w:rsid w:val="00A86339"/>
    <w:rsid w:val="00A87DB5"/>
    <w:rsid w:val="00A906AF"/>
    <w:rsid w:val="00A906B5"/>
    <w:rsid w:val="00A926D4"/>
    <w:rsid w:val="00A92CBB"/>
    <w:rsid w:val="00A94542"/>
    <w:rsid w:val="00AA1387"/>
    <w:rsid w:val="00AA31BD"/>
    <w:rsid w:val="00AA4E30"/>
    <w:rsid w:val="00AA51B7"/>
    <w:rsid w:val="00AA5AD2"/>
    <w:rsid w:val="00AA5E74"/>
    <w:rsid w:val="00AA7D91"/>
    <w:rsid w:val="00AB2DE8"/>
    <w:rsid w:val="00AB3A5B"/>
    <w:rsid w:val="00AB4B89"/>
    <w:rsid w:val="00AB4C95"/>
    <w:rsid w:val="00AB523B"/>
    <w:rsid w:val="00AC0303"/>
    <w:rsid w:val="00AC0938"/>
    <w:rsid w:val="00AC22A3"/>
    <w:rsid w:val="00AC2395"/>
    <w:rsid w:val="00AC2D6D"/>
    <w:rsid w:val="00AC339F"/>
    <w:rsid w:val="00AC3D5D"/>
    <w:rsid w:val="00AC4787"/>
    <w:rsid w:val="00AC5F68"/>
    <w:rsid w:val="00AC6AD5"/>
    <w:rsid w:val="00AC6FCD"/>
    <w:rsid w:val="00AC77CF"/>
    <w:rsid w:val="00AD0157"/>
    <w:rsid w:val="00AD247B"/>
    <w:rsid w:val="00AD3926"/>
    <w:rsid w:val="00AD4919"/>
    <w:rsid w:val="00AD49A6"/>
    <w:rsid w:val="00AD5A33"/>
    <w:rsid w:val="00AD7419"/>
    <w:rsid w:val="00AE0527"/>
    <w:rsid w:val="00AE1035"/>
    <w:rsid w:val="00AE16A4"/>
    <w:rsid w:val="00AE4A1E"/>
    <w:rsid w:val="00AE4F14"/>
    <w:rsid w:val="00AE6024"/>
    <w:rsid w:val="00AE6AF6"/>
    <w:rsid w:val="00AE6B78"/>
    <w:rsid w:val="00AE6E1B"/>
    <w:rsid w:val="00AE6E31"/>
    <w:rsid w:val="00AE7D28"/>
    <w:rsid w:val="00AF2A07"/>
    <w:rsid w:val="00AF4BFC"/>
    <w:rsid w:val="00AF5CA1"/>
    <w:rsid w:val="00AF6E92"/>
    <w:rsid w:val="00B010E3"/>
    <w:rsid w:val="00B04CD0"/>
    <w:rsid w:val="00B05A16"/>
    <w:rsid w:val="00B05FEC"/>
    <w:rsid w:val="00B1025F"/>
    <w:rsid w:val="00B12D93"/>
    <w:rsid w:val="00B12E8C"/>
    <w:rsid w:val="00B172EC"/>
    <w:rsid w:val="00B219DE"/>
    <w:rsid w:val="00B25E06"/>
    <w:rsid w:val="00B265DF"/>
    <w:rsid w:val="00B273A5"/>
    <w:rsid w:val="00B30D0D"/>
    <w:rsid w:val="00B313C0"/>
    <w:rsid w:val="00B319B5"/>
    <w:rsid w:val="00B31C13"/>
    <w:rsid w:val="00B33367"/>
    <w:rsid w:val="00B41180"/>
    <w:rsid w:val="00B41CB4"/>
    <w:rsid w:val="00B41CC9"/>
    <w:rsid w:val="00B42338"/>
    <w:rsid w:val="00B42D41"/>
    <w:rsid w:val="00B42E63"/>
    <w:rsid w:val="00B46243"/>
    <w:rsid w:val="00B47BF2"/>
    <w:rsid w:val="00B544E3"/>
    <w:rsid w:val="00B57733"/>
    <w:rsid w:val="00B63564"/>
    <w:rsid w:val="00B63AC6"/>
    <w:rsid w:val="00B64398"/>
    <w:rsid w:val="00B64AEB"/>
    <w:rsid w:val="00B652F6"/>
    <w:rsid w:val="00B660F0"/>
    <w:rsid w:val="00B676BD"/>
    <w:rsid w:val="00B7063C"/>
    <w:rsid w:val="00B7129A"/>
    <w:rsid w:val="00B718C2"/>
    <w:rsid w:val="00B801A3"/>
    <w:rsid w:val="00B81EBC"/>
    <w:rsid w:val="00B8560E"/>
    <w:rsid w:val="00B87C83"/>
    <w:rsid w:val="00B87D38"/>
    <w:rsid w:val="00B978D3"/>
    <w:rsid w:val="00BA0468"/>
    <w:rsid w:val="00BA097C"/>
    <w:rsid w:val="00BA463F"/>
    <w:rsid w:val="00BA5729"/>
    <w:rsid w:val="00BA66D5"/>
    <w:rsid w:val="00BA7055"/>
    <w:rsid w:val="00BB3010"/>
    <w:rsid w:val="00BB3929"/>
    <w:rsid w:val="00BB59B8"/>
    <w:rsid w:val="00BB6141"/>
    <w:rsid w:val="00BB6FA6"/>
    <w:rsid w:val="00BB7537"/>
    <w:rsid w:val="00BB7792"/>
    <w:rsid w:val="00BC3888"/>
    <w:rsid w:val="00BC7F46"/>
    <w:rsid w:val="00BD04FE"/>
    <w:rsid w:val="00BD23F4"/>
    <w:rsid w:val="00BD3F96"/>
    <w:rsid w:val="00BD427D"/>
    <w:rsid w:val="00BD4898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E627F"/>
    <w:rsid w:val="00BF0311"/>
    <w:rsid w:val="00BF14DC"/>
    <w:rsid w:val="00BF5799"/>
    <w:rsid w:val="00C0021E"/>
    <w:rsid w:val="00C01ADB"/>
    <w:rsid w:val="00C02553"/>
    <w:rsid w:val="00C04049"/>
    <w:rsid w:val="00C07B25"/>
    <w:rsid w:val="00C10580"/>
    <w:rsid w:val="00C10C93"/>
    <w:rsid w:val="00C13AC9"/>
    <w:rsid w:val="00C1456C"/>
    <w:rsid w:val="00C15DE0"/>
    <w:rsid w:val="00C16CC9"/>
    <w:rsid w:val="00C17127"/>
    <w:rsid w:val="00C17493"/>
    <w:rsid w:val="00C21E03"/>
    <w:rsid w:val="00C2268C"/>
    <w:rsid w:val="00C231A7"/>
    <w:rsid w:val="00C231F2"/>
    <w:rsid w:val="00C233BB"/>
    <w:rsid w:val="00C2580B"/>
    <w:rsid w:val="00C2797C"/>
    <w:rsid w:val="00C31C5B"/>
    <w:rsid w:val="00C32127"/>
    <w:rsid w:val="00C3338A"/>
    <w:rsid w:val="00C33A96"/>
    <w:rsid w:val="00C376A5"/>
    <w:rsid w:val="00C45298"/>
    <w:rsid w:val="00C456A8"/>
    <w:rsid w:val="00C4754C"/>
    <w:rsid w:val="00C52010"/>
    <w:rsid w:val="00C537D8"/>
    <w:rsid w:val="00C57142"/>
    <w:rsid w:val="00C606AD"/>
    <w:rsid w:val="00C61698"/>
    <w:rsid w:val="00C6216B"/>
    <w:rsid w:val="00C63502"/>
    <w:rsid w:val="00C64580"/>
    <w:rsid w:val="00C65B35"/>
    <w:rsid w:val="00C66B21"/>
    <w:rsid w:val="00C71D8B"/>
    <w:rsid w:val="00C7390E"/>
    <w:rsid w:val="00C74C51"/>
    <w:rsid w:val="00C75FBF"/>
    <w:rsid w:val="00C76EFB"/>
    <w:rsid w:val="00C82922"/>
    <w:rsid w:val="00C84F1D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B6DBA"/>
    <w:rsid w:val="00CB7C6A"/>
    <w:rsid w:val="00CC15D8"/>
    <w:rsid w:val="00CC1A54"/>
    <w:rsid w:val="00CC3C58"/>
    <w:rsid w:val="00CC5CDA"/>
    <w:rsid w:val="00CC7F02"/>
    <w:rsid w:val="00CD001D"/>
    <w:rsid w:val="00CD2EFD"/>
    <w:rsid w:val="00CD3FC1"/>
    <w:rsid w:val="00CD5B17"/>
    <w:rsid w:val="00CD6919"/>
    <w:rsid w:val="00CE177F"/>
    <w:rsid w:val="00CE29EC"/>
    <w:rsid w:val="00CE33C0"/>
    <w:rsid w:val="00CE6E9C"/>
    <w:rsid w:val="00CF08E7"/>
    <w:rsid w:val="00CF2F03"/>
    <w:rsid w:val="00CF4725"/>
    <w:rsid w:val="00CF5B99"/>
    <w:rsid w:val="00CF7A8E"/>
    <w:rsid w:val="00D016CD"/>
    <w:rsid w:val="00D01988"/>
    <w:rsid w:val="00D07828"/>
    <w:rsid w:val="00D1081C"/>
    <w:rsid w:val="00D1155A"/>
    <w:rsid w:val="00D11C20"/>
    <w:rsid w:val="00D12184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189"/>
    <w:rsid w:val="00D31B32"/>
    <w:rsid w:val="00D335C7"/>
    <w:rsid w:val="00D376F8"/>
    <w:rsid w:val="00D40A04"/>
    <w:rsid w:val="00D421E3"/>
    <w:rsid w:val="00D44BBE"/>
    <w:rsid w:val="00D4570A"/>
    <w:rsid w:val="00D46F1D"/>
    <w:rsid w:val="00D50A6E"/>
    <w:rsid w:val="00D52AE5"/>
    <w:rsid w:val="00D54BCA"/>
    <w:rsid w:val="00D5535C"/>
    <w:rsid w:val="00D601E1"/>
    <w:rsid w:val="00D609D4"/>
    <w:rsid w:val="00D611DB"/>
    <w:rsid w:val="00D6136A"/>
    <w:rsid w:val="00D61585"/>
    <w:rsid w:val="00D64833"/>
    <w:rsid w:val="00D64C43"/>
    <w:rsid w:val="00D6525A"/>
    <w:rsid w:val="00D6587A"/>
    <w:rsid w:val="00D66843"/>
    <w:rsid w:val="00D71728"/>
    <w:rsid w:val="00D726C0"/>
    <w:rsid w:val="00D73647"/>
    <w:rsid w:val="00D74B72"/>
    <w:rsid w:val="00D74D14"/>
    <w:rsid w:val="00D81054"/>
    <w:rsid w:val="00D812C7"/>
    <w:rsid w:val="00D82AEE"/>
    <w:rsid w:val="00D8719A"/>
    <w:rsid w:val="00D87C1E"/>
    <w:rsid w:val="00D87C81"/>
    <w:rsid w:val="00D91433"/>
    <w:rsid w:val="00D9399B"/>
    <w:rsid w:val="00D944D6"/>
    <w:rsid w:val="00D948F5"/>
    <w:rsid w:val="00D9533F"/>
    <w:rsid w:val="00D97EBB"/>
    <w:rsid w:val="00DA1CE5"/>
    <w:rsid w:val="00DB07A6"/>
    <w:rsid w:val="00DB1C66"/>
    <w:rsid w:val="00DB21E5"/>
    <w:rsid w:val="00DB34B3"/>
    <w:rsid w:val="00DB5326"/>
    <w:rsid w:val="00DB612F"/>
    <w:rsid w:val="00DB756A"/>
    <w:rsid w:val="00DC021E"/>
    <w:rsid w:val="00DC09A9"/>
    <w:rsid w:val="00DC0FEB"/>
    <w:rsid w:val="00DC4B47"/>
    <w:rsid w:val="00DC6643"/>
    <w:rsid w:val="00DD17C8"/>
    <w:rsid w:val="00DD22F2"/>
    <w:rsid w:val="00DD2657"/>
    <w:rsid w:val="00DD367E"/>
    <w:rsid w:val="00DD4F6B"/>
    <w:rsid w:val="00DE2083"/>
    <w:rsid w:val="00DE5DFF"/>
    <w:rsid w:val="00DE6045"/>
    <w:rsid w:val="00DE6B4C"/>
    <w:rsid w:val="00DF10AB"/>
    <w:rsid w:val="00DF5160"/>
    <w:rsid w:val="00DF693B"/>
    <w:rsid w:val="00E014F3"/>
    <w:rsid w:val="00E018DE"/>
    <w:rsid w:val="00E03916"/>
    <w:rsid w:val="00E10585"/>
    <w:rsid w:val="00E10AC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7F64"/>
    <w:rsid w:val="00E3176C"/>
    <w:rsid w:val="00E32B62"/>
    <w:rsid w:val="00E35919"/>
    <w:rsid w:val="00E367CE"/>
    <w:rsid w:val="00E435CC"/>
    <w:rsid w:val="00E43A88"/>
    <w:rsid w:val="00E44783"/>
    <w:rsid w:val="00E44D0A"/>
    <w:rsid w:val="00E46B3F"/>
    <w:rsid w:val="00E46E96"/>
    <w:rsid w:val="00E47155"/>
    <w:rsid w:val="00E4754E"/>
    <w:rsid w:val="00E47B77"/>
    <w:rsid w:val="00E5001F"/>
    <w:rsid w:val="00E50308"/>
    <w:rsid w:val="00E508E4"/>
    <w:rsid w:val="00E50CC2"/>
    <w:rsid w:val="00E50D56"/>
    <w:rsid w:val="00E51188"/>
    <w:rsid w:val="00E5289D"/>
    <w:rsid w:val="00E529A9"/>
    <w:rsid w:val="00E56EA4"/>
    <w:rsid w:val="00E6105C"/>
    <w:rsid w:val="00E6242B"/>
    <w:rsid w:val="00E643B4"/>
    <w:rsid w:val="00E64F14"/>
    <w:rsid w:val="00E65D48"/>
    <w:rsid w:val="00E65EA3"/>
    <w:rsid w:val="00E66DD0"/>
    <w:rsid w:val="00E6747F"/>
    <w:rsid w:val="00E712D5"/>
    <w:rsid w:val="00E7214A"/>
    <w:rsid w:val="00E758AE"/>
    <w:rsid w:val="00E763DF"/>
    <w:rsid w:val="00E77BF0"/>
    <w:rsid w:val="00E83C01"/>
    <w:rsid w:val="00E84859"/>
    <w:rsid w:val="00E907AC"/>
    <w:rsid w:val="00E9100F"/>
    <w:rsid w:val="00E92382"/>
    <w:rsid w:val="00E92C0C"/>
    <w:rsid w:val="00E9337A"/>
    <w:rsid w:val="00E93E19"/>
    <w:rsid w:val="00E95B38"/>
    <w:rsid w:val="00E96228"/>
    <w:rsid w:val="00EA3622"/>
    <w:rsid w:val="00EA3F2E"/>
    <w:rsid w:val="00EA4F78"/>
    <w:rsid w:val="00EB247F"/>
    <w:rsid w:val="00EB37E6"/>
    <w:rsid w:val="00EB42E8"/>
    <w:rsid w:val="00EB524D"/>
    <w:rsid w:val="00EB5A0A"/>
    <w:rsid w:val="00EB623B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E005A"/>
    <w:rsid w:val="00EE0F00"/>
    <w:rsid w:val="00EE4A95"/>
    <w:rsid w:val="00EF0B88"/>
    <w:rsid w:val="00EF25C5"/>
    <w:rsid w:val="00EF37DB"/>
    <w:rsid w:val="00EF5F76"/>
    <w:rsid w:val="00EF68E8"/>
    <w:rsid w:val="00EF6BE0"/>
    <w:rsid w:val="00EF7BB3"/>
    <w:rsid w:val="00F01CB3"/>
    <w:rsid w:val="00F023F0"/>
    <w:rsid w:val="00F03313"/>
    <w:rsid w:val="00F10286"/>
    <w:rsid w:val="00F15EB5"/>
    <w:rsid w:val="00F17FD0"/>
    <w:rsid w:val="00F20E32"/>
    <w:rsid w:val="00F21CD3"/>
    <w:rsid w:val="00F21FD4"/>
    <w:rsid w:val="00F24528"/>
    <w:rsid w:val="00F301FC"/>
    <w:rsid w:val="00F3132D"/>
    <w:rsid w:val="00F313A6"/>
    <w:rsid w:val="00F32D54"/>
    <w:rsid w:val="00F34A68"/>
    <w:rsid w:val="00F36129"/>
    <w:rsid w:val="00F37503"/>
    <w:rsid w:val="00F407AA"/>
    <w:rsid w:val="00F43E6E"/>
    <w:rsid w:val="00F442EB"/>
    <w:rsid w:val="00F45D66"/>
    <w:rsid w:val="00F466B7"/>
    <w:rsid w:val="00F5151A"/>
    <w:rsid w:val="00F5346D"/>
    <w:rsid w:val="00F546D9"/>
    <w:rsid w:val="00F5743B"/>
    <w:rsid w:val="00F615CB"/>
    <w:rsid w:val="00F64AF9"/>
    <w:rsid w:val="00F6617A"/>
    <w:rsid w:val="00F72E94"/>
    <w:rsid w:val="00F740B9"/>
    <w:rsid w:val="00F75E2A"/>
    <w:rsid w:val="00F76193"/>
    <w:rsid w:val="00F76A5A"/>
    <w:rsid w:val="00F857D3"/>
    <w:rsid w:val="00F86CFA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B5D1A"/>
    <w:rsid w:val="00FC2711"/>
    <w:rsid w:val="00FC2A47"/>
    <w:rsid w:val="00FC3289"/>
    <w:rsid w:val="00FD0C4C"/>
    <w:rsid w:val="00FD1948"/>
    <w:rsid w:val="00FD4B1E"/>
    <w:rsid w:val="00FD5FF9"/>
    <w:rsid w:val="00FD74F5"/>
    <w:rsid w:val="00FE0EA8"/>
    <w:rsid w:val="00FE1F07"/>
    <w:rsid w:val="00FE32AE"/>
    <w:rsid w:val="00FE4D4F"/>
    <w:rsid w:val="00FF07BB"/>
    <w:rsid w:val="00FF1841"/>
    <w:rsid w:val="00FF1DAF"/>
    <w:rsid w:val="00FF1E26"/>
    <w:rsid w:val="00FF4528"/>
    <w:rsid w:val="00FF4683"/>
    <w:rsid w:val="00FF52C6"/>
    <w:rsid w:val="00FF791C"/>
    <w:rsid w:val="00FF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1E2B9F"/>
  <w15:docId w15:val="{9BD41EC9-E71F-48F3-A9CC-9107F2577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cs-CZ" w:eastAsia="zh-CN" w:bidi="mn-Mong-C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D5B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Standardnpsmoodstavce"/>
    <w:rsid w:val="0076117B"/>
  </w:style>
  <w:style w:type="character" w:styleId="Zdraznn">
    <w:name w:val="Emphasis"/>
    <w:basedOn w:val="Standardnpsmoodstavce"/>
    <w:uiPriority w:val="20"/>
    <w:qFormat/>
    <w:rsid w:val="0076117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ec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B5875-A4C8-4DA7-BDF3-31A9488DA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1278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8808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Jiří Vacek</cp:lastModifiedBy>
  <cp:revision>9</cp:revision>
  <dcterms:created xsi:type="dcterms:W3CDTF">2017-07-14T11:02:00Z</dcterms:created>
  <dcterms:modified xsi:type="dcterms:W3CDTF">2017-07-26T07:18:00Z</dcterms:modified>
</cp:coreProperties>
</file>