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2CC" w:rsidRPr="007265CC" w:rsidRDefault="00D76E92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Počet zadaných </w:t>
      </w:r>
      <w:r w:rsidR="00971DEE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veřejných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zakázek v první polovině</w:t>
      </w:r>
      <w:r w:rsidR="00971DEE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letošního roku přesáhl hranici 12 tisíc a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vytvořil </w:t>
      </w:r>
      <w:r w:rsidR="00971DEE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nový tříletý rekord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1F188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E6FBD">
        <w:rPr>
          <w:rFonts w:ascii="Arial" w:eastAsia="SimSun" w:hAnsi="Arial" w:cs="Arial"/>
          <w:b/>
          <w:color w:val="000000" w:themeColor="text1"/>
          <w:kern w:val="1"/>
        </w:rPr>
        <w:t>18</w:t>
      </w:r>
      <w:bookmarkStart w:id="0" w:name="_GoBack"/>
      <w:bookmarkEnd w:id="0"/>
      <w:r w:rsidR="001732A9">
        <w:rPr>
          <w:rFonts w:ascii="Arial" w:eastAsia="SimSun" w:hAnsi="Arial" w:cs="Arial"/>
          <w:b/>
          <w:color w:val="000000" w:themeColor="text1"/>
          <w:kern w:val="1"/>
        </w:rPr>
        <w:t>. července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0E0920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24E3E">
        <w:rPr>
          <w:rFonts w:ascii="Arial" w:eastAsia="SimSun" w:hAnsi="Arial" w:cs="Arial"/>
          <w:b/>
          <w:color w:val="000000" w:themeColor="text1"/>
          <w:kern w:val="1"/>
        </w:rPr>
        <w:t>Významný nárůst aktivity veřejných investorů v ukončování výběrových řízení nadále pokračuje</w:t>
      </w:r>
      <w:r w:rsidR="009C5868">
        <w:rPr>
          <w:rFonts w:ascii="Arial" w:eastAsia="SimSun" w:hAnsi="Arial" w:cs="Arial"/>
          <w:b/>
          <w:color w:val="000000" w:themeColor="text1"/>
          <w:kern w:val="1"/>
        </w:rPr>
        <w:t>. Z</w:t>
      </w:r>
      <w:r w:rsidR="00824E3E">
        <w:rPr>
          <w:rFonts w:ascii="Arial" w:eastAsia="SimSun" w:hAnsi="Arial" w:cs="Arial"/>
          <w:b/>
          <w:color w:val="000000" w:themeColor="text1"/>
          <w:kern w:val="1"/>
        </w:rPr>
        <w:t xml:space="preserve">a prvních šest měsíců roku 2017 bylo </w:t>
      </w:r>
      <w:r w:rsidR="00607F68">
        <w:rPr>
          <w:rFonts w:ascii="Arial" w:eastAsia="SimSun" w:hAnsi="Arial" w:cs="Arial"/>
          <w:b/>
          <w:color w:val="000000" w:themeColor="text1"/>
          <w:kern w:val="1"/>
        </w:rPr>
        <w:t xml:space="preserve">konkrétním </w:t>
      </w:r>
      <w:r w:rsidR="00824E3E">
        <w:rPr>
          <w:rFonts w:ascii="Arial" w:eastAsia="SimSun" w:hAnsi="Arial" w:cs="Arial"/>
          <w:b/>
          <w:color w:val="000000" w:themeColor="text1"/>
          <w:kern w:val="1"/>
        </w:rPr>
        <w:t>dodavatelům zadáno 12 087 zakázek v celkové hodnotě 142,7 miliardy korun</w:t>
      </w:r>
      <w:r w:rsidR="00607F68">
        <w:rPr>
          <w:rFonts w:ascii="Arial" w:eastAsia="SimSun" w:hAnsi="Arial" w:cs="Arial"/>
          <w:b/>
          <w:color w:val="000000" w:themeColor="text1"/>
          <w:kern w:val="1"/>
        </w:rPr>
        <w:t>, což představuje tříleté maximum počtu ukončených soutěží v první polovině roku</w:t>
      </w:r>
      <w:r w:rsidR="00824E3E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607F68">
        <w:rPr>
          <w:rFonts w:ascii="Arial" w:eastAsia="SimSun" w:hAnsi="Arial" w:cs="Arial"/>
          <w:b/>
          <w:color w:val="000000" w:themeColor="text1"/>
          <w:kern w:val="1"/>
        </w:rPr>
        <w:t xml:space="preserve"> Přesně opačná je situace u nově vypsaných výběrových řízení, kde se obě sledovaná kritéria pohybují na nejnižší úrovni za poslední tři roky.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34077B">
        <w:rPr>
          <w:rFonts w:ascii="Arial" w:eastAsia="SimSun" w:hAnsi="Arial" w:cs="Arial"/>
          <w:b/>
          <w:color w:val="000000" w:themeColor="text1"/>
          <w:kern w:val="1"/>
        </w:rPr>
        <w:t xml:space="preserve"> června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54334B" w:rsidRPr="00464616" w:rsidRDefault="00346166" w:rsidP="008A6107">
      <w:pPr>
        <w:spacing w:after="0" w:line="360" w:lineRule="auto"/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color w:val="000000" w:themeColor="text1"/>
        </w:rPr>
        <w:t>V červnu</w:t>
      </w:r>
      <w:r w:rsidR="001F2AC0">
        <w:rPr>
          <w:rFonts w:ascii="Arial" w:hAnsi="Arial" w:cs="Arial"/>
          <w:color w:val="000000" w:themeColor="text1"/>
        </w:rPr>
        <w:t xml:space="preserve"> </w:t>
      </w:r>
      <w:r w:rsidR="003F375F">
        <w:rPr>
          <w:rFonts w:ascii="Arial" w:hAnsi="Arial" w:cs="Arial"/>
          <w:color w:val="000000" w:themeColor="text1"/>
        </w:rPr>
        <w:t>letošního roku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>
        <w:rPr>
          <w:rFonts w:ascii="Arial" w:hAnsi="Arial" w:cs="Arial"/>
          <w:color w:val="000000" w:themeColor="text1"/>
        </w:rPr>
        <w:t xml:space="preserve"> investoři 510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203217">
        <w:rPr>
          <w:rFonts w:ascii="Arial" w:hAnsi="Arial" w:cs="Arial"/>
          <w:color w:val="000000" w:themeColor="text1"/>
        </w:rPr>
        <w:t xml:space="preserve"> celkové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41,4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>
        <w:rPr>
          <w:rFonts w:ascii="Arial" w:hAnsi="Arial" w:cs="Arial"/>
          <w:color w:val="000000" w:themeColor="text1"/>
        </w:rPr>
        <w:t>y korun, což</w:t>
      </w:r>
      <w:r w:rsidR="0020321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oproti srovnatelnému období minulého roku sice představuje dvoupětinový (42,2</w:t>
      </w:r>
      <w:r w:rsidR="008A6107">
        <w:rPr>
          <w:rFonts w:ascii="Arial" w:hAnsi="Arial" w:cs="Arial"/>
          <w:color w:val="000000" w:themeColor="text1"/>
        </w:rPr>
        <w:t xml:space="preserve"> procenta)</w:t>
      </w:r>
      <w:r w:rsidR="000D5D1B">
        <w:rPr>
          <w:rFonts w:ascii="Arial" w:hAnsi="Arial" w:cs="Arial"/>
          <w:color w:val="000000" w:themeColor="text1"/>
        </w:rPr>
        <w:t xml:space="preserve"> pokles</w:t>
      </w:r>
      <w:r w:rsidR="001B4354">
        <w:rPr>
          <w:rFonts w:ascii="Arial" w:hAnsi="Arial" w:cs="Arial"/>
          <w:color w:val="000000" w:themeColor="text1"/>
        </w:rPr>
        <w:t xml:space="preserve"> </w:t>
      </w:r>
      <w:r w:rsidR="00BD4EA2">
        <w:rPr>
          <w:rFonts w:ascii="Arial" w:hAnsi="Arial" w:cs="Arial"/>
          <w:color w:val="000000" w:themeColor="text1"/>
        </w:rPr>
        <w:t xml:space="preserve">počtu </w:t>
      </w:r>
      <w:r w:rsidR="001B4354">
        <w:rPr>
          <w:rFonts w:ascii="Arial" w:hAnsi="Arial" w:cs="Arial"/>
          <w:color w:val="000000" w:themeColor="text1"/>
        </w:rPr>
        <w:t>vyhlášený</w:t>
      </w:r>
      <w:r w:rsidR="008A6107">
        <w:rPr>
          <w:rFonts w:ascii="Arial" w:hAnsi="Arial" w:cs="Arial"/>
          <w:color w:val="000000" w:themeColor="text1"/>
        </w:rPr>
        <w:t>ch soutěží</w:t>
      </w:r>
      <w:r w:rsidR="00ED7A9C">
        <w:rPr>
          <w:rFonts w:ascii="Arial" w:hAnsi="Arial" w:cs="Arial"/>
          <w:color w:val="000000" w:themeColor="text1"/>
        </w:rPr>
        <w:t>,</w:t>
      </w:r>
      <w:r w:rsidR="008A6107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>le</w:t>
      </w:r>
      <w:r w:rsidR="00203217">
        <w:rPr>
          <w:rFonts w:ascii="Arial" w:hAnsi="Arial" w:cs="Arial"/>
          <w:color w:val="000000" w:themeColor="text1"/>
        </w:rPr>
        <w:t xml:space="preserve"> současně </w:t>
      </w:r>
      <w:r w:rsidR="00ED7A9C">
        <w:rPr>
          <w:rFonts w:ascii="Arial" w:hAnsi="Arial" w:cs="Arial"/>
          <w:color w:val="000000" w:themeColor="text1"/>
        </w:rPr>
        <w:t>se jedná</w:t>
      </w:r>
      <w:r>
        <w:rPr>
          <w:rFonts w:ascii="Arial" w:hAnsi="Arial" w:cs="Arial"/>
          <w:color w:val="000000" w:themeColor="text1"/>
        </w:rPr>
        <w:t xml:space="preserve"> o</w:t>
      </w:r>
      <w:r w:rsidR="008A610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dvoupětinový (37</w:t>
      </w:r>
      <w:r w:rsidR="00203217">
        <w:rPr>
          <w:rFonts w:ascii="Arial" w:hAnsi="Arial" w:cs="Arial"/>
          <w:color w:val="000000" w:themeColor="text1"/>
        </w:rPr>
        <w:t>,3</w:t>
      </w:r>
      <w:r>
        <w:rPr>
          <w:rFonts w:ascii="Arial" w:hAnsi="Arial" w:cs="Arial"/>
          <w:color w:val="000000" w:themeColor="text1"/>
        </w:rPr>
        <w:t xml:space="preserve"> procenta) nárůst</w:t>
      </w:r>
      <w:r w:rsidR="001B4354">
        <w:rPr>
          <w:rFonts w:ascii="Arial" w:hAnsi="Arial" w:cs="Arial"/>
          <w:color w:val="000000" w:themeColor="text1"/>
        </w:rPr>
        <w:t xml:space="preserve"> jejich objem</w:t>
      </w:r>
      <w:r w:rsidR="00783F7D">
        <w:rPr>
          <w:rFonts w:ascii="Arial" w:hAnsi="Arial" w:cs="Arial"/>
          <w:color w:val="000000" w:themeColor="text1"/>
        </w:rPr>
        <w:t>u.</w:t>
      </w:r>
      <w:r w:rsidR="00645651">
        <w:rPr>
          <w:rFonts w:ascii="Arial" w:hAnsi="Arial" w:cs="Arial"/>
          <w:color w:val="000000" w:themeColor="text1"/>
        </w:rPr>
        <w:t xml:space="preserve"> </w:t>
      </w:r>
      <w:r w:rsidR="00FF46BC">
        <w:rPr>
          <w:rFonts w:ascii="Arial" w:hAnsi="Arial" w:cs="Arial"/>
          <w:color w:val="000000" w:themeColor="text1"/>
        </w:rPr>
        <w:t xml:space="preserve">Největší výběrové řízení </w:t>
      </w:r>
      <w:r w:rsidR="00FF46BC" w:rsidRPr="001F2AC0">
        <w:rPr>
          <w:rFonts w:ascii="Arial" w:hAnsi="Arial" w:cs="Arial"/>
          <w:color w:val="000000" w:themeColor="text1"/>
        </w:rPr>
        <w:t>měsíce</w:t>
      </w:r>
      <w:r w:rsidR="00824E3E">
        <w:rPr>
          <w:rFonts w:ascii="Arial" w:hAnsi="Arial" w:cs="Arial"/>
          <w:color w:val="000000" w:themeColor="text1"/>
        </w:rPr>
        <w:t xml:space="preserve"> června</w:t>
      </w:r>
      <w:r w:rsidR="00FF46BC" w:rsidRPr="001F2AC0">
        <w:rPr>
          <w:rFonts w:ascii="Arial" w:hAnsi="Arial" w:cs="Arial"/>
          <w:color w:val="000000" w:themeColor="text1"/>
        </w:rPr>
        <w:t xml:space="preserve"> v</w:t>
      </w:r>
      <w:r w:rsidR="00824E3E">
        <w:rPr>
          <w:rFonts w:ascii="Arial" w:hAnsi="Arial" w:cs="Arial"/>
          <w:color w:val="000000" w:themeColor="text1"/>
        </w:rPr>
        <w:t xml:space="preserve"> hodnotě 28,8 miliardy korun vypsalo</w:t>
      </w:r>
      <w:r w:rsidR="00FF46BC">
        <w:rPr>
          <w:rFonts w:ascii="Arial" w:hAnsi="Arial" w:cs="Arial"/>
          <w:color w:val="000000" w:themeColor="text1"/>
        </w:rPr>
        <w:t xml:space="preserve"> </w:t>
      </w:r>
      <w:r w:rsidR="00824E3E">
        <w:rPr>
          <w:rFonts w:ascii="Arial" w:hAnsi="Arial" w:cs="Arial"/>
          <w:color w:val="000000" w:themeColor="text1"/>
        </w:rPr>
        <w:t>Ministerstvo dopravy ČR</w:t>
      </w:r>
      <w:r w:rsidR="00FF46BC">
        <w:rPr>
          <w:rFonts w:ascii="Arial" w:hAnsi="Arial" w:cs="Arial"/>
          <w:color w:val="000000" w:themeColor="text1"/>
        </w:rPr>
        <w:t xml:space="preserve"> </w:t>
      </w:r>
      <w:r w:rsidR="00FF46BC" w:rsidRPr="001F2AC0">
        <w:rPr>
          <w:rFonts w:ascii="Arial" w:hAnsi="Arial" w:cs="Arial"/>
          <w:color w:val="000000" w:themeColor="text1"/>
        </w:rPr>
        <w:t>na</w:t>
      </w:r>
      <w:r w:rsidR="00FF46BC">
        <w:rPr>
          <w:rFonts w:ascii="Arial" w:hAnsi="Arial" w:cs="Arial"/>
          <w:color w:val="000000" w:themeColor="text1"/>
        </w:rPr>
        <w:t xml:space="preserve"> </w:t>
      </w:r>
      <w:r w:rsidR="00824E3E">
        <w:rPr>
          <w:rFonts w:ascii="Arial" w:hAnsi="Arial" w:cs="Arial"/>
          <w:color w:val="000000" w:themeColor="text1"/>
        </w:rPr>
        <w:t>systém elektronického mýtného</w:t>
      </w:r>
      <w:r w:rsidR="00FF46BC">
        <w:rPr>
          <w:rFonts w:ascii="Arial" w:hAnsi="Arial" w:cs="Arial"/>
          <w:color w:val="000000" w:themeColor="text1"/>
        </w:rPr>
        <w:t>.</w:t>
      </w:r>
      <w:r w:rsidR="00977419">
        <w:rPr>
          <w:rFonts w:ascii="Arial" w:hAnsi="Arial" w:cs="Arial"/>
          <w:color w:val="000000" w:themeColor="text1"/>
        </w:rPr>
        <w:t xml:space="preserve"> </w:t>
      </w:r>
      <w:r w:rsidR="00464616">
        <w:rPr>
          <w:rFonts w:ascii="Arial" w:hAnsi="Arial" w:cs="Arial"/>
          <w:color w:val="000000" w:themeColor="text1"/>
        </w:rPr>
        <w:t>V prvním pololetí roku</w:t>
      </w:r>
      <w:r w:rsidR="00E80E1B" w:rsidRPr="00E80E1B">
        <w:rPr>
          <w:rFonts w:ascii="Arial" w:hAnsi="Arial" w:cs="Arial"/>
          <w:color w:val="000000" w:themeColor="text1"/>
        </w:rPr>
        <w:t xml:space="preserve"> 2017 se ve Věstníku veřejn</w:t>
      </w:r>
      <w:r w:rsidR="003F375F">
        <w:rPr>
          <w:rFonts w:ascii="Arial" w:hAnsi="Arial" w:cs="Arial"/>
          <w:color w:val="000000" w:themeColor="text1"/>
        </w:rPr>
        <w:t>ých za</w:t>
      </w:r>
      <w:r w:rsidR="00464616">
        <w:rPr>
          <w:rFonts w:ascii="Arial" w:hAnsi="Arial" w:cs="Arial"/>
          <w:color w:val="000000" w:themeColor="text1"/>
        </w:rPr>
        <w:t>kázek objevilo celkem 3863</w:t>
      </w:r>
      <w:r w:rsidR="00E80E1B">
        <w:rPr>
          <w:rFonts w:ascii="Arial" w:hAnsi="Arial" w:cs="Arial"/>
          <w:color w:val="000000" w:themeColor="text1"/>
        </w:rPr>
        <w:t xml:space="preserve"> </w:t>
      </w:r>
      <w:r w:rsidR="00BB7924">
        <w:rPr>
          <w:rFonts w:ascii="Arial" w:hAnsi="Arial" w:cs="Arial"/>
          <w:color w:val="000000" w:themeColor="text1"/>
        </w:rPr>
        <w:t xml:space="preserve">soutěží v </w:t>
      </w:r>
      <w:r w:rsidR="006D0F1B">
        <w:rPr>
          <w:rFonts w:ascii="Arial" w:hAnsi="Arial" w:cs="Arial"/>
          <w:color w:val="000000" w:themeColor="text1"/>
        </w:rPr>
        <w:t>souhrnné hodnotě 141,8</w:t>
      </w:r>
      <w:r w:rsidR="009831C3">
        <w:rPr>
          <w:rFonts w:ascii="Arial" w:hAnsi="Arial" w:cs="Arial"/>
          <w:color w:val="000000" w:themeColor="text1"/>
        </w:rPr>
        <w:t xml:space="preserve"> miliardy korun. </w:t>
      </w:r>
      <w:r w:rsidR="006D0F1B">
        <w:rPr>
          <w:rFonts w:ascii="Arial" w:hAnsi="Arial" w:cs="Arial"/>
          <w:color w:val="000000" w:themeColor="text1"/>
        </w:rPr>
        <w:t xml:space="preserve">V meziročním srovnání </w:t>
      </w:r>
      <w:r w:rsidR="003F375F">
        <w:rPr>
          <w:rFonts w:ascii="Arial" w:hAnsi="Arial" w:cs="Arial"/>
          <w:color w:val="000000" w:themeColor="text1"/>
        </w:rPr>
        <w:t>však jde</w:t>
      </w:r>
      <w:r w:rsidR="009831C3">
        <w:rPr>
          <w:rFonts w:ascii="Arial" w:hAnsi="Arial" w:cs="Arial"/>
          <w:color w:val="000000" w:themeColor="text1"/>
        </w:rPr>
        <w:t xml:space="preserve"> o</w:t>
      </w:r>
      <w:r w:rsidR="003F375F">
        <w:rPr>
          <w:rFonts w:ascii="Arial" w:hAnsi="Arial" w:cs="Arial"/>
          <w:color w:val="000000" w:themeColor="text1"/>
        </w:rPr>
        <w:t xml:space="preserve"> </w:t>
      </w:r>
      <w:r w:rsidR="006D0F1B">
        <w:rPr>
          <w:rFonts w:ascii="Arial" w:hAnsi="Arial" w:cs="Arial"/>
          <w:color w:val="000000" w:themeColor="text1"/>
        </w:rPr>
        <w:t xml:space="preserve">pětinový (19,5 procenta) </w:t>
      </w:r>
      <w:r w:rsidR="00BB7924">
        <w:rPr>
          <w:rFonts w:ascii="Arial" w:hAnsi="Arial" w:cs="Arial"/>
          <w:color w:val="000000" w:themeColor="text1"/>
        </w:rPr>
        <w:t xml:space="preserve">pokles </w:t>
      </w:r>
      <w:r w:rsidR="00E80E1B" w:rsidRPr="00E80E1B">
        <w:rPr>
          <w:rFonts w:ascii="Arial" w:hAnsi="Arial" w:cs="Arial"/>
          <w:color w:val="000000" w:themeColor="text1"/>
        </w:rPr>
        <w:t>počtu</w:t>
      </w:r>
      <w:r w:rsidR="003F375F">
        <w:rPr>
          <w:rFonts w:ascii="Arial" w:hAnsi="Arial" w:cs="Arial"/>
          <w:color w:val="000000" w:themeColor="text1"/>
        </w:rPr>
        <w:t xml:space="preserve"> vypsaných výběrových řízení a </w:t>
      </w:r>
      <w:r w:rsidR="006D0F1B">
        <w:rPr>
          <w:rFonts w:ascii="Arial" w:hAnsi="Arial" w:cs="Arial"/>
          <w:color w:val="000000" w:themeColor="text1"/>
        </w:rPr>
        <w:t>zároveň o desetinový (10,5</w:t>
      </w:r>
      <w:r w:rsidR="009831C3">
        <w:rPr>
          <w:rFonts w:ascii="Arial" w:hAnsi="Arial" w:cs="Arial"/>
          <w:color w:val="000000" w:themeColor="text1"/>
        </w:rPr>
        <w:t xml:space="preserve"> </w:t>
      </w:r>
      <w:r w:rsidR="003F375F">
        <w:rPr>
          <w:rFonts w:ascii="Arial" w:hAnsi="Arial" w:cs="Arial"/>
          <w:color w:val="000000" w:themeColor="text1"/>
        </w:rPr>
        <w:t>procenta) pokles</w:t>
      </w:r>
      <w:r w:rsidR="00E70784">
        <w:rPr>
          <w:rFonts w:ascii="Arial" w:hAnsi="Arial" w:cs="Arial"/>
          <w:color w:val="000000" w:themeColor="text1"/>
        </w:rPr>
        <w:t xml:space="preserve"> objemu</w:t>
      </w:r>
      <w:r w:rsidR="00EE599B">
        <w:rPr>
          <w:rFonts w:ascii="Arial" w:hAnsi="Arial" w:cs="Arial"/>
          <w:color w:val="000000" w:themeColor="text1"/>
        </w:rPr>
        <w:t xml:space="preserve"> investic.</w:t>
      </w:r>
      <w:r>
        <w:rPr>
          <w:rFonts w:ascii="Arial" w:hAnsi="Arial" w:cs="Arial"/>
          <w:color w:val="000000" w:themeColor="text1"/>
        </w:rPr>
        <w:t xml:space="preserve"> Obě hodnoty zároveň představují rekordní tříleté minimum.</w:t>
      </w:r>
      <w:r w:rsidR="00D03860">
        <w:rPr>
          <w:rFonts w:ascii="Arial" w:hAnsi="Arial" w:cs="Arial"/>
          <w:color w:val="000000" w:themeColor="text1"/>
        </w:rPr>
        <w:t xml:space="preserve"> </w:t>
      </w:r>
      <w:r w:rsidR="00D03860" w:rsidRPr="00D03860">
        <w:rPr>
          <w:rFonts w:ascii="Arial" w:hAnsi="Arial" w:cs="Arial"/>
          <w:i/>
          <w:color w:val="000000" w:themeColor="text1"/>
        </w:rPr>
        <w:t xml:space="preserve">„Objem zadaných zakázek výrazně roste, nicméně jen díky dobré přípravě tendrů v loňském roce. Aktuální propady v oblasti </w:t>
      </w:r>
      <w:r w:rsidR="00D03860">
        <w:rPr>
          <w:rFonts w:ascii="Arial" w:hAnsi="Arial" w:cs="Arial"/>
          <w:i/>
          <w:color w:val="000000" w:themeColor="text1"/>
        </w:rPr>
        <w:t>přípravy zakázek</w:t>
      </w:r>
      <w:r w:rsidR="00D03860" w:rsidRPr="00D03860">
        <w:rPr>
          <w:rFonts w:ascii="Arial" w:hAnsi="Arial" w:cs="Arial"/>
          <w:i/>
          <w:color w:val="000000" w:themeColor="text1"/>
        </w:rPr>
        <w:t xml:space="preserve"> jsou potenciální hrozbou pro příliv nových zakázek do ekonomiky zejména v prvním </w:t>
      </w:r>
      <w:r w:rsidR="00D03860">
        <w:rPr>
          <w:rFonts w:ascii="Arial" w:hAnsi="Arial" w:cs="Arial"/>
          <w:i/>
          <w:color w:val="000000" w:themeColor="text1"/>
        </w:rPr>
        <w:t>pololetí</w:t>
      </w:r>
      <w:r w:rsidR="00D03860" w:rsidRPr="00D03860">
        <w:rPr>
          <w:rFonts w:ascii="Arial" w:hAnsi="Arial" w:cs="Arial"/>
          <w:i/>
          <w:color w:val="000000" w:themeColor="text1"/>
        </w:rPr>
        <w:t xml:space="preserve"> roku</w:t>
      </w:r>
      <w:r w:rsidR="00D03860">
        <w:rPr>
          <w:rFonts w:ascii="Arial" w:hAnsi="Arial" w:cs="Arial"/>
          <w:i/>
          <w:color w:val="000000" w:themeColor="text1"/>
        </w:rPr>
        <w:t xml:space="preserve"> 2018</w:t>
      </w:r>
      <w:r w:rsidR="00D03860" w:rsidRPr="00D03860">
        <w:rPr>
          <w:rFonts w:ascii="Arial" w:hAnsi="Arial" w:cs="Arial"/>
          <w:i/>
          <w:color w:val="000000" w:themeColor="text1"/>
        </w:rPr>
        <w:t>“,</w:t>
      </w:r>
      <w:r w:rsidR="00D03860">
        <w:rPr>
          <w:rFonts w:ascii="Arial" w:hAnsi="Arial" w:cs="Arial"/>
          <w:color w:val="000000" w:themeColor="text1"/>
        </w:rPr>
        <w:t xml:space="preserve"> vysvětluje </w:t>
      </w:r>
      <w:r w:rsidR="00D03860" w:rsidRPr="00D03860">
        <w:rPr>
          <w:rFonts w:ascii="Arial" w:hAnsi="Arial" w:cs="Arial"/>
          <w:b/>
          <w:color w:val="000000" w:themeColor="text1"/>
        </w:rPr>
        <w:t>Jiří Vacek, ředitel společnosti CEEC Research.</w:t>
      </w:r>
    </w:p>
    <w:p w:rsidR="0054334B" w:rsidRDefault="0054334B" w:rsidP="008A610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37"/>
        <w:gridCol w:w="1064"/>
        <w:gridCol w:w="1048"/>
        <w:gridCol w:w="1062"/>
        <w:gridCol w:w="1069"/>
        <w:gridCol w:w="1043"/>
        <w:gridCol w:w="1069"/>
      </w:tblGrid>
      <w:tr w:rsidR="00383743" w:rsidTr="003D1438">
        <w:trPr>
          <w:cantSplit/>
          <w:trHeight w:val="284"/>
        </w:trPr>
        <w:tc>
          <w:tcPr>
            <w:tcW w:w="2642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174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81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3D1438">
        <w:trPr>
          <w:cantSplit/>
          <w:trHeight w:val="284"/>
        </w:trPr>
        <w:tc>
          <w:tcPr>
            <w:tcW w:w="2642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CD6E2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3D1438">
        <w:trPr>
          <w:cantSplit/>
          <w:trHeight w:val="284"/>
        </w:trPr>
        <w:tc>
          <w:tcPr>
            <w:tcW w:w="905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37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093DD9" w:rsidTr="003D1438">
        <w:trPr>
          <w:cantSplit/>
          <w:trHeight w:val="284"/>
        </w:trPr>
        <w:tc>
          <w:tcPr>
            <w:tcW w:w="905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84 872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093DD9" w:rsidTr="003D1438">
        <w:trPr>
          <w:cantSplit/>
          <w:trHeight w:val="284"/>
        </w:trPr>
        <w:tc>
          <w:tcPr>
            <w:tcW w:w="905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2 781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093DD9" w:rsidTr="003D1438">
        <w:trPr>
          <w:cantSplit/>
          <w:trHeight w:val="284"/>
        </w:trPr>
        <w:tc>
          <w:tcPr>
            <w:tcW w:w="905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1 264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-16,0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33 435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662002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-34,2</w:t>
            </w:r>
          </w:p>
        </w:tc>
      </w:tr>
      <w:tr w:rsidR="00662002" w:rsidTr="003D1438">
        <w:trPr>
          <w:cantSplit/>
          <w:trHeight w:val="284"/>
        </w:trPr>
        <w:tc>
          <w:tcPr>
            <w:tcW w:w="905" w:type="dxa"/>
            <w:vMerge/>
            <w:tcBorders>
              <w:bottom w:val="single" w:sz="4" w:space="0" w:color="auto"/>
            </w:tcBorders>
            <w:vAlign w:val="center"/>
          </w:tcPr>
          <w:p w:rsidR="00662002" w:rsidRPr="00383743" w:rsidRDefault="0066200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002" w:rsidRPr="00093DD9" w:rsidRDefault="00662002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8 844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388 746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62002" w:rsidRPr="00662002" w:rsidRDefault="00662002" w:rsidP="006620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+48,4</w:t>
            </w:r>
          </w:p>
        </w:tc>
      </w:tr>
      <w:tr w:rsidR="008E2106" w:rsidTr="003D1438">
        <w:trPr>
          <w:cantSplit/>
          <w:trHeight w:val="284"/>
        </w:trPr>
        <w:tc>
          <w:tcPr>
            <w:tcW w:w="905" w:type="dxa"/>
            <w:vMerge w:val="restart"/>
            <w:vAlign w:val="center"/>
          </w:tcPr>
          <w:p w:rsid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37" w:type="dxa"/>
            <w:tcBorders>
              <w:top w:val="single" w:sz="4" w:space="0" w:color="auto"/>
              <w:bottom w:val="nil"/>
            </w:tcBorders>
            <w:vAlign w:val="center"/>
          </w:tcPr>
          <w:p w:rsidR="008E2106" w:rsidRPr="008E2106" w:rsidRDefault="008E2106" w:rsidP="008E21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2 026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E2106" w:rsidRP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52 263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-29,0</w:t>
            </w:r>
          </w:p>
        </w:tc>
      </w:tr>
      <w:tr w:rsidR="008E2106" w:rsidTr="003D1438">
        <w:trPr>
          <w:cantSplit/>
          <w:trHeight w:val="284"/>
        </w:trPr>
        <w:tc>
          <w:tcPr>
            <w:tcW w:w="905" w:type="dxa"/>
            <w:vMerge/>
            <w:vAlign w:val="center"/>
          </w:tcPr>
          <w:p w:rsidR="008E2106" w:rsidRPr="00383743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nil"/>
              <w:bottom w:val="single" w:sz="4" w:space="0" w:color="auto"/>
            </w:tcBorders>
            <w:vAlign w:val="center"/>
          </w:tcPr>
          <w:p w:rsidR="008E2106" w:rsidRPr="008E2106" w:rsidRDefault="008E2106" w:rsidP="008E21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1 837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E2106" w:rsidRP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89 585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E2106" w:rsidRPr="008E2106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+5,5</w:t>
            </w:r>
          </w:p>
        </w:tc>
      </w:tr>
      <w:tr w:rsidR="008E2106" w:rsidTr="003D1438">
        <w:trPr>
          <w:cantSplit/>
          <w:trHeight w:val="284"/>
        </w:trPr>
        <w:tc>
          <w:tcPr>
            <w:tcW w:w="905" w:type="dxa"/>
            <w:vMerge/>
            <w:vAlign w:val="center"/>
          </w:tcPr>
          <w:p w:rsidR="008E2106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2106" w:rsidRPr="0019010F" w:rsidRDefault="008E2106" w:rsidP="008E2106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Leden až </w:t>
            </w:r>
            <w:r w:rsid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červen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E2106" w:rsidRPr="0019010F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3 863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E2106" w:rsidRPr="0019010F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E2106" w:rsidRPr="0019010F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-19,5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E2106" w:rsidRPr="0019010F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141 848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E2106" w:rsidRPr="0019010F" w:rsidRDefault="008E2106" w:rsidP="008E210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E2106" w:rsidRPr="0019010F" w:rsidRDefault="008E2106" w:rsidP="008E21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-10,5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BB66C7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80E1B" w:rsidRDefault="00E80E1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80E1B">
        <w:rPr>
          <w:rFonts w:ascii="Arial" w:hAnsi="Arial" w:cs="Arial"/>
          <w:color w:val="000000" w:themeColor="text1"/>
        </w:rPr>
        <w:t>Z výše uveden</w:t>
      </w:r>
      <w:r w:rsidR="00370AF8">
        <w:rPr>
          <w:rFonts w:ascii="Arial" w:hAnsi="Arial" w:cs="Arial"/>
          <w:color w:val="000000" w:themeColor="text1"/>
        </w:rPr>
        <w:t>ých výběrových řízení bylo již</w:t>
      </w:r>
      <w:r w:rsidRPr="00E80E1B">
        <w:rPr>
          <w:rFonts w:ascii="Arial" w:hAnsi="Arial" w:cs="Arial"/>
          <w:color w:val="000000" w:themeColor="text1"/>
        </w:rPr>
        <w:t xml:space="preserve"> ukončeno a zadáno konkrétním </w:t>
      </w:r>
      <w:r w:rsidR="0040443F">
        <w:rPr>
          <w:rFonts w:ascii="Arial" w:hAnsi="Arial" w:cs="Arial"/>
          <w:color w:val="000000" w:themeColor="text1"/>
        </w:rPr>
        <w:t>dodavatelům 19</w:t>
      </w:r>
      <w:r w:rsidR="00954830">
        <w:rPr>
          <w:rFonts w:ascii="Arial" w:hAnsi="Arial" w:cs="Arial"/>
          <w:color w:val="000000" w:themeColor="text1"/>
        </w:rPr>
        <w:t xml:space="preserve"> pr</w:t>
      </w:r>
      <w:r w:rsidR="0040443F">
        <w:rPr>
          <w:rFonts w:ascii="Arial" w:hAnsi="Arial" w:cs="Arial"/>
          <w:color w:val="000000" w:themeColor="text1"/>
        </w:rPr>
        <w:t>ocent ve vypsané hodnotě 15,2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 w:rsidR="0040443F">
        <w:rPr>
          <w:rFonts w:ascii="Arial" w:hAnsi="Arial" w:cs="Arial"/>
          <w:color w:val="000000" w:themeColor="text1"/>
        </w:rPr>
        <w:t>, což představuje 11</w:t>
      </w:r>
      <w:r w:rsidR="00370AF8">
        <w:rPr>
          <w:rFonts w:ascii="Arial" w:hAnsi="Arial" w:cs="Arial"/>
          <w:color w:val="000000" w:themeColor="text1"/>
        </w:rPr>
        <w:t xml:space="preserve"> procent celkového objemu. Ve skutečnosti</w:t>
      </w:r>
      <w:r w:rsidRPr="00E80E1B">
        <w:rPr>
          <w:rFonts w:ascii="Arial" w:hAnsi="Arial" w:cs="Arial"/>
          <w:color w:val="000000" w:themeColor="text1"/>
        </w:rPr>
        <w:t xml:space="preserve"> však </w:t>
      </w:r>
      <w:r w:rsidR="00A944A3">
        <w:rPr>
          <w:rFonts w:ascii="Arial" w:hAnsi="Arial" w:cs="Arial"/>
          <w:color w:val="000000" w:themeColor="text1"/>
        </w:rPr>
        <w:t>byly uvedené</w:t>
      </w:r>
      <w:r w:rsidR="00954830">
        <w:rPr>
          <w:rFonts w:ascii="Arial" w:hAnsi="Arial" w:cs="Arial"/>
          <w:color w:val="000000" w:themeColor="text1"/>
        </w:rPr>
        <w:t xml:space="preserve"> zakázky</w:t>
      </w:r>
      <w:r w:rsidR="0040443F">
        <w:rPr>
          <w:rFonts w:ascii="Arial" w:hAnsi="Arial" w:cs="Arial"/>
          <w:color w:val="000000" w:themeColor="text1"/>
        </w:rPr>
        <w:t xml:space="preserve"> soutěženy za 13,6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 w:rsidR="0040443F">
        <w:rPr>
          <w:rFonts w:ascii="Arial" w:hAnsi="Arial" w:cs="Arial"/>
          <w:color w:val="000000" w:themeColor="text1"/>
        </w:rPr>
        <w:t xml:space="preserve">, tedy </w:t>
      </w:r>
      <w:r w:rsidR="00370AF8">
        <w:rPr>
          <w:rFonts w:ascii="Arial" w:hAnsi="Arial" w:cs="Arial"/>
          <w:color w:val="000000" w:themeColor="text1"/>
        </w:rPr>
        <w:t xml:space="preserve">zhruba </w:t>
      </w:r>
      <w:r w:rsidR="0040443F">
        <w:rPr>
          <w:rFonts w:ascii="Arial" w:hAnsi="Arial" w:cs="Arial"/>
          <w:color w:val="000000" w:themeColor="text1"/>
        </w:rPr>
        <w:t>o desetinu (</w:t>
      </w:r>
      <w:r w:rsidR="00370AF8">
        <w:rPr>
          <w:rFonts w:ascii="Arial" w:hAnsi="Arial" w:cs="Arial"/>
          <w:color w:val="000000" w:themeColor="text1"/>
        </w:rPr>
        <w:t>11</w:t>
      </w:r>
      <w:r w:rsidR="002B17F9">
        <w:rPr>
          <w:rFonts w:ascii="Arial" w:hAnsi="Arial" w:cs="Arial"/>
          <w:color w:val="000000" w:themeColor="text1"/>
        </w:rPr>
        <w:t xml:space="preserve"> procent</w:t>
      </w:r>
      <w:r w:rsidR="0040443F">
        <w:rPr>
          <w:rFonts w:ascii="Arial" w:hAnsi="Arial" w:cs="Arial"/>
          <w:color w:val="000000" w:themeColor="text1"/>
        </w:rPr>
        <w:t>)</w:t>
      </w:r>
      <w:r w:rsidR="002B17F9">
        <w:rPr>
          <w:rFonts w:ascii="Arial" w:hAnsi="Arial" w:cs="Arial"/>
          <w:color w:val="000000" w:themeColor="text1"/>
        </w:rPr>
        <w:t xml:space="preserve"> méně</w:t>
      </w:r>
      <w:r w:rsidR="005A5293">
        <w:rPr>
          <w:rFonts w:ascii="Arial" w:hAnsi="Arial" w:cs="Arial"/>
          <w:color w:val="000000" w:themeColor="text1"/>
        </w:rPr>
        <w:t>,</w:t>
      </w:r>
      <w:r w:rsidR="002B17F9">
        <w:rPr>
          <w:rFonts w:ascii="Arial" w:hAnsi="Arial" w:cs="Arial"/>
          <w:color w:val="000000" w:themeColor="text1"/>
        </w:rPr>
        <w:t xml:space="preserve"> než jaká byla jejich hodnota při oznámení</w:t>
      </w:r>
      <w:r w:rsidRPr="00E80E1B">
        <w:rPr>
          <w:rFonts w:ascii="Arial" w:hAnsi="Arial" w:cs="Arial"/>
          <w:color w:val="000000" w:themeColor="text1"/>
        </w:rPr>
        <w:t>. Po odečtení zadaných a zrušených zakázek</w:t>
      </w:r>
      <w:r w:rsidR="0040443F">
        <w:rPr>
          <w:rFonts w:ascii="Arial" w:hAnsi="Arial" w:cs="Arial"/>
          <w:color w:val="000000" w:themeColor="text1"/>
        </w:rPr>
        <w:t xml:space="preserve"> (přibližně 6</w:t>
      </w:r>
      <w:r w:rsidR="002B17F9">
        <w:rPr>
          <w:rFonts w:ascii="Arial" w:hAnsi="Arial" w:cs="Arial"/>
          <w:color w:val="000000" w:themeColor="text1"/>
        </w:rPr>
        <w:t xml:space="preserve"> procent z celkového počtu oznámených soutěží)</w:t>
      </w:r>
      <w:r w:rsidRPr="00E80E1B">
        <w:rPr>
          <w:rFonts w:ascii="Arial" w:hAnsi="Arial" w:cs="Arial"/>
          <w:color w:val="000000" w:themeColor="text1"/>
        </w:rPr>
        <w:t xml:space="preserve"> zbýva</w:t>
      </w:r>
      <w:r w:rsidR="002B17F9">
        <w:rPr>
          <w:rFonts w:ascii="Arial" w:hAnsi="Arial" w:cs="Arial"/>
          <w:color w:val="000000" w:themeColor="text1"/>
        </w:rPr>
        <w:t>jí v systému stále je</w:t>
      </w:r>
      <w:r w:rsidR="00370AF8">
        <w:rPr>
          <w:rFonts w:ascii="Arial" w:hAnsi="Arial" w:cs="Arial"/>
          <w:color w:val="000000" w:themeColor="text1"/>
        </w:rPr>
        <w:t xml:space="preserve">ště výběrová řízení v </w:t>
      </w:r>
      <w:r w:rsidR="0040443F">
        <w:rPr>
          <w:rFonts w:ascii="Arial" w:hAnsi="Arial" w:cs="Arial"/>
          <w:color w:val="000000" w:themeColor="text1"/>
        </w:rPr>
        <w:t>hodnotě 117</w:t>
      </w:r>
      <w:r w:rsidR="00370AF8">
        <w:rPr>
          <w:rFonts w:ascii="Arial" w:hAnsi="Arial" w:cs="Arial"/>
          <w:color w:val="000000" w:themeColor="text1"/>
        </w:rPr>
        <w:t>,4</w:t>
      </w:r>
      <w:r w:rsidR="002B17F9">
        <w:rPr>
          <w:rFonts w:ascii="Arial" w:hAnsi="Arial" w:cs="Arial"/>
          <w:color w:val="000000" w:themeColor="text1"/>
        </w:rPr>
        <w:t xml:space="preserve"> miliardy</w:t>
      </w:r>
      <w:r w:rsidRPr="00E80E1B">
        <w:rPr>
          <w:rFonts w:ascii="Arial" w:hAnsi="Arial" w:cs="Arial"/>
          <w:color w:val="000000" w:themeColor="text1"/>
        </w:rPr>
        <w:t xml:space="preserve"> korun.</w:t>
      </w:r>
      <w:r w:rsidR="00D03860">
        <w:rPr>
          <w:rFonts w:ascii="Arial" w:hAnsi="Arial" w:cs="Arial"/>
          <w:color w:val="000000" w:themeColor="text1"/>
        </w:rPr>
        <w:t xml:space="preserve"> </w:t>
      </w:r>
      <w:r w:rsidR="00D03860" w:rsidRPr="00977419">
        <w:rPr>
          <w:rFonts w:ascii="Arial" w:hAnsi="Arial" w:cs="Arial"/>
          <w:i/>
          <w:color w:val="000000" w:themeColor="text1"/>
        </w:rPr>
        <w:t>„Navzdory pozitivní bilanci v počtu zadaných zakázek je na stavebním trhu patrn</w:t>
      </w:r>
      <w:r w:rsidR="00D03860">
        <w:rPr>
          <w:rFonts w:ascii="Arial" w:hAnsi="Arial" w:cs="Arial"/>
          <w:i/>
          <w:color w:val="000000" w:themeColor="text1"/>
        </w:rPr>
        <w:t>a</w:t>
      </w:r>
      <w:r w:rsidR="00D03860" w:rsidRPr="00977419">
        <w:rPr>
          <w:rFonts w:ascii="Arial" w:hAnsi="Arial" w:cs="Arial"/>
          <w:i/>
          <w:color w:val="000000" w:themeColor="text1"/>
        </w:rPr>
        <w:t xml:space="preserve"> stálá stagnace. Odráží j</w:t>
      </w:r>
      <w:r w:rsidR="00D03860">
        <w:rPr>
          <w:rFonts w:ascii="Arial" w:hAnsi="Arial" w:cs="Arial"/>
          <w:i/>
          <w:color w:val="000000" w:themeColor="text1"/>
        </w:rPr>
        <w:t>i</w:t>
      </w:r>
      <w:r w:rsidR="00D03860" w:rsidRPr="00977419">
        <w:rPr>
          <w:rFonts w:ascii="Arial" w:hAnsi="Arial" w:cs="Arial"/>
          <w:i/>
          <w:color w:val="000000" w:themeColor="text1"/>
        </w:rPr>
        <w:t xml:space="preserve"> pokles nově vypsaných zakázek, který je způsoben především nepružností veřejných investorů čerpat evropské fondy. Vývoj trhu ukazuje, že se průměrná velikost zakázek stále zmenšuje. Je zde také velká konkurence, která</w:t>
      </w:r>
      <w:r w:rsidR="00D03860">
        <w:rPr>
          <w:rFonts w:ascii="Arial" w:hAnsi="Arial" w:cs="Arial"/>
          <w:i/>
          <w:color w:val="000000" w:themeColor="text1"/>
        </w:rPr>
        <w:t>,</w:t>
      </w:r>
      <w:r w:rsidR="00D03860" w:rsidRPr="00977419">
        <w:rPr>
          <w:rFonts w:ascii="Arial" w:hAnsi="Arial" w:cs="Arial"/>
          <w:i/>
          <w:color w:val="000000" w:themeColor="text1"/>
        </w:rPr>
        <w:t xml:space="preserve"> zejména v některých segmentech</w:t>
      </w:r>
      <w:r w:rsidR="00D03860">
        <w:rPr>
          <w:rFonts w:ascii="Arial" w:hAnsi="Arial" w:cs="Arial"/>
          <w:i/>
          <w:color w:val="000000" w:themeColor="text1"/>
        </w:rPr>
        <w:t>,</w:t>
      </w:r>
      <w:r w:rsidR="00D03860" w:rsidRPr="00977419">
        <w:rPr>
          <w:rFonts w:ascii="Arial" w:hAnsi="Arial" w:cs="Arial"/>
          <w:i/>
          <w:color w:val="000000" w:themeColor="text1"/>
        </w:rPr>
        <w:t xml:space="preserve"> tlačí ceny dolů a snižuje cenové úrovně,“</w:t>
      </w:r>
      <w:r w:rsidR="00D03860" w:rsidRPr="00977419">
        <w:rPr>
          <w:rFonts w:ascii="Arial" w:hAnsi="Arial" w:cs="Arial"/>
          <w:color w:val="000000" w:themeColor="text1"/>
        </w:rPr>
        <w:t xml:space="preserve"> říká </w:t>
      </w:r>
      <w:r w:rsidR="00D03860" w:rsidRPr="00977419">
        <w:rPr>
          <w:rFonts w:ascii="Arial" w:hAnsi="Arial" w:cs="Arial"/>
          <w:b/>
          <w:color w:val="000000" w:themeColor="text1"/>
        </w:rPr>
        <w:t>Michal Jurka, statutární ředitel Skanska Česká republika a Slovensko, Skanska a.s.</w:t>
      </w:r>
    </w:p>
    <w:p w:rsidR="00BB29BA" w:rsidRDefault="00BB29BA" w:rsidP="003354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D1AF5" w:rsidRPr="00413FF1" w:rsidRDefault="008C7830" w:rsidP="00FD1AF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června</w:t>
      </w:r>
      <w:r w:rsidR="00370AF8">
        <w:rPr>
          <w:rFonts w:ascii="Arial" w:hAnsi="Arial" w:cs="Arial"/>
          <w:color w:val="000000" w:themeColor="text1"/>
        </w:rPr>
        <w:t xml:space="preserve"> roku</w:t>
      </w:r>
      <w:r w:rsidR="005F578D">
        <w:rPr>
          <w:rFonts w:ascii="Arial" w:hAnsi="Arial" w:cs="Arial"/>
          <w:color w:val="000000" w:themeColor="text1"/>
        </w:rPr>
        <w:t xml:space="preserve"> </w:t>
      </w:r>
      <w:r w:rsidR="00E67968">
        <w:rPr>
          <w:rFonts w:ascii="Arial" w:hAnsi="Arial" w:cs="Arial"/>
          <w:color w:val="000000" w:themeColor="text1"/>
        </w:rPr>
        <w:t>2017</w:t>
      </w:r>
      <w:r w:rsidR="005D0E7A">
        <w:rPr>
          <w:rFonts w:ascii="Arial" w:hAnsi="Arial" w:cs="Arial"/>
          <w:color w:val="000000" w:themeColor="text1"/>
        </w:rPr>
        <w:t xml:space="preserve"> bylo </w:t>
      </w:r>
      <w:r w:rsidR="00370AF8">
        <w:rPr>
          <w:rFonts w:ascii="Arial" w:hAnsi="Arial" w:cs="Arial"/>
          <w:color w:val="000000" w:themeColor="text1"/>
        </w:rPr>
        <w:t xml:space="preserve">ukončeno a </w:t>
      </w:r>
      <w:r w:rsidR="005D0E7A">
        <w:rPr>
          <w:rFonts w:ascii="Arial" w:hAnsi="Arial" w:cs="Arial"/>
          <w:color w:val="000000" w:themeColor="text1"/>
        </w:rPr>
        <w:t>k</w:t>
      </w:r>
      <w:r w:rsidR="00DA1CE5">
        <w:rPr>
          <w:rFonts w:ascii="Arial" w:hAnsi="Arial" w:cs="Arial"/>
          <w:color w:val="000000" w:themeColor="text1"/>
        </w:rPr>
        <w:t>onkré</w:t>
      </w:r>
      <w:r w:rsidR="002B17F9">
        <w:rPr>
          <w:rFonts w:ascii="Arial" w:hAnsi="Arial" w:cs="Arial"/>
          <w:color w:val="000000" w:themeColor="text1"/>
        </w:rPr>
        <w:t>tním dodavatelům</w:t>
      </w:r>
      <w:r>
        <w:rPr>
          <w:rFonts w:ascii="Arial" w:hAnsi="Arial" w:cs="Arial"/>
          <w:color w:val="000000" w:themeColor="text1"/>
        </w:rPr>
        <w:t xml:space="preserve"> zadáno 12 087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370AF8">
        <w:rPr>
          <w:rFonts w:ascii="Arial" w:hAnsi="Arial" w:cs="Arial"/>
          <w:color w:val="000000" w:themeColor="text1"/>
        </w:rPr>
        <w:t xml:space="preserve"> celkové</w:t>
      </w:r>
      <w:r w:rsidR="00E67968">
        <w:rPr>
          <w:rFonts w:ascii="Arial" w:hAnsi="Arial" w:cs="Arial"/>
          <w:color w:val="000000" w:themeColor="text1"/>
        </w:rPr>
        <w:t> </w:t>
      </w:r>
      <w:r w:rsidR="00CB3E4B">
        <w:rPr>
          <w:rFonts w:ascii="Arial" w:hAnsi="Arial" w:cs="Arial"/>
          <w:color w:val="000000" w:themeColor="text1"/>
        </w:rPr>
        <w:t xml:space="preserve">hodnotě </w:t>
      </w:r>
      <w:r w:rsidR="00A944A3">
        <w:rPr>
          <w:rFonts w:ascii="Arial" w:hAnsi="Arial" w:cs="Arial"/>
          <w:color w:val="000000" w:themeColor="text1"/>
        </w:rPr>
        <w:t>142,7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2B17F9">
        <w:rPr>
          <w:rFonts w:ascii="Arial" w:hAnsi="Arial" w:cs="Arial"/>
          <w:color w:val="000000" w:themeColor="text1"/>
        </w:rPr>
        <w:t xml:space="preserve">n. </w:t>
      </w:r>
      <w:r w:rsidR="00A944A3">
        <w:rPr>
          <w:rFonts w:ascii="Arial" w:hAnsi="Arial" w:cs="Arial"/>
          <w:color w:val="000000" w:themeColor="text1"/>
        </w:rPr>
        <w:t>Oproti srovnatelnému období minulého roku</w:t>
      </w:r>
      <w:r w:rsidR="000A7129">
        <w:rPr>
          <w:rFonts w:ascii="Arial" w:hAnsi="Arial" w:cs="Arial"/>
          <w:color w:val="000000" w:themeColor="text1"/>
        </w:rPr>
        <w:t xml:space="preserve"> </w:t>
      </w:r>
      <w:r w:rsidR="00A944A3">
        <w:rPr>
          <w:rFonts w:ascii="Arial" w:hAnsi="Arial" w:cs="Arial"/>
          <w:color w:val="000000" w:themeColor="text1"/>
        </w:rPr>
        <w:t xml:space="preserve">pak </w:t>
      </w:r>
      <w:r w:rsidR="002B17F9">
        <w:rPr>
          <w:rFonts w:ascii="Arial" w:hAnsi="Arial" w:cs="Arial"/>
          <w:color w:val="000000" w:themeColor="text1"/>
        </w:rPr>
        <w:t>tyto hodnoty představují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A50C46">
        <w:rPr>
          <w:rFonts w:ascii="Arial" w:hAnsi="Arial" w:cs="Arial"/>
          <w:color w:val="000000" w:themeColor="text1"/>
        </w:rPr>
        <w:t xml:space="preserve">nárůst o </w:t>
      </w:r>
      <w:r w:rsidR="00A944A3">
        <w:rPr>
          <w:rFonts w:ascii="Arial" w:hAnsi="Arial" w:cs="Arial"/>
          <w:color w:val="000000" w:themeColor="text1"/>
        </w:rPr>
        <w:t>155,1</w:t>
      </w:r>
      <w:r w:rsidR="00E67968">
        <w:rPr>
          <w:rFonts w:ascii="Arial" w:hAnsi="Arial" w:cs="Arial"/>
          <w:color w:val="000000" w:themeColor="text1"/>
        </w:rPr>
        <w:t xml:space="preserve"> procent</w:t>
      </w:r>
      <w:r w:rsidR="005A5293">
        <w:rPr>
          <w:rFonts w:ascii="Arial" w:hAnsi="Arial" w:cs="Arial"/>
          <w:color w:val="000000" w:themeColor="text1"/>
        </w:rPr>
        <w:t>a</w:t>
      </w:r>
      <w:r w:rsidR="00A50C46">
        <w:rPr>
          <w:rFonts w:ascii="Arial" w:hAnsi="Arial" w:cs="Arial"/>
          <w:color w:val="000000" w:themeColor="text1"/>
        </w:rPr>
        <w:t xml:space="preserve"> v </w:t>
      </w:r>
      <w:r w:rsidR="00E67968">
        <w:rPr>
          <w:rFonts w:ascii="Arial" w:hAnsi="Arial" w:cs="Arial"/>
          <w:color w:val="000000" w:themeColor="text1"/>
        </w:rPr>
        <w:t>počtu</w:t>
      </w:r>
      <w:r w:rsidR="002F583B">
        <w:rPr>
          <w:rFonts w:ascii="Arial" w:hAnsi="Arial" w:cs="Arial"/>
          <w:color w:val="000000" w:themeColor="text1"/>
        </w:rPr>
        <w:t xml:space="preserve"> ukončených soutěží</w:t>
      </w:r>
      <w:r w:rsidR="005F578D">
        <w:rPr>
          <w:rFonts w:ascii="Arial" w:hAnsi="Arial" w:cs="Arial"/>
          <w:color w:val="000000" w:themeColor="text1"/>
        </w:rPr>
        <w:t xml:space="preserve"> a </w:t>
      </w:r>
      <w:r w:rsidR="00A944A3">
        <w:rPr>
          <w:rFonts w:ascii="Arial" w:hAnsi="Arial" w:cs="Arial"/>
          <w:color w:val="000000" w:themeColor="text1"/>
        </w:rPr>
        <w:t>o 95,8</w:t>
      </w:r>
      <w:r w:rsidR="005F578D">
        <w:rPr>
          <w:rFonts w:ascii="Arial" w:hAnsi="Arial" w:cs="Arial"/>
          <w:color w:val="000000" w:themeColor="text1"/>
        </w:rPr>
        <w:t xml:space="preserve"> procenta </w:t>
      </w:r>
      <w:r w:rsidR="00464616">
        <w:rPr>
          <w:rFonts w:ascii="Arial" w:hAnsi="Arial" w:cs="Arial"/>
          <w:color w:val="000000" w:themeColor="text1"/>
        </w:rPr>
        <w:t>z hlediska</w:t>
      </w:r>
      <w:r w:rsidR="00A50C46">
        <w:rPr>
          <w:rFonts w:ascii="Arial" w:hAnsi="Arial" w:cs="Arial"/>
          <w:color w:val="000000" w:themeColor="text1"/>
        </w:rPr>
        <w:t xml:space="preserve"> </w:t>
      </w:r>
      <w:r w:rsidR="005F578D">
        <w:rPr>
          <w:rFonts w:ascii="Arial" w:hAnsi="Arial" w:cs="Arial"/>
          <w:color w:val="000000" w:themeColor="text1"/>
        </w:rPr>
        <w:t>objemu investic.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464616">
        <w:rPr>
          <w:rFonts w:ascii="Arial" w:hAnsi="Arial" w:cs="Arial"/>
          <w:color w:val="000000" w:themeColor="text1"/>
        </w:rPr>
        <w:t>Zároveň jde o tříleté maximum počtu zadaných zakázek za první polovinu roku (</w:t>
      </w:r>
      <w:r w:rsidR="00ED7A9C">
        <w:rPr>
          <w:rFonts w:ascii="Arial" w:hAnsi="Arial" w:cs="Arial"/>
          <w:color w:val="000000" w:themeColor="text1"/>
        </w:rPr>
        <w:t xml:space="preserve">rok </w:t>
      </w:r>
      <w:r w:rsidR="00464616">
        <w:rPr>
          <w:rFonts w:ascii="Arial" w:hAnsi="Arial" w:cs="Arial"/>
          <w:color w:val="000000" w:themeColor="text1"/>
        </w:rPr>
        <w:t>2014</w:t>
      </w:r>
      <w:r w:rsidR="00ED7A9C">
        <w:rPr>
          <w:rFonts w:ascii="Arial" w:hAnsi="Arial" w:cs="Arial"/>
          <w:color w:val="000000" w:themeColor="text1"/>
        </w:rPr>
        <w:t>:</w:t>
      </w:r>
      <w:r w:rsidR="00464616">
        <w:rPr>
          <w:rFonts w:ascii="Arial" w:hAnsi="Arial" w:cs="Arial"/>
          <w:color w:val="000000" w:themeColor="text1"/>
        </w:rPr>
        <w:t xml:space="preserve"> 6099 zakázek, 2015</w:t>
      </w:r>
      <w:r w:rsidR="00ED7A9C">
        <w:rPr>
          <w:rFonts w:ascii="Arial" w:hAnsi="Arial" w:cs="Arial"/>
          <w:color w:val="000000" w:themeColor="text1"/>
        </w:rPr>
        <w:t>:</w:t>
      </w:r>
      <w:r w:rsidR="00464616">
        <w:rPr>
          <w:rFonts w:ascii="Arial" w:hAnsi="Arial" w:cs="Arial"/>
          <w:color w:val="000000" w:themeColor="text1"/>
        </w:rPr>
        <w:t xml:space="preserve"> 6399 zakázek, 2016</w:t>
      </w:r>
      <w:r w:rsidR="00ED7A9C">
        <w:rPr>
          <w:rFonts w:ascii="Arial" w:hAnsi="Arial" w:cs="Arial"/>
          <w:color w:val="000000" w:themeColor="text1"/>
        </w:rPr>
        <w:t>:</w:t>
      </w:r>
      <w:r w:rsidR="00464616">
        <w:rPr>
          <w:rFonts w:ascii="Arial" w:hAnsi="Arial" w:cs="Arial"/>
          <w:color w:val="000000" w:themeColor="text1"/>
        </w:rPr>
        <w:t xml:space="preserve"> 4739 zakázek).</w:t>
      </w:r>
      <w:r w:rsidR="003D7292">
        <w:rPr>
          <w:rFonts w:ascii="Arial" w:hAnsi="Arial" w:cs="Arial"/>
          <w:color w:val="000000" w:themeColor="text1"/>
        </w:rPr>
        <w:t xml:space="preserve"> </w:t>
      </w:r>
      <w:r w:rsidR="00464616">
        <w:rPr>
          <w:rFonts w:ascii="Arial" w:hAnsi="Arial" w:cs="Arial"/>
          <w:color w:val="000000" w:themeColor="text1"/>
        </w:rPr>
        <w:t>Tento</w:t>
      </w:r>
      <w:r w:rsidR="009C6A48">
        <w:rPr>
          <w:rFonts w:ascii="Arial" w:hAnsi="Arial" w:cs="Arial"/>
          <w:color w:val="000000" w:themeColor="text1"/>
        </w:rPr>
        <w:t xml:space="preserve"> v</w:t>
      </w:r>
      <w:r w:rsidR="00464616">
        <w:rPr>
          <w:rFonts w:ascii="Arial" w:hAnsi="Arial" w:cs="Arial"/>
          <w:color w:val="000000" w:themeColor="text1"/>
        </w:rPr>
        <w:t xml:space="preserve">ývoj byl výrazně </w:t>
      </w:r>
      <w:r w:rsidR="00414B24" w:rsidRPr="00414B24">
        <w:rPr>
          <w:rFonts w:ascii="Arial" w:hAnsi="Arial" w:cs="Arial"/>
          <w:color w:val="000000" w:themeColor="text1"/>
        </w:rPr>
        <w:t>ovlivněn změnou zákona o veřejných zakázkách z října 2016</w:t>
      </w:r>
      <w:r w:rsidR="00414B24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9F700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</w:t>
      </w:r>
      <w:r w:rsidR="00A944A3">
        <w:rPr>
          <w:rFonts w:ascii="Arial" w:hAnsi="Arial" w:cs="Arial"/>
        </w:rPr>
        <w:t>ě k aktualizaci a upřesnění dat.</w:t>
      </w:r>
      <w:r w:rsidR="00542899" w:rsidRPr="00542899">
        <w:t xml:space="preserve"> </w:t>
      </w:r>
      <w:r w:rsidR="00542899" w:rsidRPr="00542899">
        <w:rPr>
          <w:i/>
        </w:rPr>
        <w:t>„</w:t>
      </w:r>
      <w:r w:rsidR="00542899" w:rsidRPr="00542899">
        <w:rPr>
          <w:rFonts w:ascii="Arial" w:hAnsi="Arial" w:cs="Arial"/>
          <w:i/>
        </w:rPr>
        <w:t xml:space="preserve">Prudký růst zadávání veřejných zakázek kopíruje dosavadní vývoj české ekonomiky, očekávání investorů v pokračování tohoto trendu a představuje dobrý výhled pro budoucnost. Prioritou by mělo být rychlé dokončení všech probíhajících zadávacích řízení,“ </w:t>
      </w:r>
      <w:r w:rsidR="00542899">
        <w:rPr>
          <w:rFonts w:ascii="Arial" w:hAnsi="Arial" w:cs="Arial"/>
        </w:rPr>
        <w:t xml:space="preserve">tvrdí </w:t>
      </w:r>
      <w:r w:rsidR="00542899" w:rsidRPr="00342F77">
        <w:rPr>
          <w:rFonts w:ascii="Arial" w:hAnsi="Arial" w:cs="Arial"/>
          <w:b/>
        </w:rPr>
        <w:t>Jiří Koliba, náměstek ministra, Ministerstvo průmyslu a obchodu ČR.</w:t>
      </w:r>
      <w:r w:rsidR="00D96CA4">
        <w:rPr>
          <w:rFonts w:ascii="Arial" w:hAnsi="Arial" w:cs="Arial"/>
        </w:rPr>
        <w:t xml:space="preserve"> </w:t>
      </w:r>
      <w:r w:rsidR="00D96CA4" w:rsidRPr="00543120">
        <w:rPr>
          <w:rFonts w:ascii="Arial" w:hAnsi="Arial" w:cs="Arial"/>
          <w:i/>
        </w:rPr>
        <w:t>„Počet zadaných zakázek byl v prvním pololetí letošního roku skutečně rekordní,</w:t>
      </w:r>
      <w:r w:rsidR="00332723" w:rsidRPr="00543120">
        <w:rPr>
          <w:rFonts w:ascii="Arial" w:hAnsi="Arial" w:cs="Arial"/>
          <w:i/>
        </w:rPr>
        <w:t xml:space="preserve"> nárůst objemu investic je ale </w:t>
      </w:r>
      <w:r w:rsidR="00D96CA4" w:rsidRPr="00543120">
        <w:rPr>
          <w:rFonts w:ascii="Arial" w:hAnsi="Arial" w:cs="Arial"/>
          <w:i/>
        </w:rPr>
        <w:t xml:space="preserve">ovlivněný poměrně slabým loňským rokem. </w:t>
      </w:r>
      <w:r w:rsidR="00332723" w:rsidRPr="00543120">
        <w:rPr>
          <w:rFonts w:ascii="Arial" w:hAnsi="Arial" w:cs="Arial"/>
          <w:i/>
        </w:rPr>
        <w:t xml:space="preserve">Otázkou zůstává, zda budou stavební firmy tento extrémní nárůst zakázek schopné kapacitně zpracovat, zvláště při výhledu toho, že po odeznění tohoto „boomu“ je dost </w:t>
      </w:r>
      <w:r w:rsidR="00332723" w:rsidRPr="00543120">
        <w:rPr>
          <w:rFonts w:ascii="Arial" w:hAnsi="Arial" w:cs="Arial"/>
          <w:i/>
        </w:rPr>
        <w:lastRenderedPageBreak/>
        <w:t>prav</w:t>
      </w:r>
      <w:r w:rsidR="00FD1AF5" w:rsidRPr="00543120">
        <w:rPr>
          <w:rFonts w:ascii="Arial" w:hAnsi="Arial" w:cs="Arial"/>
          <w:i/>
        </w:rPr>
        <w:t>děpodobné, že nastane přesně opačná situace,“</w:t>
      </w:r>
      <w:r w:rsidR="00FD1AF5">
        <w:rPr>
          <w:rFonts w:ascii="Arial" w:hAnsi="Arial" w:cs="Arial"/>
        </w:rPr>
        <w:t xml:space="preserve"> </w:t>
      </w:r>
      <w:r w:rsidR="00FD1AF5">
        <w:rPr>
          <w:rFonts w:ascii="Arial" w:hAnsi="Arial" w:cs="Arial"/>
          <w:color w:val="000000" w:themeColor="text1"/>
        </w:rPr>
        <w:t xml:space="preserve">říká </w:t>
      </w:r>
      <w:r w:rsidR="00FD1AF5" w:rsidRPr="00E32C22">
        <w:rPr>
          <w:rFonts w:ascii="Arial" w:hAnsi="Arial" w:cs="Arial"/>
          <w:b/>
          <w:color w:val="000000" w:themeColor="text1"/>
        </w:rPr>
        <w:t>Pavel Kliment, partner odpovědný za sektor stavebnictví a real estate v KPMG Česká republika.</w:t>
      </w:r>
      <w:r w:rsidR="00542899">
        <w:rPr>
          <w:rFonts w:ascii="Arial" w:hAnsi="Arial" w:cs="Arial"/>
          <w:b/>
          <w:color w:val="000000" w:themeColor="text1"/>
        </w:rPr>
        <w:t xml:space="preserve"> </w:t>
      </w:r>
    </w:p>
    <w:p w:rsidR="003D1438" w:rsidRPr="00464616" w:rsidRDefault="003D1438" w:rsidP="00A944A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D1438" w:rsidRDefault="003D1438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34"/>
        <w:gridCol w:w="1067"/>
        <w:gridCol w:w="1047"/>
        <w:gridCol w:w="1066"/>
        <w:gridCol w:w="1069"/>
        <w:gridCol w:w="1042"/>
        <w:gridCol w:w="1068"/>
      </w:tblGrid>
      <w:tr w:rsidR="00383743" w:rsidTr="003542E3">
        <w:trPr>
          <w:cantSplit/>
          <w:trHeight w:val="284"/>
        </w:trPr>
        <w:tc>
          <w:tcPr>
            <w:tcW w:w="2638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180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3542E3">
        <w:trPr>
          <w:cantSplit/>
          <w:trHeight w:val="284"/>
        </w:trPr>
        <w:tc>
          <w:tcPr>
            <w:tcW w:w="2638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67968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3542E3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34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7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3542E3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7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3542E3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7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BC358E" w:rsidTr="003542E3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C358E" w:rsidRPr="00383743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nil"/>
              <w:bottom w:val="single" w:sz="4" w:space="0" w:color="auto"/>
            </w:tcBorders>
            <w:vAlign w:val="center"/>
          </w:tcPr>
          <w:p w:rsidR="00BC358E" w:rsidRPr="00BC358E" w:rsidRDefault="00BC358E" w:rsidP="00BC35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6 256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58E" w:rsidRPr="00BC358E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+51,2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94 524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+6,4</w:t>
            </w:r>
          </w:p>
        </w:tc>
      </w:tr>
      <w:tr w:rsidR="00BC358E" w:rsidRPr="006567AA" w:rsidTr="003542E3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BC358E" w:rsidRPr="00383743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358E" w:rsidRPr="0019010F" w:rsidRDefault="00BC358E" w:rsidP="00BC358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14 034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58E" w:rsidRPr="0019010F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-6,9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228 012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-13,6</w:t>
            </w:r>
          </w:p>
        </w:tc>
      </w:tr>
      <w:tr w:rsidR="00AD4B43" w:rsidRPr="006567AA" w:rsidTr="008E2106">
        <w:trPr>
          <w:cantSplit/>
          <w:trHeight w:val="284"/>
        </w:trPr>
        <w:tc>
          <w:tcPr>
            <w:tcW w:w="904" w:type="dxa"/>
            <w:vMerge w:val="restart"/>
            <w:vAlign w:val="center"/>
          </w:tcPr>
          <w:p w:rsid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34" w:type="dxa"/>
            <w:tcBorders>
              <w:top w:val="single" w:sz="4" w:space="0" w:color="auto"/>
              <w:bottom w:val="nil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7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6 673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+234,5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75 397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+133,9</w:t>
            </w:r>
          </w:p>
        </w:tc>
      </w:tr>
      <w:tr w:rsidR="00AD4B43" w:rsidRPr="006567AA" w:rsidTr="008E2106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AD4B43" w:rsidRPr="003837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nil"/>
              <w:bottom w:val="single" w:sz="4" w:space="0" w:color="auto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5 414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+97,3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67 254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+65,6</w:t>
            </w:r>
          </w:p>
        </w:tc>
      </w:tr>
      <w:tr w:rsidR="00AD4B43" w:rsidRPr="006567AA" w:rsidTr="003542E3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4B43" w:rsidRPr="0019010F" w:rsidRDefault="00AD4B43" w:rsidP="00AD4B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19010F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12 087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4B43" w:rsidRPr="0019010F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4B43" w:rsidRPr="0019010F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+155,1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4B43" w:rsidRPr="0019010F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142 652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4B43" w:rsidRPr="0019010F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19010F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+95,8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90242E" w:rsidRDefault="0090242E" w:rsidP="00E70784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19010F" w:rsidRDefault="0019010F" w:rsidP="0019010F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Partnery analýz veřejných zakázek jsou firmy Hochtief CZ a.s., Skanska a.s., Saint</w:t>
      </w:r>
      <w:r w:rsidR="00ED7A9C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 xml:space="preserve">Gobain </w:t>
      </w:r>
      <w:r w:rsidR="00ED7A9C" w:rsidRPr="00253309">
        <w:rPr>
          <w:rFonts w:ascii="Arial" w:hAnsi="Arial" w:cs="Arial"/>
          <w:color w:val="000000"/>
        </w:rPr>
        <w:t xml:space="preserve">Construction Products </w:t>
      </w:r>
      <w:r w:rsidRPr="00253309">
        <w:rPr>
          <w:rFonts w:ascii="Arial" w:hAnsi="Arial" w:cs="Arial"/>
          <w:color w:val="000000"/>
        </w:rPr>
        <w:t>CZ</w:t>
      </w:r>
      <w:r>
        <w:rPr>
          <w:rFonts w:ascii="Arial" w:hAnsi="Arial" w:cs="Arial"/>
          <w:color w:val="000000"/>
        </w:rPr>
        <w:t xml:space="preserve"> a.s., CEMEX Czech Republic, s.r.o., Infram a.s., Metrostav a.s., Pragoprojekt a.s., Schindler CZ a.s., Dopravoprojekt a.s., SUDOP G</w:t>
      </w:r>
      <w:r w:rsidR="00ED7A9C">
        <w:rPr>
          <w:rFonts w:ascii="Arial" w:hAnsi="Arial" w:cs="Arial"/>
          <w:color w:val="000000"/>
        </w:rPr>
        <w:t xml:space="preserve">ROUP a.s., </w:t>
      </w:r>
      <w:r>
        <w:rPr>
          <w:rFonts w:ascii="Arial" w:hAnsi="Arial" w:cs="Arial"/>
          <w:color w:val="000000"/>
        </w:rPr>
        <w:t xml:space="preserve"> HSF System a.s., KLEMENT a.s., HBH Projekt spol. s r.o.</w:t>
      </w:r>
    </w:p>
    <w:p w:rsidR="00E70784" w:rsidRDefault="00E70784" w:rsidP="00E70784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>CEEC Research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D8E" w:rsidRDefault="00B70D8E" w:rsidP="00A76E50">
      <w:pPr>
        <w:spacing w:after="0" w:line="240" w:lineRule="auto"/>
      </w:pPr>
      <w:r>
        <w:separator/>
      </w:r>
    </w:p>
  </w:endnote>
  <w:endnote w:type="continuationSeparator" w:id="0">
    <w:p w:rsidR="00B70D8E" w:rsidRDefault="00B70D8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D8E" w:rsidRDefault="00B70D8E" w:rsidP="00A76E50">
      <w:pPr>
        <w:spacing w:after="0" w:line="240" w:lineRule="auto"/>
      </w:pPr>
      <w:r>
        <w:separator/>
      </w:r>
    </w:p>
  </w:footnote>
  <w:footnote w:type="continuationSeparator" w:id="0">
    <w:p w:rsidR="00B70D8E" w:rsidRDefault="00B70D8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zh-CN" w:bidi="mn-Mong-CN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1D54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1040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685E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4990"/>
    <w:rsid w:val="000853CA"/>
    <w:rsid w:val="00092923"/>
    <w:rsid w:val="0009385E"/>
    <w:rsid w:val="00093D49"/>
    <w:rsid w:val="00093DD9"/>
    <w:rsid w:val="0009543E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D1B"/>
    <w:rsid w:val="000D5EC9"/>
    <w:rsid w:val="000D799A"/>
    <w:rsid w:val="000E0530"/>
    <w:rsid w:val="000E0920"/>
    <w:rsid w:val="000E0FE0"/>
    <w:rsid w:val="000E13CB"/>
    <w:rsid w:val="000E18ED"/>
    <w:rsid w:val="000E23D5"/>
    <w:rsid w:val="000E2F47"/>
    <w:rsid w:val="000E369F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1C2C"/>
    <w:rsid w:val="001131DD"/>
    <w:rsid w:val="00113FDE"/>
    <w:rsid w:val="00116FFB"/>
    <w:rsid w:val="00117246"/>
    <w:rsid w:val="00120111"/>
    <w:rsid w:val="001210D4"/>
    <w:rsid w:val="00121151"/>
    <w:rsid w:val="00122E6D"/>
    <w:rsid w:val="00125253"/>
    <w:rsid w:val="0012555E"/>
    <w:rsid w:val="00127951"/>
    <w:rsid w:val="0013030A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732A9"/>
    <w:rsid w:val="00180560"/>
    <w:rsid w:val="001854A9"/>
    <w:rsid w:val="0018743F"/>
    <w:rsid w:val="00187B1C"/>
    <w:rsid w:val="0019010F"/>
    <w:rsid w:val="00196346"/>
    <w:rsid w:val="0019645D"/>
    <w:rsid w:val="00197FD3"/>
    <w:rsid w:val="001A281A"/>
    <w:rsid w:val="001A6A6E"/>
    <w:rsid w:val="001A6E29"/>
    <w:rsid w:val="001B4071"/>
    <w:rsid w:val="001B4354"/>
    <w:rsid w:val="001B76D5"/>
    <w:rsid w:val="001C6C27"/>
    <w:rsid w:val="001C6F33"/>
    <w:rsid w:val="001C7E05"/>
    <w:rsid w:val="001D014A"/>
    <w:rsid w:val="001D038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06F0"/>
    <w:rsid w:val="001E446E"/>
    <w:rsid w:val="001E715E"/>
    <w:rsid w:val="001F117F"/>
    <w:rsid w:val="001F128B"/>
    <w:rsid w:val="001F188B"/>
    <w:rsid w:val="001F22BC"/>
    <w:rsid w:val="001F2AC0"/>
    <w:rsid w:val="001F2F78"/>
    <w:rsid w:val="00200D14"/>
    <w:rsid w:val="002021AC"/>
    <w:rsid w:val="00202AF9"/>
    <w:rsid w:val="00203217"/>
    <w:rsid w:val="00211533"/>
    <w:rsid w:val="00212725"/>
    <w:rsid w:val="00214818"/>
    <w:rsid w:val="00215C0D"/>
    <w:rsid w:val="00215FEE"/>
    <w:rsid w:val="00223578"/>
    <w:rsid w:val="002240EE"/>
    <w:rsid w:val="002253BD"/>
    <w:rsid w:val="002262A5"/>
    <w:rsid w:val="0023367D"/>
    <w:rsid w:val="00233D6F"/>
    <w:rsid w:val="002353AC"/>
    <w:rsid w:val="00237274"/>
    <w:rsid w:val="00237E98"/>
    <w:rsid w:val="002450D2"/>
    <w:rsid w:val="00247E30"/>
    <w:rsid w:val="00253309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43FD"/>
    <w:rsid w:val="002A59E2"/>
    <w:rsid w:val="002A6CC8"/>
    <w:rsid w:val="002A7632"/>
    <w:rsid w:val="002A7D2C"/>
    <w:rsid w:val="002B11B5"/>
    <w:rsid w:val="002B17F9"/>
    <w:rsid w:val="002B1925"/>
    <w:rsid w:val="002B2FFB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250"/>
    <w:rsid w:val="002E36F3"/>
    <w:rsid w:val="002E6321"/>
    <w:rsid w:val="002F3CFF"/>
    <w:rsid w:val="002F401B"/>
    <w:rsid w:val="002F4639"/>
    <w:rsid w:val="002F4916"/>
    <w:rsid w:val="002F5151"/>
    <w:rsid w:val="002F583B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1DE"/>
    <w:rsid w:val="00317CBD"/>
    <w:rsid w:val="00320FF8"/>
    <w:rsid w:val="0032211F"/>
    <w:rsid w:val="00324918"/>
    <w:rsid w:val="00325137"/>
    <w:rsid w:val="003267D4"/>
    <w:rsid w:val="00326977"/>
    <w:rsid w:val="00327098"/>
    <w:rsid w:val="00332723"/>
    <w:rsid w:val="00332EC1"/>
    <w:rsid w:val="00335483"/>
    <w:rsid w:val="00336791"/>
    <w:rsid w:val="0034077B"/>
    <w:rsid w:val="003409B3"/>
    <w:rsid w:val="00341337"/>
    <w:rsid w:val="00343FE1"/>
    <w:rsid w:val="00344500"/>
    <w:rsid w:val="00345FAA"/>
    <w:rsid w:val="00346166"/>
    <w:rsid w:val="0034764A"/>
    <w:rsid w:val="00350B86"/>
    <w:rsid w:val="00352DA2"/>
    <w:rsid w:val="003542E3"/>
    <w:rsid w:val="00355142"/>
    <w:rsid w:val="003567AD"/>
    <w:rsid w:val="00357CBB"/>
    <w:rsid w:val="00360C25"/>
    <w:rsid w:val="00367B43"/>
    <w:rsid w:val="00370AF8"/>
    <w:rsid w:val="00370B08"/>
    <w:rsid w:val="00373643"/>
    <w:rsid w:val="003747F5"/>
    <w:rsid w:val="003756AA"/>
    <w:rsid w:val="00376974"/>
    <w:rsid w:val="00376E15"/>
    <w:rsid w:val="00383358"/>
    <w:rsid w:val="00383743"/>
    <w:rsid w:val="00383BDC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007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1438"/>
    <w:rsid w:val="003D47EA"/>
    <w:rsid w:val="003D48F8"/>
    <w:rsid w:val="003D630D"/>
    <w:rsid w:val="003D7292"/>
    <w:rsid w:val="003E19D7"/>
    <w:rsid w:val="003E3B49"/>
    <w:rsid w:val="003E3DE2"/>
    <w:rsid w:val="003E3F4A"/>
    <w:rsid w:val="003E40D1"/>
    <w:rsid w:val="003E77A1"/>
    <w:rsid w:val="003F1964"/>
    <w:rsid w:val="003F203A"/>
    <w:rsid w:val="003F375F"/>
    <w:rsid w:val="003F59F4"/>
    <w:rsid w:val="003F7C6F"/>
    <w:rsid w:val="00401C39"/>
    <w:rsid w:val="00402D9F"/>
    <w:rsid w:val="0040443F"/>
    <w:rsid w:val="00414B24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2F6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4616"/>
    <w:rsid w:val="00466AB9"/>
    <w:rsid w:val="00471F4D"/>
    <w:rsid w:val="00475411"/>
    <w:rsid w:val="00476370"/>
    <w:rsid w:val="00476F5C"/>
    <w:rsid w:val="00476F87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504A"/>
    <w:rsid w:val="00497129"/>
    <w:rsid w:val="00497963"/>
    <w:rsid w:val="00497993"/>
    <w:rsid w:val="004A0102"/>
    <w:rsid w:val="004A0F96"/>
    <w:rsid w:val="004A1A95"/>
    <w:rsid w:val="004A3262"/>
    <w:rsid w:val="004A5258"/>
    <w:rsid w:val="004A545D"/>
    <w:rsid w:val="004A559E"/>
    <w:rsid w:val="004A714A"/>
    <w:rsid w:val="004B0D3D"/>
    <w:rsid w:val="004B21C6"/>
    <w:rsid w:val="004B2FEB"/>
    <w:rsid w:val="004B482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68A"/>
    <w:rsid w:val="004E474E"/>
    <w:rsid w:val="004F1468"/>
    <w:rsid w:val="004F4146"/>
    <w:rsid w:val="004F51DD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536"/>
    <w:rsid w:val="00530B9B"/>
    <w:rsid w:val="00530C65"/>
    <w:rsid w:val="00532BE3"/>
    <w:rsid w:val="005340FE"/>
    <w:rsid w:val="00535FE7"/>
    <w:rsid w:val="00536079"/>
    <w:rsid w:val="005376DC"/>
    <w:rsid w:val="00540E43"/>
    <w:rsid w:val="00542899"/>
    <w:rsid w:val="00542B49"/>
    <w:rsid w:val="00542B8A"/>
    <w:rsid w:val="00542D5D"/>
    <w:rsid w:val="00543120"/>
    <w:rsid w:val="0054334B"/>
    <w:rsid w:val="00545502"/>
    <w:rsid w:val="00545869"/>
    <w:rsid w:val="0054668A"/>
    <w:rsid w:val="0054748B"/>
    <w:rsid w:val="00547A99"/>
    <w:rsid w:val="0055065F"/>
    <w:rsid w:val="00551A6D"/>
    <w:rsid w:val="005527AA"/>
    <w:rsid w:val="005556C1"/>
    <w:rsid w:val="00555D33"/>
    <w:rsid w:val="00562CAD"/>
    <w:rsid w:val="00562E2E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3C5A"/>
    <w:rsid w:val="005A4048"/>
    <w:rsid w:val="005A498E"/>
    <w:rsid w:val="005A4F0E"/>
    <w:rsid w:val="005A5293"/>
    <w:rsid w:val="005A6CE2"/>
    <w:rsid w:val="005B03B8"/>
    <w:rsid w:val="005B1F4D"/>
    <w:rsid w:val="005B286F"/>
    <w:rsid w:val="005B4980"/>
    <w:rsid w:val="005B4B98"/>
    <w:rsid w:val="005B55AB"/>
    <w:rsid w:val="005C03A3"/>
    <w:rsid w:val="005C0FA8"/>
    <w:rsid w:val="005C2533"/>
    <w:rsid w:val="005C7342"/>
    <w:rsid w:val="005D0E7A"/>
    <w:rsid w:val="005D15C7"/>
    <w:rsid w:val="005D32BF"/>
    <w:rsid w:val="005D3E08"/>
    <w:rsid w:val="005D6391"/>
    <w:rsid w:val="005E25F4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5F578D"/>
    <w:rsid w:val="00602228"/>
    <w:rsid w:val="00602EB8"/>
    <w:rsid w:val="006033B0"/>
    <w:rsid w:val="0060359F"/>
    <w:rsid w:val="00604DB7"/>
    <w:rsid w:val="00605FD4"/>
    <w:rsid w:val="00607F68"/>
    <w:rsid w:val="006134B4"/>
    <w:rsid w:val="006154D2"/>
    <w:rsid w:val="00616903"/>
    <w:rsid w:val="0062321A"/>
    <w:rsid w:val="00623FBE"/>
    <w:rsid w:val="00625010"/>
    <w:rsid w:val="00627790"/>
    <w:rsid w:val="0063016B"/>
    <w:rsid w:val="00631B69"/>
    <w:rsid w:val="00635232"/>
    <w:rsid w:val="00635D42"/>
    <w:rsid w:val="0063643D"/>
    <w:rsid w:val="0063751A"/>
    <w:rsid w:val="00637A4B"/>
    <w:rsid w:val="00640BE6"/>
    <w:rsid w:val="00641BC9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200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362"/>
    <w:rsid w:val="006A594B"/>
    <w:rsid w:val="006A6C4A"/>
    <w:rsid w:val="006B05FD"/>
    <w:rsid w:val="006B0B60"/>
    <w:rsid w:val="006B1D88"/>
    <w:rsid w:val="006B5BFA"/>
    <w:rsid w:val="006B6B49"/>
    <w:rsid w:val="006C536C"/>
    <w:rsid w:val="006C5597"/>
    <w:rsid w:val="006C735B"/>
    <w:rsid w:val="006C7464"/>
    <w:rsid w:val="006D0F1B"/>
    <w:rsid w:val="006D2CD0"/>
    <w:rsid w:val="006D67A7"/>
    <w:rsid w:val="006E0DCA"/>
    <w:rsid w:val="006E20F2"/>
    <w:rsid w:val="006E4E8A"/>
    <w:rsid w:val="006E5521"/>
    <w:rsid w:val="006F0DA6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178A3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376C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7377"/>
    <w:rsid w:val="007977DF"/>
    <w:rsid w:val="007A4BC1"/>
    <w:rsid w:val="007A708E"/>
    <w:rsid w:val="007A717B"/>
    <w:rsid w:val="007A72C5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E60F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3FE3"/>
    <w:rsid w:val="0081666E"/>
    <w:rsid w:val="008217D1"/>
    <w:rsid w:val="008220B0"/>
    <w:rsid w:val="00824E3E"/>
    <w:rsid w:val="00825E03"/>
    <w:rsid w:val="00826BC9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55D8B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96CF7"/>
    <w:rsid w:val="008A1918"/>
    <w:rsid w:val="008A2D79"/>
    <w:rsid w:val="008A2FAF"/>
    <w:rsid w:val="008A2FB6"/>
    <w:rsid w:val="008A567B"/>
    <w:rsid w:val="008A6107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C7830"/>
    <w:rsid w:val="008D414B"/>
    <w:rsid w:val="008D42C2"/>
    <w:rsid w:val="008E17C3"/>
    <w:rsid w:val="008E1F3C"/>
    <w:rsid w:val="008E2106"/>
    <w:rsid w:val="008E3247"/>
    <w:rsid w:val="008E3D58"/>
    <w:rsid w:val="008E4090"/>
    <w:rsid w:val="008E51E4"/>
    <w:rsid w:val="008E70F3"/>
    <w:rsid w:val="008E790D"/>
    <w:rsid w:val="008F20D4"/>
    <w:rsid w:val="008F20F7"/>
    <w:rsid w:val="008F22CC"/>
    <w:rsid w:val="008F3AEB"/>
    <w:rsid w:val="008F4D01"/>
    <w:rsid w:val="009022B6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2BC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4499"/>
    <w:rsid w:val="00954830"/>
    <w:rsid w:val="00955701"/>
    <w:rsid w:val="009564A3"/>
    <w:rsid w:val="00957D0D"/>
    <w:rsid w:val="00962CD2"/>
    <w:rsid w:val="00965531"/>
    <w:rsid w:val="00966031"/>
    <w:rsid w:val="00971DEE"/>
    <w:rsid w:val="00971EE1"/>
    <w:rsid w:val="0097615D"/>
    <w:rsid w:val="00976DBB"/>
    <w:rsid w:val="00977419"/>
    <w:rsid w:val="009818B0"/>
    <w:rsid w:val="00981E90"/>
    <w:rsid w:val="009831C3"/>
    <w:rsid w:val="00984818"/>
    <w:rsid w:val="00984994"/>
    <w:rsid w:val="00985694"/>
    <w:rsid w:val="00985F9A"/>
    <w:rsid w:val="00987D32"/>
    <w:rsid w:val="00990B27"/>
    <w:rsid w:val="009917AF"/>
    <w:rsid w:val="00992BC3"/>
    <w:rsid w:val="009A1D73"/>
    <w:rsid w:val="009A2231"/>
    <w:rsid w:val="009A38B8"/>
    <w:rsid w:val="009A3C0D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3AC"/>
    <w:rsid w:val="009C246B"/>
    <w:rsid w:val="009C265B"/>
    <w:rsid w:val="009C4871"/>
    <w:rsid w:val="009C5868"/>
    <w:rsid w:val="009C590D"/>
    <w:rsid w:val="009C6A48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9F7004"/>
    <w:rsid w:val="00A001E9"/>
    <w:rsid w:val="00A02D78"/>
    <w:rsid w:val="00A04A9D"/>
    <w:rsid w:val="00A057BE"/>
    <w:rsid w:val="00A05FF5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0C46"/>
    <w:rsid w:val="00A5345D"/>
    <w:rsid w:val="00A541D4"/>
    <w:rsid w:val="00A5433D"/>
    <w:rsid w:val="00A5482F"/>
    <w:rsid w:val="00A601AE"/>
    <w:rsid w:val="00A60D42"/>
    <w:rsid w:val="00A60F4C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4A3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D4B43"/>
    <w:rsid w:val="00AE0527"/>
    <w:rsid w:val="00AE1035"/>
    <w:rsid w:val="00AE16A4"/>
    <w:rsid w:val="00AE4B5A"/>
    <w:rsid w:val="00AE4D60"/>
    <w:rsid w:val="00AE5670"/>
    <w:rsid w:val="00AE6024"/>
    <w:rsid w:val="00AE64C2"/>
    <w:rsid w:val="00AE6AF6"/>
    <w:rsid w:val="00AE6E1B"/>
    <w:rsid w:val="00AE6E31"/>
    <w:rsid w:val="00AE72E1"/>
    <w:rsid w:val="00AE76A8"/>
    <w:rsid w:val="00AF186C"/>
    <w:rsid w:val="00AF2A07"/>
    <w:rsid w:val="00AF4BFC"/>
    <w:rsid w:val="00AF73EB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37D9F"/>
    <w:rsid w:val="00B4059A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67707"/>
    <w:rsid w:val="00B7063C"/>
    <w:rsid w:val="00B70D8E"/>
    <w:rsid w:val="00B718C2"/>
    <w:rsid w:val="00B8560E"/>
    <w:rsid w:val="00B87C83"/>
    <w:rsid w:val="00B87D38"/>
    <w:rsid w:val="00B93544"/>
    <w:rsid w:val="00B978D3"/>
    <w:rsid w:val="00BA0468"/>
    <w:rsid w:val="00BA097C"/>
    <w:rsid w:val="00BA1D36"/>
    <w:rsid w:val="00BA3682"/>
    <w:rsid w:val="00BA5729"/>
    <w:rsid w:val="00BA7A40"/>
    <w:rsid w:val="00BB1A72"/>
    <w:rsid w:val="00BB29BA"/>
    <w:rsid w:val="00BB3010"/>
    <w:rsid w:val="00BB34CC"/>
    <w:rsid w:val="00BB66C7"/>
    <w:rsid w:val="00BB6FA6"/>
    <w:rsid w:val="00BB7537"/>
    <w:rsid w:val="00BB7792"/>
    <w:rsid w:val="00BB7924"/>
    <w:rsid w:val="00BC1CE2"/>
    <w:rsid w:val="00BC358E"/>
    <w:rsid w:val="00BC3888"/>
    <w:rsid w:val="00BC7F46"/>
    <w:rsid w:val="00BD029A"/>
    <w:rsid w:val="00BD05CF"/>
    <w:rsid w:val="00BD0BFB"/>
    <w:rsid w:val="00BD23F4"/>
    <w:rsid w:val="00BD3F96"/>
    <w:rsid w:val="00BD4EA2"/>
    <w:rsid w:val="00BD4FC3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07F0C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8317E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2472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D6E22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3860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2C83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271D"/>
    <w:rsid w:val="00D64833"/>
    <w:rsid w:val="00D6525A"/>
    <w:rsid w:val="00D6587A"/>
    <w:rsid w:val="00D66843"/>
    <w:rsid w:val="00D66F82"/>
    <w:rsid w:val="00D670A2"/>
    <w:rsid w:val="00D74B72"/>
    <w:rsid w:val="00D76E92"/>
    <w:rsid w:val="00D81054"/>
    <w:rsid w:val="00D82AEE"/>
    <w:rsid w:val="00D82EFF"/>
    <w:rsid w:val="00D8719A"/>
    <w:rsid w:val="00D87C81"/>
    <w:rsid w:val="00D91433"/>
    <w:rsid w:val="00D948F5"/>
    <w:rsid w:val="00D96CA4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0ED"/>
    <w:rsid w:val="00E2169B"/>
    <w:rsid w:val="00E22420"/>
    <w:rsid w:val="00E22B32"/>
    <w:rsid w:val="00E250FF"/>
    <w:rsid w:val="00E25CA4"/>
    <w:rsid w:val="00E276CE"/>
    <w:rsid w:val="00E27F64"/>
    <w:rsid w:val="00E308B5"/>
    <w:rsid w:val="00E32B62"/>
    <w:rsid w:val="00E349E5"/>
    <w:rsid w:val="00E35919"/>
    <w:rsid w:val="00E367CE"/>
    <w:rsid w:val="00E43A88"/>
    <w:rsid w:val="00E44783"/>
    <w:rsid w:val="00E44D0A"/>
    <w:rsid w:val="00E46B3F"/>
    <w:rsid w:val="00E474E1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CE1"/>
    <w:rsid w:val="00E64F14"/>
    <w:rsid w:val="00E65EA3"/>
    <w:rsid w:val="00E6747F"/>
    <w:rsid w:val="00E67968"/>
    <w:rsid w:val="00E70784"/>
    <w:rsid w:val="00E758AE"/>
    <w:rsid w:val="00E763DF"/>
    <w:rsid w:val="00E764AA"/>
    <w:rsid w:val="00E80E1B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D7A9C"/>
    <w:rsid w:val="00EE0D98"/>
    <w:rsid w:val="00EE0F00"/>
    <w:rsid w:val="00EE4A95"/>
    <w:rsid w:val="00EE599B"/>
    <w:rsid w:val="00EE6FBD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2B4F"/>
    <w:rsid w:val="00F34A68"/>
    <w:rsid w:val="00F36129"/>
    <w:rsid w:val="00F368B1"/>
    <w:rsid w:val="00F407AA"/>
    <w:rsid w:val="00F43E5C"/>
    <w:rsid w:val="00F442EB"/>
    <w:rsid w:val="00F45673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810DD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454"/>
    <w:rsid w:val="00FB55E5"/>
    <w:rsid w:val="00FC25F3"/>
    <w:rsid w:val="00FC2A47"/>
    <w:rsid w:val="00FD0C4C"/>
    <w:rsid w:val="00FD1948"/>
    <w:rsid w:val="00FD1AF5"/>
    <w:rsid w:val="00FD2CA5"/>
    <w:rsid w:val="00FD3622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46BC"/>
    <w:rsid w:val="00FF52C6"/>
    <w:rsid w:val="00FF5FD4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B6751"/>
  <w15:docId w15:val="{584295D9-E7CD-4708-BA7D-4536A70F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CE159-E043-4550-801C-B344F5FDD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1002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dcterms:created xsi:type="dcterms:W3CDTF">2017-07-13T20:10:00Z</dcterms:created>
  <dcterms:modified xsi:type="dcterms:W3CDTF">2017-07-18T03:49:00Z</dcterms:modified>
</cp:coreProperties>
</file>