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2CC" w:rsidRPr="007265CC" w:rsidRDefault="000E0920" w:rsidP="00BB1A72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Od začátku roku 2017 bylo ukončeno a zadáno 10 841 veřejných zakázek, což představuje </w:t>
      </w:r>
      <w:r w:rsidR="002A763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meziroční nárůst o 186 procent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1F188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B0B60">
        <w:rPr>
          <w:rFonts w:ascii="Arial" w:eastAsia="SimSun" w:hAnsi="Arial" w:cs="Arial"/>
          <w:b/>
          <w:color w:val="000000" w:themeColor="text1"/>
          <w:kern w:val="1"/>
        </w:rPr>
        <w:t>7. července</w:t>
      </w:r>
      <w:bookmarkStart w:id="0" w:name="_GoBack"/>
      <w:bookmarkEnd w:id="0"/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 xml:space="preserve"> Od ledna do května letošního roku bylo 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zadáno 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ko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nkrétním dodavatelům celkem 10 841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veřejných zakázek v hodnotě 126,2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y korun, což oproti loňsku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 xml:space="preserve"> představuje </w:t>
      </w:r>
      <w:r w:rsidR="00344500">
        <w:rPr>
          <w:rFonts w:ascii="Arial" w:eastAsia="SimSun" w:hAnsi="Arial" w:cs="Arial"/>
          <w:b/>
          <w:color w:val="000000" w:themeColor="text1"/>
          <w:kern w:val="1"/>
        </w:rPr>
        <w:t xml:space="preserve">výrazný nárůst 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o 186, respektive 117 procent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V prvních pěti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 xml:space="preserve"> měsících dále veřejní investo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ři vypsali 3328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 novýc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h výběrových řízení v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 xml:space="preserve"> souhrnné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 xml:space="preserve"> hodnotě 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>téměř 100 miliard korun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203217">
        <w:rPr>
          <w:rFonts w:ascii="Arial" w:eastAsia="SimSun" w:hAnsi="Arial" w:cs="Arial"/>
          <w:b/>
          <w:color w:val="000000" w:themeColor="text1"/>
          <w:kern w:val="1"/>
        </w:rPr>
        <w:t xml:space="preserve"> května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F46BC" w:rsidRPr="00003030" w:rsidRDefault="00203217" w:rsidP="00FF46B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květnu</w:t>
      </w:r>
      <w:r w:rsidR="001F2AC0">
        <w:rPr>
          <w:rFonts w:ascii="Arial" w:hAnsi="Arial" w:cs="Arial"/>
          <w:color w:val="000000" w:themeColor="text1"/>
        </w:rPr>
        <w:t xml:space="preserve"> </w:t>
      </w:r>
      <w:r w:rsidR="003F375F">
        <w:rPr>
          <w:rFonts w:ascii="Arial" w:hAnsi="Arial" w:cs="Arial"/>
          <w:color w:val="000000" w:themeColor="text1"/>
        </w:rPr>
        <w:t>letošního roku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767B87">
        <w:rPr>
          <w:rFonts w:ascii="Arial" w:hAnsi="Arial" w:cs="Arial"/>
          <w:color w:val="000000" w:themeColor="text1"/>
        </w:rPr>
        <w:t>vyhlásili veřejní</w:t>
      </w:r>
      <w:r>
        <w:rPr>
          <w:rFonts w:ascii="Arial" w:hAnsi="Arial" w:cs="Arial"/>
          <w:color w:val="000000" w:themeColor="text1"/>
        </w:rPr>
        <w:t xml:space="preserve"> investoři 629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>
        <w:rPr>
          <w:rFonts w:ascii="Arial" w:hAnsi="Arial" w:cs="Arial"/>
          <w:color w:val="000000" w:themeColor="text1"/>
        </w:rPr>
        <w:t xml:space="preserve"> celkové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22,8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>
        <w:rPr>
          <w:rFonts w:ascii="Arial" w:hAnsi="Arial" w:cs="Arial"/>
          <w:color w:val="000000" w:themeColor="text1"/>
        </w:rPr>
        <w:t>y korun.</w:t>
      </w:r>
      <w:r w:rsidR="008A610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To </w:t>
      </w:r>
      <w:r w:rsidR="000D5D1B">
        <w:rPr>
          <w:rFonts w:ascii="Arial" w:hAnsi="Arial" w:cs="Arial"/>
          <w:color w:val="000000" w:themeColor="text1"/>
        </w:rPr>
        <w:t>v meziročním</w:t>
      </w:r>
      <w:r>
        <w:rPr>
          <w:rFonts w:ascii="Arial" w:hAnsi="Arial" w:cs="Arial"/>
          <w:color w:val="000000" w:themeColor="text1"/>
        </w:rPr>
        <w:t xml:space="preserve"> srovnání představuje třetinový (30,0</w:t>
      </w:r>
      <w:r w:rsidR="008A6107">
        <w:rPr>
          <w:rFonts w:ascii="Arial" w:hAnsi="Arial" w:cs="Arial"/>
          <w:color w:val="000000" w:themeColor="text1"/>
        </w:rPr>
        <w:t xml:space="preserve"> procenta)</w:t>
      </w:r>
      <w:r w:rsidR="000D5D1B">
        <w:rPr>
          <w:rFonts w:ascii="Arial" w:hAnsi="Arial" w:cs="Arial"/>
          <w:color w:val="000000" w:themeColor="text1"/>
        </w:rPr>
        <w:t xml:space="preserve"> pokles</w:t>
      </w:r>
      <w:r w:rsidR="001B4354">
        <w:rPr>
          <w:rFonts w:ascii="Arial" w:hAnsi="Arial" w:cs="Arial"/>
          <w:color w:val="000000" w:themeColor="text1"/>
        </w:rPr>
        <w:t xml:space="preserve"> </w:t>
      </w:r>
      <w:r w:rsidR="00BD4EA2">
        <w:rPr>
          <w:rFonts w:ascii="Arial" w:hAnsi="Arial" w:cs="Arial"/>
          <w:color w:val="000000" w:themeColor="text1"/>
        </w:rPr>
        <w:t xml:space="preserve">počtu </w:t>
      </w:r>
      <w:r w:rsidR="001B4354">
        <w:rPr>
          <w:rFonts w:ascii="Arial" w:hAnsi="Arial" w:cs="Arial"/>
          <w:color w:val="000000" w:themeColor="text1"/>
        </w:rPr>
        <w:t>vyhlášený</w:t>
      </w:r>
      <w:r w:rsidR="008A6107">
        <w:rPr>
          <w:rFonts w:ascii="Arial" w:hAnsi="Arial" w:cs="Arial"/>
          <w:color w:val="000000" w:themeColor="text1"/>
        </w:rPr>
        <w:t>ch soutěží a</w:t>
      </w:r>
      <w:r>
        <w:rPr>
          <w:rFonts w:ascii="Arial" w:hAnsi="Arial" w:cs="Arial"/>
          <w:color w:val="000000" w:themeColor="text1"/>
        </w:rPr>
        <w:t xml:space="preserve"> současně také</w:t>
      </w:r>
      <w:r w:rsidR="008A610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pětinový (18,3</w:t>
      </w:r>
      <w:r w:rsidR="00783F7D">
        <w:rPr>
          <w:rFonts w:ascii="Arial" w:hAnsi="Arial" w:cs="Arial"/>
          <w:color w:val="000000" w:themeColor="text1"/>
        </w:rPr>
        <w:t xml:space="preserve"> procenta) pokles</w:t>
      </w:r>
      <w:r w:rsidR="001B4354">
        <w:rPr>
          <w:rFonts w:ascii="Arial" w:hAnsi="Arial" w:cs="Arial"/>
          <w:color w:val="000000" w:themeColor="text1"/>
        </w:rPr>
        <w:t xml:space="preserve"> jejich objem</w:t>
      </w:r>
      <w:r w:rsidR="00783F7D">
        <w:rPr>
          <w:rFonts w:ascii="Arial" w:hAnsi="Arial" w:cs="Arial"/>
          <w:color w:val="000000" w:themeColor="text1"/>
        </w:rPr>
        <w:t>u.</w:t>
      </w:r>
      <w:r w:rsidR="00645651">
        <w:rPr>
          <w:rFonts w:ascii="Arial" w:hAnsi="Arial" w:cs="Arial"/>
          <w:color w:val="000000" w:themeColor="text1"/>
        </w:rPr>
        <w:t xml:space="preserve"> </w:t>
      </w:r>
      <w:r w:rsidR="00FF46BC">
        <w:rPr>
          <w:rFonts w:ascii="Arial" w:hAnsi="Arial" w:cs="Arial"/>
          <w:color w:val="000000" w:themeColor="text1"/>
        </w:rPr>
        <w:t xml:space="preserve">Největší výběrové řízení </w:t>
      </w:r>
      <w:r w:rsidR="00FF46BC" w:rsidRPr="001F2AC0">
        <w:rPr>
          <w:rFonts w:ascii="Arial" w:hAnsi="Arial" w:cs="Arial"/>
          <w:color w:val="000000" w:themeColor="text1"/>
        </w:rPr>
        <w:t>měsíce</w:t>
      </w:r>
      <w:r w:rsidR="00FF46BC">
        <w:rPr>
          <w:rFonts w:ascii="Arial" w:hAnsi="Arial" w:cs="Arial"/>
          <w:color w:val="000000" w:themeColor="text1"/>
        </w:rPr>
        <w:t xml:space="preserve"> května</w:t>
      </w:r>
      <w:r w:rsidR="00FF46BC" w:rsidRPr="001F2AC0">
        <w:rPr>
          <w:rFonts w:ascii="Arial" w:hAnsi="Arial" w:cs="Arial"/>
          <w:color w:val="000000" w:themeColor="text1"/>
        </w:rPr>
        <w:t xml:space="preserve"> v</w:t>
      </w:r>
      <w:r w:rsidR="00FF46BC">
        <w:rPr>
          <w:rFonts w:ascii="Arial" w:hAnsi="Arial" w:cs="Arial"/>
          <w:color w:val="000000" w:themeColor="text1"/>
        </w:rPr>
        <w:t xml:space="preserve"> hodnotě 6,24 miliardy korun vypsala </w:t>
      </w:r>
      <w:r w:rsidR="00FF46BC" w:rsidRPr="00022F92">
        <w:rPr>
          <w:rFonts w:ascii="Arial" w:hAnsi="Arial" w:cs="Arial"/>
          <w:color w:val="000000" w:themeColor="text1"/>
        </w:rPr>
        <w:t>Správa železniční dopravní cesty</w:t>
      </w:r>
      <w:r w:rsidR="00FF46BC">
        <w:rPr>
          <w:rFonts w:ascii="Arial" w:hAnsi="Arial" w:cs="Arial"/>
          <w:color w:val="000000" w:themeColor="text1"/>
        </w:rPr>
        <w:t xml:space="preserve"> </w:t>
      </w:r>
      <w:r w:rsidR="00FF46BC" w:rsidRPr="001F2AC0">
        <w:rPr>
          <w:rFonts w:ascii="Arial" w:hAnsi="Arial" w:cs="Arial"/>
          <w:color w:val="000000" w:themeColor="text1"/>
        </w:rPr>
        <w:t>na</w:t>
      </w:r>
      <w:r w:rsidR="00FF46BC">
        <w:rPr>
          <w:rFonts w:ascii="Arial" w:hAnsi="Arial" w:cs="Arial"/>
          <w:color w:val="000000" w:themeColor="text1"/>
        </w:rPr>
        <w:t xml:space="preserve"> modernizaci</w:t>
      </w:r>
      <w:r w:rsidR="00FF46BC" w:rsidRPr="00022F92">
        <w:rPr>
          <w:rFonts w:ascii="Arial" w:hAnsi="Arial" w:cs="Arial"/>
          <w:color w:val="000000" w:themeColor="text1"/>
        </w:rPr>
        <w:t xml:space="preserve"> trati Sudoměřice </w:t>
      </w:r>
      <w:r w:rsidR="00FF46BC">
        <w:rPr>
          <w:rFonts w:ascii="Arial" w:hAnsi="Arial" w:cs="Arial"/>
          <w:color w:val="000000" w:themeColor="text1"/>
        </w:rPr>
        <w:t>–</w:t>
      </w:r>
      <w:r w:rsidR="00FF46BC" w:rsidRPr="00022F92">
        <w:rPr>
          <w:rFonts w:ascii="Arial" w:hAnsi="Arial" w:cs="Arial"/>
          <w:color w:val="000000" w:themeColor="text1"/>
        </w:rPr>
        <w:t xml:space="preserve"> Votice</w:t>
      </w:r>
      <w:r w:rsidR="00FF46BC">
        <w:rPr>
          <w:rFonts w:ascii="Arial" w:hAnsi="Arial" w:cs="Arial"/>
          <w:color w:val="000000" w:themeColor="text1"/>
        </w:rPr>
        <w:t>.</w:t>
      </w:r>
      <w:r w:rsidR="00497963">
        <w:rPr>
          <w:rFonts w:ascii="Arial" w:hAnsi="Arial" w:cs="Arial"/>
          <w:color w:val="000000" w:themeColor="text1"/>
        </w:rPr>
        <w:t xml:space="preserve"> </w:t>
      </w:r>
      <w:r w:rsidR="00497963" w:rsidRPr="007751BE">
        <w:rPr>
          <w:rFonts w:ascii="Arial" w:hAnsi="Arial" w:cs="Arial"/>
          <w:i/>
          <w:color w:val="000000" w:themeColor="text1"/>
        </w:rPr>
        <w:t>„Aktuální situace v sektoru veřejných zakázek ukazuje letos na mírně pozitivní vývoj. Klíčovou roli budou hrát zakázky z obla</w:t>
      </w:r>
      <w:r w:rsidR="00497963">
        <w:rPr>
          <w:rFonts w:ascii="Arial" w:hAnsi="Arial" w:cs="Arial"/>
          <w:i/>
          <w:color w:val="000000" w:themeColor="text1"/>
        </w:rPr>
        <w:t>sti dopravní infrastruktury, pro které</w:t>
      </w:r>
      <w:r w:rsidR="00497963" w:rsidRPr="007751BE">
        <w:rPr>
          <w:rFonts w:ascii="Arial" w:hAnsi="Arial" w:cs="Arial"/>
          <w:i/>
          <w:color w:val="000000" w:themeColor="text1"/>
        </w:rPr>
        <w:t xml:space="preserve"> bude hnacím motorem snaha využít současné programové období evropských fondů,“ </w:t>
      </w:r>
      <w:r w:rsidR="00497963">
        <w:rPr>
          <w:rFonts w:ascii="Arial" w:hAnsi="Arial" w:cs="Arial"/>
        </w:rPr>
        <w:t>říká</w:t>
      </w:r>
      <w:r w:rsidR="00497963" w:rsidRPr="00974DED">
        <w:rPr>
          <w:rFonts w:ascii="Arial" w:hAnsi="Arial" w:cs="Arial"/>
        </w:rPr>
        <w:t xml:space="preserve"> </w:t>
      </w:r>
      <w:r w:rsidR="00497963" w:rsidRPr="00974DED">
        <w:rPr>
          <w:rFonts w:ascii="Arial" w:hAnsi="Arial" w:cs="Arial"/>
          <w:b/>
        </w:rPr>
        <w:t>Pavel Kliment, partner odpovědný za sektor stavebnictví a real estate v KPMG Česká republika.</w:t>
      </w:r>
    </w:p>
    <w:p w:rsidR="00604DB7" w:rsidRDefault="00604DB7" w:rsidP="0095449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22C83" w:rsidRPr="00117246" w:rsidRDefault="003F375F" w:rsidP="00D22C83">
      <w:pPr>
        <w:spacing w:after="0" w:line="360" w:lineRule="auto"/>
        <w:jc w:val="both"/>
        <w:rPr>
          <w:rFonts w:ascii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května</w:t>
      </w:r>
      <w:r w:rsidR="00E80E1B" w:rsidRPr="00E80E1B">
        <w:rPr>
          <w:rFonts w:ascii="Arial" w:hAnsi="Arial" w:cs="Arial"/>
          <w:color w:val="000000" w:themeColor="text1"/>
        </w:rPr>
        <w:t xml:space="preserve"> 2017 se ve Věstníku veřejn</w:t>
      </w:r>
      <w:r>
        <w:rPr>
          <w:rFonts w:ascii="Arial" w:hAnsi="Arial" w:cs="Arial"/>
          <w:color w:val="000000" w:themeColor="text1"/>
        </w:rPr>
        <w:t>ých zakázek objevilo celkem 3328</w:t>
      </w:r>
      <w:r w:rsidR="00E80E1B">
        <w:rPr>
          <w:rFonts w:ascii="Arial" w:hAnsi="Arial" w:cs="Arial"/>
          <w:color w:val="000000" w:themeColor="text1"/>
        </w:rPr>
        <w:t xml:space="preserve"> </w:t>
      </w:r>
      <w:r w:rsidR="00BB7924">
        <w:rPr>
          <w:rFonts w:ascii="Arial" w:hAnsi="Arial" w:cs="Arial"/>
          <w:color w:val="000000" w:themeColor="text1"/>
        </w:rPr>
        <w:t xml:space="preserve">soutěží v </w:t>
      </w:r>
      <w:r>
        <w:rPr>
          <w:rFonts w:ascii="Arial" w:hAnsi="Arial" w:cs="Arial"/>
          <w:color w:val="000000" w:themeColor="text1"/>
        </w:rPr>
        <w:t>souhrnné hodnotě 99,1</w:t>
      </w:r>
      <w:r w:rsidR="009831C3">
        <w:rPr>
          <w:rFonts w:ascii="Arial" w:hAnsi="Arial" w:cs="Arial"/>
          <w:color w:val="000000" w:themeColor="text1"/>
        </w:rPr>
        <w:t xml:space="preserve"> miliardy korun. Oproti srovnatelnému období minulého roku</w:t>
      </w:r>
      <w:r>
        <w:rPr>
          <w:rFonts w:ascii="Arial" w:hAnsi="Arial" w:cs="Arial"/>
          <w:color w:val="000000" w:themeColor="text1"/>
        </w:rPr>
        <w:t xml:space="preserve"> však jde</w:t>
      </w:r>
      <w:r w:rsidR="009831C3">
        <w:rPr>
          <w:rFonts w:ascii="Arial" w:hAnsi="Arial" w:cs="Arial"/>
          <w:color w:val="000000" w:themeColor="text1"/>
        </w:rPr>
        <w:t xml:space="preserve"> o</w:t>
      </w:r>
      <w:r>
        <w:rPr>
          <w:rFonts w:ascii="Arial" w:hAnsi="Arial" w:cs="Arial"/>
          <w:color w:val="000000" w:themeColor="text1"/>
        </w:rPr>
        <w:t xml:space="preserve"> </w:t>
      </w:r>
      <w:r w:rsidR="008E3247">
        <w:rPr>
          <w:rFonts w:ascii="Arial" w:hAnsi="Arial" w:cs="Arial"/>
          <w:color w:val="000000" w:themeColor="text1"/>
        </w:rPr>
        <w:t>patnácti</w:t>
      </w:r>
      <w:r w:rsidR="00BB7924">
        <w:rPr>
          <w:rFonts w:ascii="Arial" w:hAnsi="Arial" w:cs="Arial"/>
          <w:color w:val="000000" w:themeColor="text1"/>
        </w:rPr>
        <w:t>procent</w:t>
      </w:r>
      <w:r w:rsidR="008E3247">
        <w:rPr>
          <w:rFonts w:ascii="Arial" w:hAnsi="Arial" w:cs="Arial"/>
          <w:color w:val="000000" w:themeColor="text1"/>
        </w:rPr>
        <w:t xml:space="preserve">ní </w:t>
      </w:r>
      <w:r w:rsidR="00BB7924">
        <w:rPr>
          <w:rFonts w:ascii="Arial" w:hAnsi="Arial" w:cs="Arial"/>
          <w:color w:val="000000" w:themeColor="text1"/>
        </w:rPr>
        <w:t xml:space="preserve">pokles </w:t>
      </w:r>
      <w:r w:rsidR="00E80E1B" w:rsidRPr="00E80E1B">
        <w:rPr>
          <w:rFonts w:ascii="Arial" w:hAnsi="Arial" w:cs="Arial"/>
          <w:color w:val="000000" w:themeColor="text1"/>
        </w:rPr>
        <w:t>počtu</w:t>
      </w:r>
      <w:r>
        <w:rPr>
          <w:rFonts w:ascii="Arial" w:hAnsi="Arial" w:cs="Arial"/>
          <w:color w:val="000000" w:themeColor="text1"/>
        </w:rPr>
        <w:t xml:space="preserve"> vypsaných výběrových řízení a </w:t>
      </w:r>
      <w:r w:rsidR="008E3247">
        <w:rPr>
          <w:rFonts w:ascii="Arial" w:hAnsi="Arial" w:cs="Arial"/>
          <w:color w:val="000000" w:themeColor="text1"/>
        </w:rPr>
        <w:t xml:space="preserve">více než </w:t>
      </w:r>
      <w:r>
        <w:rPr>
          <w:rFonts w:ascii="Arial" w:hAnsi="Arial" w:cs="Arial"/>
          <w:color w:val="000000" w:themeColor="text1"/>
        </w:rPr>
        <w:t>pětinový (22,8</w:t>
      </w:r>
      <w:r w:rsidR="009831C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procenta) pokles</w:t>
      </w:r>
      <w:r w:rsidR="00E70784">
        <w:rPr>
          <w:rFonts w:ascii="Arial" w:hAnsi="Arial" w:cs="Arial"/>
          <w:color w:val="000000" w:themeColor="text1"/>
        </w:rPr>
        <w:t xml:space="preserve"> objemu</w:t>
      </w:r>
      <w:r>
        <w:rPr>
          <w:rFonts w:ascii="Arial" w:hAnsi="Arial" w:cs="Arial"/>
          <w:color w:val="000000" w:themeColor="text1"/>
        </w:rPr>
        <w:t xml:space="preserve"> investic</w:t>
      </w:r>
      <w:r w:rsidR="00E70784">
        <w:rPr>
          <w:rFonts w:ascii="Arial" w:hAnsi="Arial" w:cs="Arial"/>
          <w:color w:val="000000" w:themeColor="text1"/>
        </w:rPr>
        <w:t>.</w:t>
      </w:r>
      <w:r w:rsidR="00E210ED">
        <w:rPr>
          <w:rFonts w:ascii="Arial" w:hAnsi="Arial" w:cs="Arial"/>
          <w:color w:val="000000" w:themeColor="text1"/>
        </w:rPr>
        <w:t xml:space="preserve"> </w:t>
      </w:r>
      <w:r w:rsidR="00D22C83" w:rsidRPr="00C8317E">
        <w:rPr>
          <w:rFonts w:ascii="Arial" w:hAnsi="Arial" w:cs="Arial"/>
          <w:i/>
          <w:iCs/>
          <w:color w:val="000000" w:themeColor="text1"/>
        </w:rPr>
        <w:t>„Naprosto klíčové bude to, jak se bude dařit rozhodujícím veřejným investorům v oblasti dopravního a inženýrského stavitelství. Velké infrastrukturní zakázky se v roce 2017 budou zřejmě zahajovat s velkými potížemi. Vzhledem ke stavu jejich přípravy k zahájení i vzhledem k naprosto deformované cenové úrovni na trhu. Privátní investoři v pozemním a průmyslovém stavitelství přinesli lehké oživení v sektoru, ale stagnace přetrvává právě u veřejných zaká</w:t>
      </w:r>
      <w:r w:rsidR="00D22C83">
        <w:rPr>
          <w:rFonts w:ascii="Arial" w:hAnsi="Arial" w:cs="Arial"/>
          <w:i/>
          <w:iCs/>
          <w:color w:val="000000" w:themeColor="text1"/>
        </w:rPr>
        <w:t>zek především u silnic a dálnic</w:t>
      </w:r>
      <w:r w:rsidR="00D22C83" w:rsidRPr="00C8317E">
        <w:rPr>
          <w:rFonts w:ascii="Arial" w:hAnsi="Arial" w:cs="Arial"/>
          <w:i/>
          <w:iCs/>
          <w:color w:val="000000" w:themeColor="text1"/>
        </w:rPr>
        <w:t>,“</w:t>
      </w:r>
      <w:r w:rsidR="00D22C83">
        <w:rPr>
          <w:rFonts w:ascii="Arial" w:hAnsi="Arial" w:cs="Arial"/>
          <w:color w:val="000000" w:themeColor="text1"/>
        </w:rPr>
        <w:t xml:space="preserve"> tvrdí </w:t>
      </w:r>
      <w:r w:rsidR="00D22C83" w:rsidRPr="00C8317E">
        <w:rPr>
          <w:rFonts w:ascii="Arial" w:hAnsi="Arial" w:cs="Arial"/>
          <w:b/>
          <w:bCs/>
          <w:color w:val="000000" w:themeColor="text1"/>
        </w:rPr>
        <w:t>František Fryš, jednatel, SWIETELSKY stavební s.r.o.</w:t>
      </w:r>
      <w:r w:rsidR="00D22C83">
        <w:rPr>
          <w:rFonts w:ascii="Arial" w:hAnsi="Arial" w:cs="Arial"/>
          <w:b/>
          <w:bCs/>
          <w:color w:val="000000" w:themeColor="text1"/>
        </w:rPr>
        <w:t xml:space="preserve"> „</w:t>
      </w:r>
      <w:r w:rsidR="00D22C83" w:rsidRPr="00117246">
        <w:rPr>
          <w:rFonts w:ascii="Arial" w:hAnsi="Arial" w:cs="Arial"/>
          <w:i/>
          <w:iCs/>
          <w:color w:val="000000" w:themeColor="text1"/>
        </w:rPr>
        <w:t xml:space="preserve">České stavebnictví je dlouhodobě v krizi z několika </w:t>
      </w:r>
      <w:r w:rsidR="00D22C83" w:rsidRPr="00117246">
        <w:rPr>
          <w:rFonts w:ascii="Arial" w:hAnsi="Arial" w:cs="Arial"/>
          <w:i/>
          <w:iCs/>
          <w:color w:val="000000" w:themeColor="text1"/>
        </w:rPr>
        <w:lastRenderedPageBreak/>
        <w:t>důvodů. Příprava staveb se v českém právním prostředí neúměrně protahuje. A investice státu do výstavby mají mezi j</w:t>
      </w:r>
      <w:r w:rsidR="00D22C83">
        <w:rPr>
          <w:rFonts w:ascii="Arial" w:hAnsi="Arial" w:cs="Arial"/>
          <w:i/>
          <w:iCs/>
          <w:color w:val="000000" w:themeColor="text1"/>
        </w:rPr>
        <w:t>ednotlivými roky obrovské výkyv</w:t>
      </w:r>
      <w:r w:rsidR="004442F6">
        <w:rPr>
          <w:rFonts w:ascii="Arial" w:hAnsi="Arial" w:cs="Arial"/>
          <w:i/>
          <w:iCs/>
          <w:color w:val="000000" w:themeColor="text1"/>
        </w:rPr>
        <w:t>y</w:t>
      </w:r>
      <w:r w:rsidR="00D22C83">
        <w:rPr>
          <w:rFonts w:ascii="Arial" w:hAnsi="Arial" w:cs="Arial"/>
          <w:i/>
          <w:iCs/>
          <w:color w:val="000000" w:themeColor="text1"/>
        </w:rPr>
        <w:t xml:space="preserve">,“ </w:t>
      </w:r>
      <w:r w:rsidR="00D22C83" w:rsidRPr="00117246">
        <w:rPr>
          <w:rFonts w:ascii="Arial" w:hAnsi="Arial" w:cs="Arial"/>
          <w:color w:val="000000" w:themeColor="text1"/>
        </w:rPr>
        <w:t>dodává</w:t>
      </w:r>
      <w:r w:rsidR="00D22C83">
        <w:rPr>
          <w:rFonts w:ascii="Arial" w:hAnsi="Arial" w:cs="Arial"/>
          <w:color w:val="000000" w:themeColor="text1"/>
        </w:rPr>
        <w:t xml:space="preserve"> </w:t>
      </w:r>
      <w:r w:rsidR="00D22C83" w:rsidRPr="00117246">
        <w:rPr>
          <w:rFonts w:ascii="Arial" w:hAnsi="Arial" w:cs="Arial"/>
          <w:b/>
          <w:bCs/>
          <w:color w:val="000000" w:themeColor="text1"/>
        </w:rPr>
        <w:t>Tomáš Kaláb</w:t>
      </w:r>
      <w:r w:rsidR="008E3247">
        <w:rPr>
          <w:rFonts w:ascii="Arial" w:hAnsi="Arial" w:cs="Arial"/>
          <w:b/>
          <w:bCs/>
          <w:color w:val="000000" w:themeColor="text1"/>
        </w:rPr>
        <w:t>,</w:t>
      </w:r>
      <w:r w:rsidR="00D22C83" w:rsidRPr="00117246">
        <w:rPr>
          <w:rFonts w:ascii="Arial" w:hAnsi="Arial" w:cs="Arial"/>
          <w:b/>
          <w:bCs/>
          <w:color w:val="000000" w:themeColor="text1"/>
        </w:rPr>
        <w:t xml:space="preserve"> ředitel, Kaláb</w:t>
      </w:r>
      <w:r w:rsidR="008E3247">
        <w:rPr>
          <w:rFonts w:ascii="Arial" w:hAnsi="Arial" w:cs="Arial"/>
          <w:b/>
          <w:bCs/>
          <w:color w:val="000000" w:themeColor="text1"/>
        </w:rPr>
        <w:t>,</w:t>
      </w:r>
      <w:r w:rsidR="00D22C83" w:rsidRPr="00117246">
        <w:rPr>
          <w:rFonts w:ascii="Arial" w:hAnsi="Arial" w:cs="Arial"/>
          <w:b/>
          <w:bCs/>
          <w:color w:val="000000" w:themeColor="text1"/>
        </w:rPr>
        <w:t xml:space="preserve"> s.r.o.</w:t>
      </w:r>
    </w:p>
    <w:p w:rsidR="0032211F" w:rsidRDefault="0032211F" w:rsidP="008A610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37"/>
        <w:gridCol w:w="1064"/>
        <w:gridCol w:w="1048"/>
        <w:gridCol w:w="1062"/>
        <w:gridCol w:w="1069"/>
        <w:gridCol w:w="1043"/>
        <w:gridCol w:w="1069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CD6E2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84 872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-16,0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33 435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-34,2</w:t>
            </w:r>
          </w:p>
        </w:tc>
      </w:tr>
      <w:tr w:rsidR="00662002" w:rsidTr="00662002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662002" w:rsidRPr="00383743" w:rsidRDefault="0066200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2002" w:rsidRPr="00093DD9" w:rsidRDefault="00662002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2002" w:rsidRPr="00662002" w:rsidRDefault="00662002" w:rsidP="00662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388 746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+48,4</w:t>
            </w:r>
          </w:p>
        </w:tc>
      </w:tr>
      <w:tr w:rsidR="0032211F" w:rsidTr="00662002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2211F" w:rsidRPr="00383743" w:rsidRDefault="0032211F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211F" w:rsidRPr="0032211F" w:rsidRDefault="0032211F" w:rsidP="003221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2 026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2211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52 263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2211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-29,0</w:t>
            </w:r>
          </w:p>
        </w:tc>
      </w:tr>
      <w:tr w:rsidR="00203217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203217" w:rsidRDefault="0020321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3217" w:rsidRPr="00203217" w:rsidRDefault="00203217" w:rsidP="002032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 xml:space="preserve">     3 328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3217" w:rsidRPr="00203217" w:rsidRDefault="00203217" w:rsidP="00203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-15,0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99 101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-22,8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BB66C7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80E1B" w:rsidRDefault="00E80E1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80E1B">
        <w:rPr>
          <w:rFonts w:ascii="Arial" w:hAnsi="Arial" w:cs="Arial"/>
          <w:color w:val="000000" w:themeColor="text1"/>
        </w:rPr>
        <w:t>Z výše uveden</w:t>
      </w:r>
      <w:r w:rsidR="00370AF8">
        <w:rPr>
          <w:rFonts w:ascii="Arial" w:hAnsi="Arial" w:cs="Arial"/>
          <w:color w:val="000000" w:themeColor="text1"/>
        </w:rPr>
        <w:t>ých výběrových řízení bylo již</w:t>
      </w:r>
      <w:r w:rsidRPr="00E80E1B">
        <w:rPr>
          <w:rFonts w:ascii="Arial" w:hAnsi="Arial" w:cs="Arial"/>
          <w:color w:val="000000" w:themeColor="text1"/>
        </w:rPr>
        <w:t xml:space="preserve"> ukončeno a zadáno konkrétním </w:t>
      </w:r>
      <w:r w:rsidR="00370AF8">
        <w:rPr>
          <w:rFonts w:ascii="Arial" w:hAnsi="Arial" w:cs="Arial"/>
          <w:color w:val="000000" w:themeColor="text1"/>
        </w:rPr>
        <w:t>dodavatelům 13</w:t>
      </w:r>
      <w:r w:rsidR="00954830">
        <w:rPr>
          <w:rFonts w:ascii="Arial" w:hAnsi="Arial" w:cs="Arial"/>
          <w:color w:val="000000" w:themeColor="text1"/>
        </w:rPr>
        <w:t xml:space="preserve"> pr</w:t>
      </w:r>
      <w:r w:rsidR="00370AF8">
        <w:rPr>
          <w:rFonts w:ascii="Arial" w:hAnsi="Arial" w:cs="Arial"/>
          <w:color w:val="000000" w:themeColor="text1"/>
        </w:rPr>
        <w:t>ocent ve vypsané hodnotě 8,9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</w:t>
      </w:r>
      <w:r w:rsidR="00370AF8">
        <w:rPr>
          <w:rFonts w:ascii="Arial" w:hAnsi="Arial" w:cs="Arial"/>
          <w:color w:val="000000" w:themeColor="text1"/>
        </w:rPr>
        <w:t>, což představuje 9 procent celkového objemu. Ve skutečnosti</w:t>
      </w:r>
      <w:r w:rsidRPr="00E80E1B">
        <w:rPr>
          <w:rFonts w:ascii="Arial" w:hAnsi="Arial" w:cs="Arial"/>
          <w:color w:val="000000" w:themeColor="text1"/>
        </w:rPr>
        <w:t xml:space="preserve"> však </w:t>
      </w:r>
      <w:r w:rsidR="00954830">
        <w:rPr>
          <w:rFonts w:ascii="Arial" w:hAnsi="Arial" w:cs="Arial"/>
          <w:color w:val="000000" w:themeColor="text1"/>
        </w:rPr>
        <w:t>byly tyto zakázky</w:t>
      </w:r>
      <w:r w:rsidR="00370AF8">
        <w:rPr>
          <w:rFonts w:ascii="Arial" w:hAnsi="Arial" w:cs="Arial"/>
          <w:color w:val="000000" w:themeColor="text1"/>
        </w:rPr>
        <w:t xml:space="preserve"> soutěženy za 8,0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</w:t>
      </w:r>
      <w:r w:rsidR="00370AF8">
        <w:rPr>
          <w:rFonts w:ascii="Arial" w:hAnsi="Arial" w:cs="Arial"/>
          <w:color w:val="000000" w:themeColor="text1"/>
        </w:rPr>
        <w:t>, tedy o zhruba 11</w:t>
      </w:r>
      <w:r w:rsidR="002B17F9">
        <w:rPr>
          <w:rFonts w:ascii="Arial" w:hAnsi="Arial" w:cs="Arial"/>
          <w:color w:val="000000" w:themeColor="text1"/>
        </w:rPr>
        <w:t xml:space="preserve"> procent méně</w:t>
      </w:r>
      <w:r w:rsidR="005A5293">
        <w:rPr>
          <w:rFonts w:ascii="Arial" w:hAnsi="Arial" w:cs="Arial"/>
          <w:color w:val="000000" w:themeColor="text1"/>
        </w:rPr>
        <w:t>,</w:t>
      </w:r>
      <w:r w:rsidR="002B17F9">
        <w:rPr>
          <w:rFonts w:ascii="Arial" w:hAnsi="Arial" w:cs="Arial"/>
          <w:color w:val="000000" w:themeColor="text1"/>
        </w:rPr>
        <w:t xml:space="preserve"> než jaká byla jejich hodnota při oznámení</w:t>
      </w:r>
      <w:r w:rsidRPr="00E80E1B">
        <w:rPr>
          <w:rFonts w:ascii="Arial" w:hAnsi="Arial" w:cs="Arial"/>
          <w:color w:val="000000" w:themeColor="text1"/>
        </w:rPr>
        <w:t>. Po odečtení zadaných a zrušených zakázek</w:t>
      </w:r>
      <w:r w:rsidR="00370AF8">
        <w:rPr>
          <w:rFonts w:ascii="Arial" w:hAnsi="Arial" w:cs="Arial"/>
          <w:color w:val="000000" w:themeColor="text1"/>
        </w:rPr>
        <w:t xml:space="preserve"> (přibližně 8</w:t>
      </w:r>
      <w:r w:rsidR="002B17F9">
        <w:rPr>
          <w:rFonts w:ascii="Arial" w:hAnsi="Arial" w:cs="Arial"/>
          <w:color w:val="000000" w:themeColor="text1"/>
        </w:rPr>
        <w:t xml:space="preserve"> procent z celkového počtu oznámených soutěží)</w:t>
      </w:r>
      <w:r w:rsidRPr="00E80E1B">
        <w:rPr>
          <w:rFonts w:ascii="Arial" w:hAnsi="Arial" w:cs="Arial"/>
          <w:color w:val="000000" w:themeColor="text1"/>
        </w:rPr>
        <w:t xml:space="preserve"> zbýva</w:t>
      </w:r>
      <w:r w:rsidR="002B17F9">
        <w:rPr>
          <w:rFonts w:ascii="Arial" w:hAnsi="Arial" w:cs="Arial"/>
          <w:color w:val="000000" w:themeColor="text1"/>
        </w:rPr>
        <w:t>jí v systému stále je</w:t>
      </w:r>
      <w:r w:rsidR="00370AF8">
        <w:rPr>
          <w:rFonts w:ascii="Arial" w:hAnsi="Arial" w:cs="Arial"/>
          <w:color w:val="000000" w:themeColor="text1"/>
        </w:rPr>
        <w:t>ště výběrová řízení v hodnotě 82,4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korun.</w:t>
      </w:r>
    </w:p>
    <w:p w:rsidR="00C8317E" w:rsidRDefault="00C8317E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22C83" w:rsidRPr="00D22C83" w:rsidRDefault="00D22C83" w:rsidP="00D22C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B67707">
        <w:rPr>
          <w:rFonts w:ascii="Arial" w:hAnsi="Arial" w:cs="Arial"/>
          <w:i/>
          <w:iCs/>
          <w:color w:val="000000" w:themeColor="text1"/>
        </w:rPr>
        <w:t xml:space="preserve">„Naše země potřebuje velké investiční akce především do dopravní infrastruktury. Naléhavým úkolem je dokončení dálniční sítě do všech krajských měst a na hranice se sousedními státy. Z ostatních považuji za urgentní např. dálniční spojku Pardubice–Olomouc. K iniciativě vlády ohledně výstavby moderních rychlostních železnic říkám: lépe pozdě než nikdy. Musíme se bez zbytečných průtahů pustit do investorské přípravy budování nových tratí a současně </w:t>
      </w:r>
      <w:r w:rsidR="00F45673">
        <w:rPr>
          <w:rFonts w:ascii="Arial" w:hAnsi="Arial" w:cs="Arial"/>
          <w:i/>
          <w:iCs/>
          <w:color w:val="000000" w:themeColor="text1"/>
        </w:rPr>
        <w:t xml:space="preserve">do </w:t>
      </w:r>
      <w:r w:rsidRPr="00B67707">
        <w:rPr>
          <w:rFonts w:ascii="Arial" w:hAnsi="Arial" w:cs="Arial"/>
          <w:i/>
          <w:iCs/>
          <w:color w:val="000000" w:themeColor="text1"/>
        </w:rPr>
        <w:t>úpravy tratí stávajících, která umožní zvýšení cestovní rychlosti. Nesmíme zapomínat ani na modernizaci nádraží</w:t>
      </w:r>
      <w:r w:rsidR="00F45673">
        <w:rPr>
          <w:rFonts w:ascii="Arial" w:hAnsi="Arial" w:cs="Arial"/>
          <w:i/>
          <w:iCs/>
          <w:color w:val="000000" w:themeColor="text1"/>
        </w:rPr>
        <w:t>,</w:t>
      </w:r>
      <w:r w:rsidRPr="00B67707">
        <w:rPr>
          <w:rFonts w:ascii="Arial" w:hAnsi="Arial" w:cs="Arial"/>
          <w:i/>
          <w:iCs/>
          <w:color w:val="000000" w:themeColor="text1"/>
        </w:rPr>
        <w:t xml:space="preserve"> zejména mimo hlavní město. Řada z nich je v tristním stavu. Příští vláda by také měla rychle rozhodnout o zahájení mnohokrát odkládaných staveb na Labi, jako jsou jezy u Děčína a Přelouče. Každý, kdo si otevře Baťovu vizionářskou knihu Budujme stát pro 40 milionů lidí, mi dá za pravdu, že tyhle stavby jsme měli realizovat už dávno,“</w:t>
      </w:r>
      <w:r>
        <w:rPr>
          <w:rFonts w:ascii="Arial" w:hAnsi="Arial" w:cs="Arial"/>
          <w:color w:val="000000" w:themeColor="text1"/>
        </w:rPr>
        <w:t xml:space="preserve"> říká </w:t>
      </w:r>
      <w:r w:rsidRPr="00B67707">
        <w:rPr>
          <w:rFonts w:ascii="Arial" w:hAnsi="Arial" w:cs="Arial"/>
          <w:b/>
          <w:bCs/>
          <w:color w:val="000000" w:themeColor="text1"/>
        </w:rPr>
        <w:t>Andrej Babiš, předseda hnutí ANO.</w:t>
      </w:r>
    </w:p>
    <w:p w:rsidR="00E80E1B" w:rsidRPr="003C69F9" w:rsidRDefault="00E80E1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35483" w:rsidRDefault="00370AF8" w:rsidP="003354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Za prvních pět měsíců roku</w:t>
      </w:r>
      <w:r w:rsidR="005F578D">
        <w:rPr>
          <w:rFonts w:ascii="Arial" w:hAnsi="Arial" w:cs="Arial"/>
          <w:color w:val="000000" w:themeColor="text1"/>
        </w:rPr>
        <w:t xml:space="preserve"> </w:t>
      </w:r>
      <w:r w:rsidR="00E67968">
        <w:rPr>
          <w:rFonts w:ascii="Arial" w:hAnsi="Arial" w:cs="Arial"/>
          <w:color w:val="000000" w:themeColor="text1"/>
        </w:rPr>
        <w:t>2017</w:t>
      </w:r>
      <w:r w:rsidR="005D0E7A">
        <w:rPr>
          <w:rFonts w:ascii="Arial" w:hAnsi="Arial" w:cs="Arial"/>
          <w:color w:val="000000" w:themeColor="text1"/>
        </w:rPr>
        <w:t xml:space="preserve"> bylo </w:t>
      </w:r>
      <w:r>
        <w:rPr>
          <w:rFonts w:ascii="Arial" w:hAnsi="Arial" w:cs="Arial"/>
          <w:color w:val="000000" w:themeColor="text1"/>
        </w:rPr>
        <w:t xml:space="preserve">ukončeno a </w:t>
      </w:r>
      <w:r w:rsidR="005D0E7A">
        <w:rPr>
          <w:rFonts w:ascii="Arial" w:hAnsi="Arial" w:cs="Arial"/>
          <w:color w:val="000000" w:themeColor="text1"/>
        </w:rPr>
        <w:t>k</w:t>
      </w:r>
      <w:r w:rsidR="00DA1CE5">
        <w:rPr>
          <w:rFonts w:ascii="Arial" w:hAnsi="Arial" w:cs="Arial"/>
          <w:color w:val="000000" w:themeColor="text1"/>
        </w:rPr>
        <w:t>onkré</w:t>
      </w:r>
      <w:r w:rsidR="002B17F9">
        <w:rPr>
          <w:rFonts w:ascii="Arial" w:hAnsi="Arial" w:cs="Arial"/>
          <w:color w:val="000000" w:themeColor="text1"/>
        </w:rPr>
        <w:t>tním dodavatelům</w:t>
      </w:r>
      <w:r>
        <w:rPr>
          <w:rFonts w:ascii="Arial" w:hAnsi="Arial" w:cs="Arial"/>
          <w:color w:val="000000" w:themeColor="text1"/>
        </w:rPr>
        <w:t xml:space="preserve"> zadáno 10 841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 xml:space="preserve"> celkové</w:t>
      </w:r>
      <w:r w:rsidR="00E67968">
        <w:rPr>
          <w:rFonts w:ascii="Arial" w:hAnsi="Arial" w:cs="Arial"/>
          <w:color w:val="000000" w:themeColor="text1"/>
        </w:rPr>
        <w:t> </w:t>
      </w:r>
      <w:r w:rsidR="00CB3E4B">
        <w:rPr>
          <w:rFonts w:ascii="Arial" w:hAnsi="Arial" w:cs="Arial"/>
          <w:color w:val="000000" w:themeColor="text1"/>
        </w:rPr>
        <w:t xml:space="preserve">hodnotě </w:t>
      </w:r>
      <w:r>
        <w:rPr>
          <w:rFonts w:ascii="Arial" w:hAnsi="Arial" w:cs="Arial"/>
          <w:color w:val="000000" w:themeColor="text1"/>
        </w:rPr>
        <w:t>116</w:t>
      </w:r>
      <w:r w:rsidR="005F578D">
        <w:rPr>
          <w:rFonts w:ascii="Arial" w:hAnsi="Arial" w:cs="Arial"/>
          <w:color w:val="000000" w:themeColor="text1"/>
        </w:rPr>
        <w:t>,5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2B17F9">
        <w:rPr>
          <w:rFonts w:ascii="Arial" w:hAnsi="Arial" w:cs="Arial"/>
          <w:color w:val="000000" w:themeColor="text1"/>
        </w:rPr>
        <w:t>n. V</w:t>
      </w:r>
      <w:r w:rsidR="009F242C">
        <w:rPr>
          <w:rFonts w:ascii="Arial" w:hAnsi="Arial" w:cs="Arial"/>
          <w:color w:val="000000" w:themeColor="text1"/>
        </w:rPr>
        <w:t xml:space="preserve">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 w:rsidR="002B17F9">
        <w:rPr>
          <w:rFonts w:ascii="Arial" w:hAnsi="Arial" w:cs="Arial"/>
          <w:color w:val="000000" w:themeColor="text1"/>
        </w:rPr>
        <w:t>tyto hodnoty představují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A50C46">
        <w:rPr>
          <w:rFonts w:ascii="Arial" w:hAnsi="Arial" w:cs="Arial"/>
          <w:color w:val="000000" w:themeColor="text1"/>
        </w:rPr>
        <w:t xml:space="preserve">nárůst o </w:t>
      </w:r>
      <w:r>
        <w:rPr>
          <w:rFonts w:ascii="Arial" w:hAnsi="Arial" w:cs="Arial"/>
          <w:color w:val="000000" w:themeColor="text1"/>
        </w:rPr>
        <w:t>185,9</w:t>
      </w:r>
      <w:r w:rsidR="00E67968">
        <w:rPr>
          <w:rFonts w:ascii="Arial" w:hAnsi="Arial" w:cs="Arial"/>
          <w:color w:val="000000" w:themeColor="text1"/>
        </w:rPr>
        <w:t xml:space="preserve"> procent</w:t>
      </w:r>
      <w:r w:rsidR="005A5293">
        <w:rPr>
          <w:rFonts w:ascii="Arial" w:hAnsi="Arial" w:cs="Arial"/>
          <w:color w:val="000000" w:themeColor="text1"/>
        </w:rPr>
        <w:t>a</w:t>
      </w:r>
      <w:r w:rsidR="00A50C46">
        <w:rPr>
          <w:rFonts w:ascii="Arial" w:hAnsi="Arial" w:cs="Arial"/>
          <w:color w:val="000000" w:themeColor="text1"/>
        </w:rPr>
        <w:t xml:space="preserve"> v </w:t>
      </w:r>
      <w:r w:rsidR="00E67968">
        <w:rPr>
          <w:rFonts w:ascii="Arial" w:hAnsi="Arial" w:cs="Arial"/>
          <w:color w:val="000000" w:themeColor="text1"/>
        </w:rPr>
        <w:t>počtu</w:t>
      </w:r>
      <w:r w:rsidR="002F583B">
        <w:rPr>
          <w:rFonts w:ascii="Arial" w:hAnsi="Arial" w:cs="Arial"/>
          <w:color w:val="000000" w:themeColor="text1"/>
        </w:rPr>
        <w:t xml:space="preserve"> ukončených soutěží</w:t>
      </w:r>
      <w:r w:rsidR="005F578D">
        <w:rPr>
          <w:rFonts w:ascii="Arial" w:hAnsi="Arial" w:cs="Arial"/>
          <w:color w:val="000000" w:themeColor="text1"/>
        </w:rPr>
        <w:t xml:space="preserve"> a </w:t>
      </w:r>
      <w:r w:rsidR="00A50C46">
        <w:rPr>
          <w:rFonts w:ascii="Arial" w:hAnsi="Arial" w:cs="Arial"/>
          <w:color w:val="000000" w:themeColor="text1"/>
        </w:rPr>
        <w:t>o 1</w:t>
      </w:r>
      <w:r>
        <w:rPr>
          <w:rFonts w:ascii="Arial" w:hAnsi="Arial" w:cs="Arial"/>
          <w:color w:val="000000" w:themeColor="text1"/>
        </w:rPr>
        <w:t>16,5</w:t>
      </w:r>
      <w:r w:rsidR="005F578D">
        <w:rPr>
          <w:rFonts w:ascii="Arial" w:hAnsi="Arial" w:cs="Arial"/>
          <w:color w:val="000000" w:themeColor="text1"/>
        </w:rPr>
        <w:t xml:space="preserve"> procenta </w:t>
      </w:r>
      <w:r w:rsidR="00A50C46">
        <w:rPr>
          <w:rFonts w:ascii="Arial" w:hAnsi="Arial" w:cs="Arial"/>
          <w:color w:val="000000" w:themeColor="text1"/>
        </w:rPr>
        <w:t xml:space="preserve">v </w:t>
      </w:r>
      <w:r w:rsidR="005F578D">
        <w:rPr>
          <w:rFonts w:ascii="Arial" w:hAnsi="Arial" w:cs="Arial"/>
          <w:color w:val="000000" w:themeColor="text1"/>
        </w:rPr>
        <w:t>objemu investic.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9C6A48">
        <w:rPr>
          <w:rFonts w:ascii="Arial" w:hAnsi="Arial" w:cs="Arial"/>
          <w:color w:val="000000" w:themeColor="text1"/>
        </w:rPr>
        <w:t xml:space="preserve">Počet ukončených soutěží </w:t>
      </w:r>
      <w:r w:rsidR="005E25F4">
        <w:rPr>
          <w:rFonts w:ascii="Arial" w:hAnsi="Arial" w:cs="Arial"/>
          <w:color w:val="000000" w:themeColor="text1"/>
        </w:rPr>
        <w:t>je</w:t>
      </w:r>
      <w:r w:rsidR="009C6A48">
        <w:rPr>
          <w:rFonts w:ascii="Arial" w:hAnsi="Arial" w:cs="Arial"/>
          <w:color w:val="000000" w:themeColor="text1"/>
        </w:rPr>
        <w:t xml:space="preserve"> s velkým rozdílem</w:t>
      </w:r>
      <w:r w:rsidR="005E25F4">
        <w:rPr>
          <w:rFonts w:ascii="Arial" w:hAnsi="Arial" w:cs="Arial"/>
          <w:color w:val="000000" w:themeColor="text1"/>
        </w:rPr>
        <w:t xml:space="preserve"> zároveň nejvyšší</w:t>
      </w:r>
      <w:r w:rsidR="00D6271D">
        <w:rPr>
          <w:rFonts w:ascii="Arial" w:hAnsi="Arial" w:cs="Arial"/>
          <w:color w:val="000000" w:themeColor="text1"/>
        </w:rPr>
        <w:t xml:space="preserve"> za </w:t>
      </w:r>
      <w:r w:rsidR="009C6A48">
        <w:rPr>
          <w:rFonts w:ascii="Arial" w:hAnsi="Arial" w:cs="Arial"/>
          <w:color w:val="000000" w:themeColor="text1"/>
        </w:rPr>
        <w:t xml:space="preserve">poslední tři roky, objem zakázek je za </w:t>
      </w:r>
      <w:r w:rsidR="00F45673">
        <w:rPr>
          <w:rFonts w:ascii="Arial" w:hAnsi="Arial" w:cs="Arial"/>
          <w:color w:val="000000" w:themeColor="text1"/>
        </w:rPr>
        <w:t xml:space="preserve">příslušné </w:t>
      </w:r>
      <w:r w:rsidR="009C6A48">
        <w:rPr>
          <w:rFonts w:ascii="Arial" w:hAnsi="Arial" w:cs="Arial"/>
          <w:color w:val="000000" w:themeColor="text1"/>
        </w:rPr>
        <w:t>období dvouletým maximem</w:t>
      </w:r>
      <w:r w:rsidR="003D7292">
        <w:rPr>
          <w:rFonts w:ascii="Arial" w:hAnsi="Arial" w:cs="Arial"/>
          <w:color w:val="000000" w:themeColor="text1"/>
        </w:rPr>
        <w:t xml:space="preserve">. </w:t>
      </w:r>
      <w:r w:rsidR="009C6A48">
        <w:rPr>
          <w:rFonts w:ascii="Arial" w:hAnsi="Arial" w:cs="Arial"/>
          <w:color w:val="000000" w:themeColor="text1"/>
        </w:rPr>
        <w:t>Současný v</w:t>
      </w:r>
      <w:r w:rsidR="00414B24">
        <w:rPr>
          <w:rFonts w:ascii="Arial" w:hAnsi="Arial" w:cs="Arial"/>
          <w:color w:val="000000" w:themeColor="text1"/>
        </w:rPr>
        <w:t>ývoj byl přitom</w:t>
      </w:r>
      <w:r w:rsidR="00414B24" w:rsidRPr="00414B24">
        <w:rPr>
          <w:rFonts w:ascii="Arial" w:hAnsi="Arial" w:cs="Arial"/>
          <w:color w:val="000000" w:themeColor="text1"/>
        </w:rPr>
        <w:t xml:space="preserve"> ovlivněn změnou zákona o veřejných zakázkách z října 2016</w:t>
      </w:r>
      <w:r w:rsidR="00414B24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9F7004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662002" w:rsidRDefault="006620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34"/>
        <w:gridCol w:w="1067"/>
        <w:gridCol w:w="1047"/>
        <w:gridCol w:w="1066"/>
        <w:gridCol w:w="1069"/>
        <w:gridCol w:w="1042"/>
        <w:gridCol w:w="1068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67968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813FE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13FE3" w:rsidRPr="0038374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5 636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92 509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+4,2</w:t>
            </w:r>
          </w:p>
        </w:tc>
      </w:tr>
      <w:tr w:rsidR="00813FE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13FE3" w:rsidRPr="0038374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FE3" w:rsidRPr="00203217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203217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13 314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203217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203217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-11,0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203217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225 996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203217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203217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-14,4</w:t>
            </w:r>
          </w:p>
        </w:tc>
      </w:tr>
      <w:tr w:rsidR="00813FE3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813FE3" w:rsidRPr="0038374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5 656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+183,5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74 190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+130,1</w:t>
            </w:r>
          </w:p>
        </w:tc>
      </w:tr>
      <w:tr w:rsidR="00203217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203217" w:rsidRDefault="0020321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3217" w:rsidRPr="00203217" w:rsidRDefault="00203217" w:rsidP="002032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10 841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3217" w:rsidRPr="00203217" w:rsidRDefault="00203217" w:rsidP="00203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126 168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203217" w:rsidRPr="00203217" w:rsidRDefault="00203217" w:rsidP="002032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203217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+116,5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90242E" w:rsidRDefault="0090242E" w:rsidP="00E70784">
      <w:pPr>
        <w:spacing w:after="0" w:line="360" w:lineRule="auto"/>
        <w:rPr>
          <w:rFonts w:ascii="Arial" w:hAnsi="Arial" w:cs="Arial"/>
          <w:color w:val="000000" w:themeColor="text1"/>
        </w:rPr>
      </w:pPr>
    </w:p>
    <w:p w:rsidR="00497963" w:rsidRDefault="002F4639" w:rsidP="002F463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Partnery průzkumu veřejných zakázek jsou firmy KPMG Česká republika, Hochtief CZ a.s., Skanska a.s., </w:t>
      </w:r>
      <w:r w:rsidRPr="009D67C6">
        <w:rPr>
          <w:rFonts w:ascii="Arial" w:hAnsi="Arial" w:cs="Arial"/>
          <w:color w:val="000000" w:themeColor="text1"/>
        </w:rPr>
        <w:t>Saint-Gobain</w:t>
      </w:r>
      <w:r>
        <w:rPr>
          <w:rFonts w:ascii="Arial" w:hAnsi="Arial" w:cs="Arial"/>
          <w:color w:val="000000" w:themeColor="text1"/>
        </w:rPr>
        <w:t xml:space="preserve"> CZ, a.s., </w:t>
      </w:r>
      <w:r w:rsidRPr="00537716">
        <w:rPr>
          <w:rFonts w:ascii="Arial" w:hAnsi="Arial" w:cs="Arial"/>
          <w:color w:val="000000" w:themeColor="text1"/>
        </w:rPr>
        <w:t>CEMEX Czech Republic, s.r.o.</w:t>
      </w:r>
      <w:r>
        <w:rPr>
          <w:rFonts w:ascii="Arial" w:hAnsi="Arial" w:cs="Arial"/>
          <w:color w:val="000000" w:themeColor="text1"/>
        </w:rPr>
        <w:t>, Infram a.s., Metrostav, a.s., Pragoprojekt, a.s., Schindler CZ, a.s., Dopravoprojekt, a.s., SUDOP Praha a.s., PUDIS a.s., HSF System a.s., KLEMENT a.s., HBH Projekt, Česká komora architektů a Ministerstvo průmyslu a obchodu.</w:t>
      </w:r>
    </w:p>
    <w:p w:rsidR="00E70784" w:rsidRDefault="00E70784" w:rsidP="00E70784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  <w:t>CEEC Research s.r.o.</w:t>
      </w:r>
      <w:r w:rsidR="00EA19EF" w:rsidRPr="000730D1">
        <w:rPr>
          <w:rFonts w:ascii="Arial" w:hAnsi="Arial" w:cs="Arial"/>
          <w:color w:val="000000"/>
        </w:rPr>
        <w:br/>
        <w:t>E-mail: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lastRenderedPageBreak/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F87" w:rsidRDefault="00476F87" w:rsidP="00A76E50">
      <w:pPr>
        <w:spacing w:after="0" w:line="240" w:lineRule="auto"/>
      </w:pPr>
      <w:r>
        <w:separator/>
      </w:r>
    </w:p>
  </w:endnote>
  <w:endnote w:type="continuationSeparator" w:id="0">
    <w:p w:rsidR="00476F87" w:rsidRDefault="00476F87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F87" w:rsidRDefault="00476F87" w:rsidP="00A76E50">
      <w:pPr>
        <w:spacing w:after="0" w:line="240" w:lineRule="auto"/>
      </w:pPr>
      <w:r>
        <w:separator/>
      </w:r>
    </w:p>
  </w:footnote>
  <w:footnote w:type="continuationSeparator" w:id="0">
    <w:p w:rsidR="00476F87" w:rsidRDefault="00476F87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1D54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1040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685E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4990"/>
    <w:rsid w:val="000853CA"/>
    <w:rsid w:val="00092923"/>
    <w:rsid w:val="0009385E"/>
    <w:rsid w:val="00093D49"/>
    <w:rsid w:val="00093DD9"/>
    <w:rsid w:val="0009543E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D1B"/>
    <w:rsid w:val="000D5EC9"/>
    <w:rsid w:val="000D799A"/>
    <w:rsid w:val="000E0530"/>
    <w:rsid w:val="000E0920"/>
    <w:rsid w:val="000E0FE0"/>
    <w:rsid w:val="000E13CB"/>
    <w:rsid w:val="000E18ED"/>
    <w:rsid w:val="000E23D5"/>
    <w:rsid w:val="000E2F47"/>
    <w:rsid w:val="000E620E"/>
    <w:rsid w:val="000E71B9"/>
    <w:rsid w:val="000F03A2"/>
    <w:rsid w:val="000F477A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1C2C"/>
    <w:rsid w:val="001131DD"/>
    <w:rsid w:val="00113FDE"/>
    <w:rsid w:val="00116FFB"/>
    <w:rsid w:val="00117246"/>
    <w:rsid w:val="00120111"/>
    <w:rsid w:val="001210D4"/>
    <w:rsid w:val="00121151"/>
    <w:rsid w:val="00122E6D"/>
    <w:rsid w:val="00125253"/>
    <w:rsid w:val="0012555E"/>
    <w:rsid w:val="00127951"/>
    <w:rsid w:val="0013030A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A6E29"/>
    <w:rsid w:val="001B4071"/>
    <w:rsid w:val="001B4354"/>
    <w:rsid w:val="001B76D5"/>
    <w:rsid w:val="001C6C27"/>
    <w:rsid w:val="001C6F33"/>
    <w:rsid w:val="001C7E05"/>
    <w:rsid w:val="001D014A"/>
    <w:rsid w:val="001D038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06F0"/>
    <w:rsid w:val="001E446E"/>
    <w:rsid w:val="001E715E"/>
    <w:rsid w:val="001F117F"/>
    <w:rsid w:val="001F128B"/>
    <w:rsid w:val="001F188B"/>
    <w:rsid w:val="001F22BC"/>
    <w:rsid w:val="001F2AC0"/>
    <w:rsid w:val="001F2F78"/>
    <w:rsid w:val="00200D14"/>
    <w:rsid w:val="002021AC"/>
    <w:rsid w:val="00202AF9"/>
    <w:rsid w:val="00203217"/>
    <w:rsid w:val="00211533"/>
    <w:rsid w:val="00212725"/>
    <w:rsid w:val="00214818"/>
    <w:rsid w:val="00215C0D"/>
    <w:rsid w:val="00215FEE"/>
    <w:rsid w:val="00223578"/>
    <w:rsid w:val="002240EE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398"/>
    <w:rsid w:val="002A05C0"/>
    <w:rsid w:val="002A0D8C"/>
    <w:rsid w:val="002A2466"/>
    <w:rsid w:val="002A43FD"/>
    <w:rsid w:val="002A59E2"/>
    <w:rsid w:val="002A6CC8"/>
    <w:rsid w:val="002A7632"/>
    <w:rsid w:val="002A7D2C"/>
    <w:rsid w:val="002B11B5"/>
    <w:rsid w:val="002B17F9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250"/>
    <w:rsid w:val="002E36F3"/>
    <w:rsid w:val="002E6321"/>
    <w:rsid w:val="002F3CFF"/>
    <w:rsid w:val="002F401B"/>
    <w:rsid w:val="002F4639"/>
    <w:rsid w:val="002F4916"/>
    <w:rsid w:val="002F5151"/>
    <w:rsid w:val="002F583B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1DE"/>
    <w:rsid w:val="00317CBD"/>
    <w:rsid w:val="00320FF8"/>
    <w:rsid w:val="0032211F"/>
    <w:rsid w:val="00324918"/>
    <w:rsid w:val="00325137"/>
    <w:rsid w:val="003267D4"/>
    <w:rsid w:val="00326977"/>
    <w:rsid w:val="00327098"/>
    <w:rsid w:val="00332EC1"/>
    <w:rsid w:val="00335483"/>
    <w:rsid w:val="00336791"/>
    <w:rsid w:val="003409B3"/>
    <w:rsid w:val="00341337"/>
    <w:rsid w:val="00343FE1"/>
    <w:rsid w:val="00344500"/>
    <w:rsid w:val="00345FAA"/>
    <w:rsid w:val="0034764A"/>
    <w:rsid w:val="00350B86"/>
    <w:rsid w:val="00352DA2"/>
    <w:rsid w:val="00355142"/>
    <w:rsid w:val="003567AD"/>
    <w:rsid w:val="00357CBB"/>
    <w:rsid w:val="00360C25"/>
    <w:rsid w:val="00367B43"/>
    <w:rsid w:val="00370AF8"/>
    <w:rsid w:val="00370B08"/>
    <w:rsid w:val="00373643"/>
    <w:rsid w:val="003747F5"/>
    <w:rsid w:val="003756AA"/>
    <w:rsid w:val="00376974"/>
    <w:rsid w:val="00376E15"/>
    <w:rsid w:val="00383358"/>
    <w:rsid w:val="00383743"/>
    <w:rsid w:val="00383BDC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007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D7292"/>
    <w:rsid w:val="003E19D7"/>
    <w:rsid w:val="003E3B49"/>
    <w:rsid w:val="003E3DE2"/>
    <w:rsid w:val="003E3F4A"/>
    <w:rsid w:val="003E40D1"/>
    <w:rsid w:val="003E77A1"/>
    <w:rsid w:val="003F1964"/>
    <w:rsid w:val="003F203A"/>
    <w:rsid w:val="003F375F"/>
    <w:rsid w:val="003F59F4"/>
    <w:rsid w:val="003F7C6F"/>
    <w:rsid w:val="00401C39"/>
    <w:rsid w:val="00402D9F"/>
    <w:rsid w:val="00414B24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2F6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6F87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504A"/>
    <w:rsid w:val="00497129"/>
    <w:rsid w:val="00497963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68A"/>
    <w:rsid w:val="004E474E"/>
    <w:rsid w:val="004F1468"/>
    <w:rsid w:val="004F4146"/>
    <w:rsid w:val="004F51DD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536"/>
    <w:rsid w:val="00530B9B"/>
    <w:rsid w:val="00530C65"/>
    <w:rsid w:val="00532BE3"/>
    <w:rsid w:val="005340FE"/>
    <w:rsid w:val="00535FE7"/>
    <w:rsid w:val="00536079"/>
    <w:rsid w:val="005376DC"/>
    <w:rsid w:val="00540E43"/>
    <w:rsid w:val="00542B49"/>
    <w:rsid w:val="00542B8A"/>
    <w:rsid w:val="00542D5D"/>
    <w:rsid w:val="00545502"/>
    <w:rsid w:val="00545869"/>
    <w:rsid w:val="0054668A"/>
    <w:rsid w:val="0054748B"/>
    <w:rsid w:val="00547A99"/>
    <w:rsid w:val="0055065F"/>
    <w:rsid w:val="00551A6D"/>
    <w:rsid w:val="005527AA"/>
    <w:rsid w:val="005556C1"/>
    <w:rsid w:val="00555D33"/>
    <w:rsid w:val="00562CAD"/>
    <w:rsid w:val="00562E2E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3C5A"/>
    <w:rsid w:val="005A4048"/>
    <w:rsid w:val="005A498E"/>
    <w:rsid w:val="005A4F0E"/>
    <w:rsid w:val="005A5293"/>
    <w:rsid w:val="005A6CE2"/>
    <w:rsid w:val="005B03B8"/>
    <w:rsid w:val="005B286F"/>
    <w:rsid w:val="005B4980"/>
    <w:rsid w:val="005B4B98"/>
    <w:rsid w:val="005B55AB"/>
    <w:rsid w:val="005C03A3"/>
    <w:rsid w:val="005C0FA8"/>
    <w:rsid w:val="005C2533"/>
    <w:rsid w:val="005C7342"/>
    <w:rsid w:val="005D0E7A"/>
    <w:rsid w:val="005D15C7"/>
    <w:rsid w:val="005D32BF"/>
    <w:rsid w:val="005D3E08"/>
    <w:rsid w:val="005D6391"/>
    <w:rsid w:val="005E25F4"/>
    <w:rsid w:val="005E2954"/>
    <w:rsid w:val="005E295F"/>
    <w:rsid w:val="005E30D6"/>
    <w:rsid w:val="005E5D45"/>
    <w:rsid w:val="005E76DC"/>
    <w:rsid w:val="005E7D50"/>
    <w:rsid w:val="005E7F75"/>
    <w:rsid w:val="005F0023"/>
    <w:rsid w:val="005F01F8"/>
    <w:rsid w:val="005F0F7B"/>
    <w:rsid w:val="005F208B"/>
    <w:rsid w:val="005F436D"/>
    <w:rsid w:val="005F49DC"/>
    <w:rsid w:val="005F4CAE"/>
    <w:rsid w:val="005F515D"/>
    <w:rsid w:val="005F578D"/>
    <w:rsid w:val="00602228"/>
    <w:rsid w:val="00602EB8"/>
    <w:rsid w:val="006033B0"/>
    <w:rsid w:val="0060359F"/>
    <w:rsid w:val="00604DB7"/>
    <w:rsid w:val="00605FD4"/>
    <w:rsid w:val="006134B4"/>
    <w:rsid w:val="006154D2"/>
    <w:rsid w:val="00616903"/>
    <w:rsid w:val="0062321A"/>
    <w:rsid w:val="00623FBE"/>
    <w:rsid w:val="00625010"/>
    <w:rsid w:val="00627790"/>
    <w:rsid w:val="0063016B"/>
    <w:rsid w:val="00631B69"/>
    <w:rsid w:val="00635232"/>
    <w:rsid w:val="00635D42"/>
    <w:rsid w:val="0063643D"/>
    <w:rsid w:val="0063751A"/>
    <w:rsid w:val="00637A4B"/>
    <w:rsid w:val="00640BE6"/>
    <w:rsid w:val="00641BC9"/>
    <w:rsid w:val="00642BCC"/>
    <w:rsid w:val="006438A3"/>
    <w:rsid w:val="00643A99"/>
    <w:rsid w:val="00645651"/>
    <w:rsid w:val="006527AC"/>
    <w:rsid w:val="00655A07"/>
    <w:rsid w:val="00655C78"/>
    <w:rsid w:val="0065684B"/>
    <w:rsid w:val="00656C38"/>
    <w:rsid w:val="00657E0A"/>
    <w:rsid w:val="0066111C"/>
    <w:rsid w:val="00661312"/>
    <w:rsid w:val="0066200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362"/>
    <w:rsid w:val="006A594B"/>
    <w:rsid w:val="006A6C4A"/>
    <w:rsid w:val="006B05FD"/>
    <w:rsid w:val="006B0B60"/>
    <w:rsid w:val="006B1D88"/>
    <w:rsid w:val="006B5BFA"/>
    <w:rsid w:val="006B6B49"/>
    <w:rsid w:val="006C536C"/>
    <w:rsid w:val="006C5597"/>
    <w:rsid w:val="006C735B"/>
    <w:rsid w:val="006C7464"/>
    <w:rsid w:val="006D2CD0"/>
    <w:rsid w:val="006D67A7"/>
    <w:rsid w:val="006E0DCA"/>
    <w:rsid w:val="006E20F2"/>
    <w:rsid w:val="006E4E8A"/>
    <w:rsid w:val="006E5521"/>
    <w:rsid w:val="006F0DA6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178A3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376C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3F7D"/>
    <w:rsid w:val="00785220"/>
    <w:rsid w:val="00785B22"/>
    <w:rsid w:val="007910F4"/>
    <w:rsid w:val="00797377"/>
    <w:rsid w:val="007977DF"/>
    <w:rsid w:val="007A4BC1"/>
    <w:rsid w:val="007A708E"/>
    <w:rsid w:val="007A717B"/>
    <w:rsid w:val="007A72C5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6E31"/>
    <w:rsid w:val="007D73AB"/>
    <w:rsid w:val="007E1CF7"/>
    <w:rsid w:val="007E21DE"/>
    <w:rsid w:val="007E2491"/>
    <w:rsid w:val="007E36F5"/>
    <w:rsid w:val="007E36FA"/>
    <w:rsid w:val="007E3F5D"/>
    <w:rsid w:val="007E5D4A"/>
    <w:rsid w:val="007E60F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3FE3"/>
    <w:rsid w:val="0081666E"/>
    <w:rsid w:val="008217D1"/>
    <w:rsid w:val="008220B0"/>
    <w:rsid w:val="00825E03"/>
    <w:rsid w:val="00826BC9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55D8B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96CF7"/>
    <w:rsid w:val="008A1918"/>
    <w:rsid w:val="008A2D79"/>
    <w:rsid w:val="008A2FAF"/>
    <w:rsid w:val="008A2FB6"/>
    <w:rsid w:val="008A567B"/>
    <w:rsid w:val="008A6107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D42C2"/>
    <w:rsid w:val="008E17C3"/>
    <w:rsid w:val="008E1F3C"/>
    <w:rsid w:val="008E3247"/>
    <w:rsid w:val="008E3D58"/>
    <w:rsid w:val="008E4090"/>
    <w:rsid w:val="008E51E4"/>
    <w:rsid w:val="008E70F3"/>
    <w:rsid w:val="008E790D"/>
    <w:rsid w:val="008F20D4"/>
    <w:rsid w:val="008F20F7"/>
    <w:rsid w:val="008F22CC"/>
    <w:rsid w:val="008F3AEB"/>
    <w:rsid w:val="008F4D01"/>
    <w:rsid w:val="009022B6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4499"/>
    <w:rsid w:val="00954830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31C3"/>
    <w:rsid w:val="00984818"/>
    <w:rsid w:val="00984994"/>
    <w:rsid w:val="00985694"/>
    <w:rsid w:val="00985F9A"/>
    <w:rsid w:val="00987D32"/>
    <w:rsid w:val="00990B27"/>
    <w:rsid w:val="009917AF"/>
    <w:rsid w:val="00992BC3"/>
    <w:rsid w:val="009A1D73"/>
    <w:rsid w:val="009A2231"/>
    <w:rsid w:val="009A38B8"/>
    <w:rsid w:val="009A3C0D"/>
    <w:rsid w:val="009A4C67"/>
    <w:rsid w:val="009A58B4"/>
    <w:rsid w:val="009A6632"/>
    <w:rsid w:val="009B0A00"/>
    <w:rsid w:val="009B2A3E"/>
    <w:rsid w:val="009B37FD"/>
    <w:rsid w:val="009B3A7C"/>
    <w:rsid w:val="009B41D2"/>
    <w:rsid w:val="009B642D"/>
    <w:rsid w:val="009C099A"/>
    <w:rsid w:val="009C23AC"/>
    <w:rsid w:val="009C246B"/>
    <w:rsid w:val="009C265B"/>
    <w:rsid w:val="009C4871"/>
    <w:rsid w:val="009C590D"/>
    <w:rsid w:val="009C6A48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9F7004"/>
    <w:rsid w:val="00A001E9"/>
    <w:rsid w:val="00A02D78"/>
    <w:rsid w:val="00A04A9D"/>
    <w:rsid w:val="00A057BE"/>
    <w:rsid w:val="00A05FF5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0C46"/>
    <w:rsid w:val="00A5345D"/>
    <w:rsid w:val="00A541D4"/>
    <w:rsid w:val="00A5433D"/>
    <w:rsid w:val="00A5482F"/>
    <w:rsid w:val="00A601AE"/>
    <w:rsid w:val="00A60D42"/>
    <w:rsid w:val="00A60F4C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4BF5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4B5A"/>
    <w:rsid w:val="00AE4D60"/>
    <w:rsid w:val="00AE5670"/>
    <w:rsid w:val="00AE6024"/>
    <w:rsid w:val="00AE64C2"/>
    <w:rsid w:val="00AE6AF6"/>
    <w:rsid w:val="00AE6E1B"/>
    <w:rsid w:val="00AE6E31"/>
    <w:rsid w:val="00AE76A8"/>
    <w:rsid w:val="00AF186C"/>
    <w:rsid w:val="00AF2A07"/>
    <w:rsid w:val="00AF4BFC"/>
    <w:rsid w:val="00AF73EB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37D9F"/>
    <w:rsid w:val="00B4059A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67707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1D36"/>
    <w:rsid w:val="00BA5729"/>
    <w:rsid w:val="00BA7A40"/>
    <w:rsid w:val="00BB1A72"/>
    <w:rsid w:val="00BB3010"/>
    <w:rsid w:val="00BB34CC"/>
    <w:rsid w:val="00BB66C7"/>
    <w:rsid w:val="00BB6FA6"/>
    <w:rsid w:val="00BB7537"/>
    <w:rsid w:val="00BB7792"/>
    <w:rsid w:val="00BB7924"/>
    <w:rsid w:val="00BC1CE2"/>
    <w:rsid w:val="00BC3888"/>
    <w:rsid w:val="00BC7F46"/>
    <w:rsid w:val="00BD029A"/>
    <w:rsid w:val="00BD05CF"/>
    <w:rsid w:val="00BD0BFB"/>
    <w:rsid w:val="00BD23F4"/>
    <w:rsid w:val="00BD3F96"/>
    <w:rsid w:val="00BD4EA2"/>
    <w:rsid w:val="00BD4FC3"/>
    <w:rsid w:val="00BD5B82"/>
    <w:rsid w:val="00BD65DC"/>
    <w:rsid w:val="00BD6790"/>
    <w:rsid w:val="00BD7803"/>
    <w:rsid w:val="00BE0FB2"/>
    <w:rsid w:val="00BE1FCB"/>
    <w:rsid w:val="00BE37CF"/>
    <w:rsid w:val="00BE4C84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07F0C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8317E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03A3"/>
    <w:rsid w:val="00CA2472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D6E22"/>
    <w:rsid w:val="00CE177F"/>
    <w:rsid w:val="00CE6E9C"/>
    <w:rsid w:val="00CE7ABD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5CB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2C83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271D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1EAC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0ED"/>
    <w:rsid w:val="00E2169B"/>
    <w:rsid w:val="00E22420"/>
    <w:rsid w:val="00E22B32"/>
    <w:rsid w:val="00E250FF"/>
    <w:rsid w:val="00E25CA4"/>
    <w:rsid w:val="00E276CE"/>
    <w:rsid w:val="00E27F64"/>
    <w:rsid w:val="00E308B5"/>
    <w:rsid w:val="00E32B62"/>
    <w:rsid w:val="00E349E5"/>
    <w:rsid w:val="00E35919"/>
    <w:rsid w:val="00E367CE"/>
    <w:rsid w:val="00E43A88"/>
    <w:rsid w:val="00E44783"/>
    <w:rsid w:val="00E44D0A"/>
    <w:rsid w:val="00E46B3F"/>
    <w:rsid w:val="00E474E1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67968"/>
    <w:rsid w:val="00E70784"/>
    <w:rsid w:val="00E758AE"/>
    <w:rsid w:val="00E763DF"/>
    <w:rsid w:val="00E764AA"/>
    <w:rsid w:val="00E80E1B"/>
    <w:rsid w:val="00E82B1B"/>
    <w:rsid w:val="00E907AC"/>
    <w:rsid w:val="00E9100F"/>
    <w:rsid w:val="00E92382"/>
    <w:rsid w:val="00E92C0C"/>
    <w:rsid w:val="00E9337A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2B4F"/>
    <w:rsid w:val="00F34A68"/>
    <w:rsid w:val="00F36129"/>
    <w:rsid w:val="00F368B1"/>
    <w:rsid w:val="00F407AA"/>
    <w:rsid w:val="00F43E5C"/>
    <w:rsid w:val="00F442EB"/>
    <w:rsid w:val="00F45673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E94"/>
    <w:rsid w:val="00F740B9"/>
    <w:rsid w:val="00F810DD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454"/>
    <w:rsid w:val="00FB55E5"/>
    <w:rsid w:val="00FC25F3"/>
    <w:rsid w:val="00FC2A47"/>
    <w:rsid w:val="00FD0C4C"/>
    <w:rsid w:val="00FD1948"/>
    <w:rsid w:val="00FD2CA5"/>
    <w:rsid w:val="00FD3622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46BC"/>
    <w:rsid w:val="00FF52C6"/>
    <w:rsid w:val="00FF5FD4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00977"/>
  <w15:docId w15:val="{3FCA7463-2EB0-492C-8FD5-67880DD1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C48F5-AB1F-4ABB-B3A2-730AF67D7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1039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6</cp:revision>
  <dcterms:created xsi:type="dcterms:W3CDTF">2017-06-23T12:57:00Z</dcterms:created>
  <dcterms:modified xsi:type="dcterms:W3CDTF">2017-07-07T07:15:00Z</dcterms:modified>
</cp:coreProperties>
</file>