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734A" w14:textId="4790BF85" w:rsidR="00F474BC" w:rsidRPr="00DB51A2" w:rsidRDefault="006C4F5B" w:rsidP="00914F5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DB51A2" w:rsidRPr="00DB51A2">
        <w:rPr>
          <w:b/>
          <w:bCs/>
          <w:sz w:val="32"/>
          <w:szCs w:val="32"/>
        </w:rPr>
        <w:t xml:space="preserve"> prvých piatich mesiacoch </w:t>
      </w:r>
      <w:r>
        <w:rPr>
          <w:b/>
          <w:bCs/>
          <w:sz w:val="32"/>
          <w:szCs w:val="32"/>
        </w:rPr>
        <w:t xml:space="preserve">investori zadali </w:t>
      </w:r>
      <w:r w:rsidR="00DB51A2" w:rsidRPr="00DB51A2">
        <w:rPr>
          <w:b/>
          <w:bCs/>
          <w:sz w:val="32"/>
          <w:szCs w:val="32"/>
        </w:rPr>
        <w:t>zákazky na stavebné práce v celkovej hodnote 667 miliónov EUR</w:t>
      </w:r>
    </w:p>
    <w:p w14:paraId="2D4135C3" w14:textId="5BF173F0" w:rsidR="00DB51A2" w:rsidRPr="00DB51A2" w:rsidRDefault="00342308" w:rsidP="00DB51A2">
      <w:pPr>
        <w:spacing w:line="360" w:lineRule="auto"/>
        <w:jc w:val="both"/>
        <w:rPr>
          <w:b/>
          <w:bCs/>
        </w:rPr>
      </w:pPr>
      <w:r>
        <w:rPr>
          <w:b/>
          <w:bCs/>
        </w:rPr>
        <w:t>Bratislava 7. júla</w:t>
      </w:r>
      <w:bookmarkStart w:id="0" w:name="_GoBack"/>
      <w:bookmarkEnd w:id="0"/>
      <w:r w:rsidR="00DB51A2" w:rsidRPr="00DB51A2">
        <w:rPr>
          <w:b/>
          <w:bCs/>
        </w:rPr>
        <w:t xml:space="preserve"> – Od januára do mája 2017 bolo ukončených celkom 286 verejných obstarávaní na stavebné práce v celkovej hodnote 667 miliónov EUR. Z hľadiska počtu zadaných zákaziek to síce medziročne predstavuje významný štvorpätinový pokles, z hľadiska ich objemu ide však, oproti porovnateľnému obdobiu minulého roka, o štyridsaťpercentný nárast. Tento nepomer medzi poklesom počtu</w:t>
      </w:r>
      <w:r w:rsidR="00E75383">
        <w:rPr>
          <w:b/>
          <w:bCs/>
        </w:rPr>
        <w:t xml:space="preserve"> vyhlásených verejných obstarávaní</w:t>
      </w:r>
      <w:r w:rsidR="00DB51A2" w:rsidRPr="00DB51A2">
        <w:rPr>
          <w:b/>
          <w:bCs/>
        </w:rPr>
        <w:t xml:space="preserve"> pri náraste </w:t>
      </w:r>
      <w:r w:rsidR="006953A0">
        <w:rPr>
          <w:b/>
          <w:bCs/>
        </w:rPr>
        <w:t xml:space="preserve">ich </w:t>
      </w:r>
      <w:r w:rsidR="00DB51A2" w:rsidRPr="00DB51A2">
        <w:rPr>
          <w:b/>
          <w:bCs/>
        </w:rPr>
        <w:t>objemu</w:t>
      </w:r>
      <w:r w:rsidR="006C4F5B">
        <w:rPr>
          <w:b/>
          <w:bCs/>
        </w:rPr>
        <w:t xml:space="preserve"> </w:t>
      </w:r>
      <w:r w:rsidR="006953A0">
        <w:rPr>
          <w:b/>
          <w:bCs/>
        </w:rPr>
        <w:t xml:space="preserve">pretrváva aj </w:t>
      </w:r>
      <w:r w:rsidR="006953A0" w:rsidRPr="00DB51A2">
        <w:rPr>
          <w:b/>
          <w:bCs/>
        </w:rPr>
        <w:t>u vyhlásených obstarávaní</w:t>
      </w:r>
      <w:r w:rsidR="006953A0" w:rsidRPr="00DB51A2" w:rsidDel="000452BB">
        <w:rPr>
          <w:b/>
          <w:bCs/>
        </w:rPr>
        <w:t xml:space="preserve"> </w:t>
      </w:r>
      <w:r w:rsidR="00DB51A2" w:rsidRPr="00DB51A2">
        <w:rPr>
          <w:b/>
          <w:bCs/>
        </w:rPr>
        <w:t>za prvých päť mesiacov</w:t>
      </w:r>
      <w:r w:rsidR="006953A0">
        <w:rPr>
          <w:b/>
          <w:bCs/>
        </w:rPr>
        <w:t xml:space="preserve"> tohto roka</w:t>
      </w:r>
      <w:r w:rsidR="00E75383">
        <w:rPr>
          <w:b/>
          <w:bCs/>
        </w:rPr>
        <w:t xml:space="preserve"> </w:t>
      </w:r>
      <w:r w:rsidR="00DB51A2" w:rsidRPr="00DB51A2">
        <w:rPr>
          <w:b/>
          <w:bCs/>
        </w:rPr>
        <w:t xml:space="preserve">. Vyplýva to z najnovšej analýzy spracovanej analytickou spoločnosťou CEEC Research na základe údajov poskytnutých Úradom pre verejné obstarávanie ku koncu mája 2017. </w:t>
      </w:r>
    </w:p>
    <w:p w14:paraId="08BE4142" w14:textId="0C2748F3" w:rsidR="00DB51A2" w:rsidRPr="00DB51A2" w:rsidRDefault="00DB51A2" w:rsidP="00DB51A2">
      <w:pPr>
        <w:spacing w:line="360" w:lineRule="auto"/>
        <w:jc w:val="both"/>
        <w:rPr>
          <w:rStyle w:val="Hypertextovodkaz"/>
          <w:rFonts w:cs="Arial"/>
          <w:color w:val="auto"/>
          <w:u w:val="none"/>
        </w:rPr>
      </w:pPr>
      <w:r w:rsidRPr="00DB51A2">
        <w:rPr>
          <w:rStyle w:val="Hypertextovodkaz"/>
          <w:rFonts w:cs="Arial"/>
          <w:color w:val="auto"/>
          <w:u w:val="none"/>
        </w:rPr>
        <w:t xml:space="preserve">V máji tohto roka vyhlásili verejní obstarávatelia, obstarávatelia </w:t>
      </w:r>
      <w:r w:rsidRPr="00E75383">
        <w:rPr>
          <w:rStyle w:val="Hypertextovodkaz"/>
          <w:rFonts w:cs="Arial"/>
          <w:color w:val="auto"/>
          <w:u w:val="none"/>
        </w:rPr>
        <w:t>a</w:t>
      </w:r>
      <w:r w:rsidR="001D4E2E" w:rsidRPr="00E75383">
        <w:rPr>
          <w:rStyle w:val="Hypertextovodkaz"/>
          <w:rFonts w:cs="Arial"/>
          <w:color w:val="auto"/>
          <w:u w:val="none"/>
        </w:rPr>
        <w:t> </w:t>
      </w:r>
      <w:r w:rsidRPr="00E75383">
        <w:rPr>
          <w:rStyle w:val="Hypertextovodkaz"/>
          <w:rFonts w:cs="Arial"/>
          <w:color w:val="auto"/>
          <w:u w:val="none"/>
        </w:rPr>
        <w:t>subjekty</w:t>
      </w:r>
      <w:r w:rsidR="001D4E2E" w:rsidRPr="00E75383">
        <w:rPr>
          <w:rStyle w:val="Hypertextovodkaz"/>
          <w:rFonts w:cs="Arial"/>
          <w:color w:val="auto"/>
          <w:u w:val="none"/>
        </w:rPr>
        <w:t xml:space="preserve">, </w:t>
      </w:r>
      <w:r w:rsidR="001D4E2E">
        <w:rPr>
          <w:rStyle w:val="Hypertextovodkaz"/>
          <w:rFonts w:cs="Arial"/>
          <w:color w:val="auto"/>
          <w:u w:val="none"/>
        </w:rPr>
        <w:t>ktorý</w:t>
      </w:r>
      <w:r w:rsidR="001D4E2E" w:rsidRPr="00DB51A2">
        <w:rPr>
          <w:rStyle w:val="Hypertextovodkaz"/>
          <w:rFonts w:cs="Arial"/>
          <w:color w:val="auto"/>
          <w:u w:val="none"/>
        </w:rPr>
        <w:t>m</w:t>
      </w:r>
      <w:r w:rsidRPr="00DB51A2">
        <w:rPr>
          <w:rStyle w:val="Hypertextovodkaz"/>
          <w:rFonts w:cs="Arial"/>
          <w:color w:val="auto"/>
          <w:u w:val="none"/>
        </w:rPr>
        <w:t xml:space="preserve"> bola poskytnutá dotácia 162 verejných obstarávaní na stavebné práce v celkovej hodnote 257 miliónov EUR. Zatiaľ čo v medziročnom porovnaní ide z hľadiska počtu verejných obstarávaní o kladnú stagnáciu (nárast 1,3 %), z hľadiska objemu investícií ide o významný dvojpätinový (41,4 %) nárast. Najväčšiu verejnú zákazku</w:t>
      </w:r>
      <w:r>
        <w:rPr>
          <w:rStyle w:val="Hypertextovodkaz"/>
          <w:rFonts w:cs="Arial"/>
          <w:color w:val="auto"/>
          <w:u w:val="none"/>
        </w:rPr>
        <w:t xml:space="preserve"> tohto mesiaca v celkovej hodnot</w:t>
      </w:r>
      <w:r w:rsidRPr="00DB51A2">
        <w:rPr>
          <w:rStyle w:val="Hypertextovodkaz"/>
          <w:rFonts w:cs="Arial"/>
          <w:color w:val="auto"/>
          <w:u w:val="none"/>
        </w:rPr>
        <w:t xml:space="preserve">e 138,9 miliónov EUR </w:t>
      </w:r>
      <w:r w:rsidR="001F25B0">
        <w:rPr>
          <w:rStyle w:val="Hypertextovodkaz"/>
          <w:rFonts w:cs="Arial"/>
          <w:color w:val="auto"/>
          <w:u w:val="none"/>
        </w:rPr>
        <w:t xml:space="preserve">vyhlásil obstarávateľ </w:t>
      </w:r>
      <w:r w:rsidR="001F25B0" w:rsidRPr="00DB51A2">
        <w:rPr>
          <w:rStyle w:val="Hypertextovodkaz"/>
          <w:rFonts w:cs="Arial"/>
          <w:color w:val="auto"/>
          <w:u w:val="none"/>
        </w:rPr>
        <w:t>Vodohospodárska výstavba</w:t>
      </w:r>
      <w:r w:rsidR="001F25B0">
        <w:rPr>
          <w:rStyle w:val="Hypertextovodkaz"/>
          <w:rFonts w:cs="Arial"/>
          <w:color w:val="auto"/>
          <w:u w:val="none"/>
        </w:rPr>
        <w:t xml:space="preserve">, </w:t>
      </w:r>
      <w:r w:rsidRPr="00DB51A2">
        <w:rPr>
          <w:rStyle w:val="Hypertextovodkaz"/>
          <w:rFonts w:cs="Arial"/>
          <w:color w:val="auto"/>
          <w:u w:val="none"/>
        </w:rPr>
        <w:t>štátny podnik na inováciu a modernizáciu plavebných komôr pre zvýšenie bezpečnosti a intenzity vodnej dopravy na vodnom diele Gabčíkovo.</w:t>
      </w:r>
    </w:p>
    <w:p w14:paraId="78A41997" w14:textId="1DD5E0C2" w:rsidR="00DB51A2" w:rsidRPr="00DB51A2" w:rsidRDefault="00DB51A2" w:rsidP="004C323A">
      <w:pPr>
        <w:spacing w:line="360" w:lineRule="auto"/>
        <w:jc w:val="both"/>
        <w:rPr>
          <w:rStyle w:val="Hypertextovodkaz"/>
          <w:rFonts w:cs="Arial"/>
          <w:color w:val="auto"/>
          <w:u w:val="none"/>
        </w:rPr>
      </w:pPr>
      <w:r>
        <w:rPr>
          <w:rStyle w:val="Hypertextovodkaz"/>
          <w:rFonts w:cs="Arial"/>
          <w:color w:val="auto"/>
          <w:u w:val="none"/>
        </w:rPr>
        <w:t xml:space="preserve">Od januára do mája 2017 </w:t>
      </w:r>
      <w:r w:rsidRPr="00DB51A2">
        <w:rPr>
          <w:rStyle w:val="Hypertextovodkaz"/>
          <w:rFonts w:cs="Arial"/>
          <w:color w:val="auto"/>
          <w:u w:val="none"/>
        </w:rPr>
        <w:t>bolo vo Vestníku verejného obstarávania zverejnených 1</w:t>
      </w:r>
      <w:r>
        <w:rPr>
          <w:rStyle w:val="Hypertextovodkaz"/>
          <w:rFonts w:cs="Arial"/>
          <w:color w:val="auto"/>
          <w:u w:val="none"/>
        </w:rPr>
        <w:t xml:space="preserve"> </w:t>
      </w:r>
      <w:r w:rsidRPr="00DB51A2">
        <w:rPr>
          <w:rStyle w:val="Hypertextovodkaz"/>
          <w:rFonts w:cs="Arial"/>
          <w:color w:val="auto"/>
          <w:u w:val="none"/>
        </w:rPr>
        <w:t>040 zákaziek v celkovej hodnote 1,21 miliardy EUR.</w:t>
      </w:r>
      <w:r w:rsidRPr="003A690B">
        <w:rPr>
          <w:rStyle w:val="Hypertextovodkaz"/>
          <w:rFonts w:cs="Arial"/>
          <w:color w:val="auto"/>
          <w:u w:val="none"/>
        </w:rPr>
        <w:t xml:space="preserve"> </w:t>
      </w:r>
      <w:r w:rsidR="00BC6211" w:rsidRPr="003A690B">
        <w:rPr>
          <w:rStyle w:val="Hypertextovodkaz"/>
          <w:rFonts w:cs="Arial"/>
          <w:color w:val="auto"/>
          <w:u w:val="none"/>
        </w:rPr>
        <w:t>O</w:t>
      </w:r>
      <w:r w:rsidRPr="003A690B">
        <w:rPr>
          <w:rStyle w:val="Hypertextovodkaz"/>
          <w:rFonts w:cs="Arial"/>
          <w:color w:val="auto"/>
          <w:u w:val="none"/>
        </w:rPr>
        <w:t>proti porovnateľnému obdobiu minulého roka</w:t>
      </w:r>
      <w:r w:rsidR="00BC6211">
        <w:rPr>
          <w:rStyle w:val="Hypertextovodkaz"/>
          <w:rFonts w:cs="Arial"/>
          <w:color w:val="auto"/>
          <w:u w:val="none"/>
        </w:rPr>
        <w:t xml:space="preserve"> to </w:t>
      </w:r>
      <w:r>
        <w:rPr>
          <w:rStyle w:val="Hypertextovodkaz"/>
          <w:rFonts w:cs="Arial"/>
          <w:color w:val="auto"/>
          <w:u w:val="none"/>
        </w:rPr>
        <w:t xml:space="preserve">predstavuje viac než polovičný (55,7 </w:t>
      </w:r>
      <w:r w:rsidRPr="00DB51A2">
        <w:rPr>
          <w:rStyle w:val="Hypertextovodkaz"/>
          <w:rFonts w:cs="Arial"/>
          <w:color w:val="auto"/>
          <w:u w:val="none"/>
        </w:rPr>
        <w:t>%)</w:t>
      </w:r>
      <w:r>
        <w:rPr>
          <w:rStyle w:val="Hypertextovodkaz"/>
          <w:rFonts w:cs="Arial"/>
          <w:color w:val="auto"/>
          <w:u w:val="none"/>
        </w:rPr>
        <w:t xml:space="preserve"> pokles vyhlásených obstarávaní, avšak</w:t>
      </w:r>
      <w:r w:rsidR="006C4F5B">
        <w:rPr>
          <w:rStyle w:val="Hypertextovodkaz"/>
          <w:rFonts w:cs="Arial"/>
          <w:color w:val="auto"/>
          <w:u w:val="none"/>
        </w:rPr>
        <w:t xml:space="preserve"> ich hodnota</w:t>
      </w:r>
      <w:r w:rsidR="000452BB">
        <w:rPr>
          <w:rStyle w:val="Hypertextovodkaz"/>
          <w:rFonts w:cs="Arial"/>
          <w:color w:val="auto"/>
          <w:u w:val="none"/>
        </w:rPr>
        <w:t xml:space="preserve"> zaznamenala </w:t>
      </w:r>
      <w:r w:rsidR="006C4F5B">
        <w:rPr>
          <w:rStyle w:val="Hypertextovodkaz"/>
          <w:rFonts w:cs="Arial"/>
          <w:color w:val="auto"/>
          <w:u w:val="none"/>
        </w:rPr>
        <w:t xml:space="preserve">naopak </w:t>
      </w:r>
      <w:r>
        <w:rPr>
          <w:rStyle w:val="Hypertextovodkaz"/>
          <w:rFonts w:cs="Arial"/>
          <w:color w:val="auto"/>
          <w:u w:val="none"/>
        </w:rPr>
        <w:t xml:space="preserve">desatinový (8,8 </w:t>
      </w:r>
      <w:r w:rsidRPr="00DB51A2">
        <w:rPr>
          <w:rStyle w:val="Hypertextovodkaz"/>
          <w:rFonts w:cs="Arial"/>
          <w:color w:val="auto"/>
          <w:u w:val="none"/>
        </w:rPr>
        <w:t>%)</w:t>
      </w:r>
      <w:r>
        <w:rPr>
          <w:rStyle w:val="Hypertextovodkaz"/>
          <w:rFonts w:cs="Arial"/>
          <w:color w:val="auto"/>
          <w:u w:val="none"/>
        </w:rPr>
        <w:t xml:space="preserve"> nárast. Medziročné porovnanie pritom </w:t>
      </w:r>
      <w:r w:rsidR="000452BB">
        <w:rPr>
          <w:rStyle w:val="Hypertextovodkaz"/>
          <w:rFonts w:cs="Arial"/>
          <w:color w:val="auto"/>
          <w:u w:val="none"/>
        </w:rPr>
        <w:t xml:space="preserve">výrazne </w:t>
      </w:r>
      <w:r>
        <w:rPr>
          <w:rStyle w:val="Hypertextovodkaz"/>
          <w:rFonts w:cs="Arial"/>
          <w:color w:val="auto"/>
          <w:u w:val="none"/>
        </w:rPr>
        <w:t>ovplyvnila zákazka zadávateľa ŽSR z januára 2017 (</w:t>
      </w:r>
      <w:r w:rsidRPr="00DB51A2">
        <w:rPr>
          <w:rStyle w:val="Hypertextovodkaz"/>
          <w:rFonts w:cs="Arial"/>
          <w:color w:val="auto"/>
          <w:u w:val="none"/>
        </w:rPr>
        <w:t>Modernizácia železničnej trate Devínska Nová Ves – štátna hranica SR/ČR v</w:t>
      </w:r>
      <w:r>
        <w:rPr>
          <w:rStyle w:val="Hypertextovodkaz"/>
          <w:rFonts w:cs="Arial"/>
          <w:color w:val="auto"/>
          <w:u w:val="none"/>
        </w:rPr>
        <w:t> celkovej hodnote</w:t>
      </w:r>
      <w:r w:rsidR="006C4F5B">
        <w:rPr>
          <w:rStyle w:val="Hypertextovodkaz"/>
          <w:rFonts w:cs="Arial"/>
          <w:color w:val="auto"/>
          <w:u w:val="none"/>
        </w:rPr>
        <w:t xml:space="preserve"> 305 miliónov</w:t>
      </w:r>
      <w:r w:rsidRPr="00DB51A2">
        <w:rPr>
          <w:rStyle w:val="Hypertextovodkaz"/>
          <w:rFonts w:cs="Arial"/>
          <w:color w:val="auto"/>
          <w:u w:val="none"/>
        </w:rPr>
        <w:t xml:space="preserve"> EUR). Po</w:t>
      </w:r>
      <w:r>
        <w:rPr>
          <w:rStyle w:val="Hypertextovodkaz"/>
          <w:rFonts w:cs="Arial"/>
          <w:color w:val="auto"/>
          <w:u w:val="none"/>
        </w:rPr>
        <w:t xml:space="preserve"> modelovom odčítaní tejto zákazky </w:t>
      </w:r>
      <w:r w:rsidR="006C4F5B">
        <w:rPr>
          <w:rStyle w:val="Hypertextovodkaz"/>
          <w:rFonts w:cs="Arial"/>
          <w:color w:val="auto"/>
          <w:u w:val="none"/>
        </w:rPr>
        <w:t xml:space="preserve">by objem verejných investícií </w:t>
      </w:r>
      <w:r>
        <w:rPr>
          <w:rStyle w:val="Hypertextovodkaz"/>
          <w:rFonts w:cs="Arial"/>
          <w:color w:val="auto"/>
          <w:u w:val="none"/>
        </w:rPr>
        <w:t xml:space="preserve">klesol o 18,7 </w:t>
      </w:r>
      <w:r w:rsidRPr="00DB51A2">
        <w:rPr>
          <w:rStyle w:val="Hypertextovodkaz"/>
          <w:rFonts w:cs="Arial"/>
          <w:color w:val="auto"/>
          <w:u w:val="none"/>
        </w:rPr>
        <w:t>%</w:t>
      </w:r>
      <w:r>
        <w:rPr>
          <w:rStyle w:val="Hypertextovodkaz"/>
          <w:rFonts w:cs="Arial"/>
          <w:color w:val="auto"/>
          <w:u w:val="none"/>
        </w:rPr>
        <w:t>.</w:t>
      </w:r>
      <w:r w:rsidR="00414DD2">
        <w:rPr>
          <w:rStyle w:val="Hypertextovodkaz"/>
          <w:rFonts w:cs="Arial"/>
          <w:color w:val="auto"/>
          <w:u w:val="none"/>
        </w:rPr>
        <w:t xml:space="preserve"> </w:t>
      </w:r>
      <w:r w:rsidR="00414DD2" w:rsidRPr="00414DD2">
        <w:rPr>
          <w:i/>
          <w:iCs/>
        </w:rPr>
        <w:t xml:space="preserve">"Objem vyhlásených a zadaných obstarávaní na stavebné práce je oproti minulému roku vyšší, </w:t>
      </w:r>
      <w:r w:rsidR="00414DD2" w:rsidRPr="00414DD2">
        <w:rPr>
          <w:rStyle w:val="Hypertextovodkaz"/>
          <w:rFonts w:cs="Arial"/>
          <w:i/>
          <w:color w:val="auto"/>
          <w:u w:val="none"/>
        </w:rPr>
        <w:t>avšak hodnota obstarávaní je výrazne ovplyvnená niekoľkými veľkými investíciami pre ŽSR a Vodohospodársku výstavu v sume 400 miliónov EUR.</w:t>
      </w:r>
      <w:r w:rsidR="00414DD2" w:rsidRPr="00414DD2">
        <w:rPr>
          <w:i/>
          <w:iCs/>
        </w:rPr>
        <w:t xml:space="preserve"> Malý počet zákaziek vyvolá u stavebných firiem silný konkurenčný boj a tlak na už tak nízke ceny. Výrazne v tomto období zrejme nepomôžu ani projekty financované z eurofondov kvôli ich nízkej pripravenosti u väčšiny operačných programov,"</w:t>
      </w:r>
      <w:r w:rsidR="00414DD2" w:rsidRPr="00414DD2">
        <w:rPr>
          <w:i/>
        </w:rPr>
        <w:t xml:space="preserve"> </w:t>
      </w:r>
      <w:r w:rsidR="00414DD2">
        <w:t xml:space="preserve">hovorí  </w:t>
      </w:r>
      <w:r w:rsidR="00414DD2">
        <w:rPr>
          <w:b/>
          <w:bCs/>
        </w:rPr>
        <w:t>Miroslav Beka, riaditeľ spoločnosti HOCHTIEF SK.</w:t>
      </w:r>
    </w:p>
    <w:p w14:paraId="29D74874" w14:textId="77777777" w:rsidR="00601270" w:rsidRPr="00DB51A2" w:rsidRDefault="00601270" w:rsidP="00601270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DB51A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lastRenderedPageBreak/>
        <w:t>Počet a obj</w:t>
      </w:r>
      <w:r w:rsidR="006B0F91" w:rsidRPr="00DB51A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em </w:t>
      </w:r>
      <w:r w:rsidR="005A613B" w:rsidRPr="00DB51A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vyhlásených verejných obstaráva</w:t>
      </w:r>
      <w:r w:rsidR="006B0F91" w:rsidRPr="00DB51A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ní</w:t>
      </w:r>
      <w:r w:rsidR="006B0F91" w:rsidRPr="00DB51A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1262"/>
        <w:gridCol w:w="798"/>
        <w:gridCol w:w="1434"/>
        <w:gridCol w:w="1263"/>
        <w:gridCol w:w="873"/>
        <w:gridCol w:w="1289"/>
      </w:tblGrid>
      <w:tr w:rsidR="00601270" w:rsidRPr="00DB51A2" w14:paraId="3CA9146D" w14:textId="77777777" w:rsidTr="00FF1704">
        <w:trPr>
          <w:cantSplit/>
          <w:trHeight w:val="284"/>
        </w:trPr>
        <w:tc>
          <w:tcPr>
            <w:tcW w:w="2269" w:type="dxa"/>
            <w:vMerge w:val="restart"/>
            <w:tcBorders>
              <w:top w:val="nil"/>
              <w:left w:val="nil"/>
            </w:tcBorders>
            <w:vAlign w:val="center"/>
          </w:tcPr>
          <w:p w14:paraId="43035704" w14:textId="77777777" w:rsidR="00601270" w:rsidRPr="00DB51A2" w:rsidRDefault="005A613B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Stavebné</w:t>
            </w:r>
            <w:r w:rsidR="00641D86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práce</w:t>
            </w:r>
          </w:p>
        </w:tc>
        <w:tc>
          <w:tcPr>
            <w:tcW w:w="3543" w:type="dxa"/>
            <w:gridSpan w:val="3"/>
            <w:vAlign w:val="center"/>
          </w:tcPr>
          <w:p w14:paraId="722E1C3A" w14:textId="77777777" w:rsidR="00601270" w:rsidRPr="00DB51A2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3472" w:type="dxa"/>
            <w:gridSpan w:val="3"/>
            <w:vAlign w:val="center"/>
          </w:tcPr>
          <w:p w14:paraId="6DFDCCDC" w14:textId="77777777" w:rsidR="00601270" w:rsidRPr="00DB51A2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</w:t>
            </w:r>
          </w:p>
        </w:tc>
      </w:tr>
      <w:tr w:rsidR="00601270" w:rsidRPr="00DB51A2" w14:paraId="220942E6" w14:textId="77777777" w:rsidTr="00FF1704">
        <w:trPr>
          <w:cantSplit/>
          <w:trHeight w:val="284"/>
        </w:trPr>
        <w:tc>
          <w:tcPr>
            <w:tcW w:w="2269" w:type="dxa"/>
            <w:vMerge/>
            <w:tcBorders>
              <w:top w:val="nil"/>
              <w:left w:val="nil"/>
            </w:tcBorders>
          </w:tcPr>
          <w:p w14:paraId="3D8160DB" w14:textId="77777777" w:rsidR="00601270" w:rsidRPr="00DB51A2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14:paraId="276D816F" w14:textId="62F5EE4A" w:rsidR="00601270" w:rsidRPr="00DB51A2" w:rsidRDefault="002D7306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</w:t>
            </w:r>
            <w:r w:rsidR="00601270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očet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F0B4AEE" w14:textId="77777777" w:rsidR="00601270" w:rsidRPr="00DB51A2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5A613B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 zme</w:t>
            </w: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 v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464A80" w14:textId="77777777" w:rsidR="00601270" w:rsidRPr="00DB51A2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 v</w:t>
            </w:r>
            <w:r w:rsidR="005A613B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 </w:t>
            </w: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mil</w:t>
            </w:r>
            <w:r w:rsidR="005A613B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.</w:t>
            </w: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EUR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14:paraId="26A4F9A0" w14:textId="77777777" w:rsidR="00601270" w:rsidRPr="00DB51A2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5A613B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 zme</w:t>
            </w: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 v %</w:t>
            </w:r>
          </w:p>
        </w:tc>
      </w:tr>
      <w:tr w:rsidR="00C45060" w:rsidRPr="00DB51A2" w14:paraId="4384FA8C" w14:textId="77777777" w:rsidTr="00FF1704">
        <w:trPr>
          <w:cantSplit/>
          <w:trHeight w:val="284"/>
        </w:trPr>
        <w:tc>
          <w:tcPr>
            <w:tcW w:w="2269" w:type="dxa"/>
            <w:vAlign w:val="center"/>
          </w:tcPr>
          <w:p w14:paraId="585827E0" w14:textId="77777777" w:rsidR="00C45060" w:rsidRPr="00DB51A2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8FEB0AA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2 030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14:paraId="6DCC3FFF" w14:textId="77777777" w:rsidR="00C45060" w:rsidRPr="00DB51A2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FC01C76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810BA67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2 340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14:paraId="54CBCB99" w14:textId="77777777" w:rsidR="00C45060" w:rsidRPr="00DB51A2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294E7FAE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5060" w:rsidRPr="00DB51A2" w14:paraId="01A434A1" w14:textId="77777777" w:rsidTr="00FF1704">
        <w:trPr>
          <w:cantSplit/>
          <w:trHeight w:val="284"/>
        </w:trPr>
        <w:tc>
          <w:tcPr>
            <w:tcW w:w="2269" w:type="dxa"/>
            <w:vAlign w:val="center"/>
          </w:tcPr>
          <w:p w14:paraId="5F8C9982" w14:textId="77777777" w:rsidR="00C45060" w:rsidRPr="00DB51A2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EA0976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3 307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14:paraId="4079C9A9" w14:textId="77777777" w:rsidR="00C45060" w:rsidRPr="00DB51A2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B3A3169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+62,9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2865AE5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3 907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14:paraId="1759BD30" w14:textId="77777777" w:rsidR="00C45060" w:rsidRPr="00DB51A2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DB51A2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68BBA48A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+67,0</w:t>
            </w:r>
          </w:p>
        </w:tc>
      </w:tr>
      <w:tr w:rsidR="00C45060" w:rsidRPr="00DB51A2" w14:paraId="0A705156" w14:textId="77777777" w:rsidTr="00FF1704">
        <w:trPr>
          <w:cantSplit/>
          <w:trHeight w:val="284"/>
        </w:trPr>
        <w:tc>
          <w:tcPr>
            <w:tcW w:w="2269" w:type="dxa"/>
            <w:vAlign w:val="center"/>
          </w:tcPr>
          <w:p w14:paraId="1383A695" w14:textId="77777777" w:rsidR="00C45060" w:rsidRPr="00DB51A2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C9A6E68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2 822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14:paraId="0B8A6DAE" w14:textId="77777777" w:rsidR="00C45060" w:rsidRPr="00DB51A2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B51A2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89E5891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-14,7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DB8A0E5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2 517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14:paraId="3F015273" w14:textId="77777777" w:rsidR="00C45060" w:rsidRPr="00DB51A2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B51A2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30C4D6C7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-35,6</w:t>
            </w:r>
          </w:p>
        </w:tc>
      </w:tr>
      <w:tr w:rsidR="00C45060" w:rsidRPr="00DB51A2" w14:paraId="5BFF14B9" w14:textId="77777777" w:rsidTr="00FF1704">
        <w:trPr>
          <w:cantSplit/>
          <w:trHeight w:val="284"/>
        </w:trPr>
        <w:tc>
          <w:tcPr>
            <w:tcW w:w="2269" w:type="dxa"/>
            <w:vAlign w:val="center"/>
          </w:tcPr>
          <w:p w14:paraId="11ECF6D5" w14:textId="77777777" w:rsidR="00C45060" w:rsidRPr="00DB51A2" w:rsidRDefault="00C45060" w:rsidP="00136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AC611C2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3 776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14:paraId="2BA42B26" w14:textId="77777777" w:rsidR="00C45060" w:rsidRPr="00DB51A2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DB51A2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4182B51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+33,8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E42AC73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3 240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14:paraId="1EDE9271" w14:textId="77777777" w:rsidR="00C45060" w:rsidRPr="00DB51A2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DB51A2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5BA4CAA5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+28,7</w:t>
            </w:r>
          </w:p>
        </w:tc>
      </w:tr>
      <w:tr w:rsidR="002D63D5" w:rsidRPr="00DB51A2" w14:paraId="67CBA913" w14:textId="77777777" w:rsidTr="00FF1704">
        <w:trPr>
          <w:cantSplit/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F5EA" w14:textId="77777777" w:rsidR="002D63D5" w:rsidRPr="00DB51A2" w:rsidRDefault="002D63D5" w:rsidP="002D63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C4903BF" w14:textId="77777777" w:rsidR="002D63D5" w:rsidRPr="00DB51A2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2 930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1AC40" w14:textId="77777777" w:rsidR="002D63D5" w:rsidRPr="00DB51A2" w:rsidRDefault="002D63D5" w:rsidP="002D63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color w:val="FF0000"/>
                <w:sz w:val="24"/>
              </w:rPr>
              <w:sym w:font="Wingdings 3" w:char="F0C8"/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ED9E273" w14:textId="77777777" w:rsidR="002D63D5" w:rsidRPr="00DB51A2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-22,4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7D12F64" w14:textId="77777777" w:rsidR="002D63D5" w:rsidRPr="00DB51A2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1 948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13F275" w14:textId="77777777" w:rsidR="002D63D5" w:rsidRPr="00DB51A2" w:rsidRDefault="002D63D5" w:rsidP="002D63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color w:val="FF0000"/>
                <w:sz w:val="24"/>
              </w:rPr>
              <w:sym w:font="Wingdings 3" w:char="F0C8"/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B495842" w14:textId="77777777" w:rsidR="002D63D5" w:rsidRPr="00DB51A2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-39,9</w:t>
            </w:r>
          </w:p>
        </w:tc>
      </w:tr>
      <w:tr w:rsidR="00C269BE" w:rsidRPr="00DB51A2" w14:paraId="6A2A33C7" w14:textId="77777777" w:rsidTr="00247692">
        <w:trPr>
          <w:cantSplit/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1C03" w14:textId="058415FA" w:rsidR="00C269BE" w:rsidRPr="00DB51A2" w:rsidRDefault="006C4F5B" w:rsidP="002D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Január až máj</w:t>
            </w:r>
            <w:r w:rsidR="00C269BE" w:rsidRPr="00DB51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FC67722" w14:textId="004F0C34" w:rsidR="00C269BE" w:rsidRPr="00DB51A2" w:rsidRDefault="00C269B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rFonts w:ascii="Arial" w:hAnsi="Arial" w:cs="Arial"/>
                <w:b/>
                <w:bCs/>
                <w:sz w:val="18"/>
                <w:szCs w:val="18"/>
              </w:rPr>
              <w:t>1 040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5173C" w14:textId="0A247A37" w:rsidR="00C269BE" w:rsidRPr="00DB51A2" w:rsidRDefault="00C269BE" w:rsidP="002D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color w:val="FF0000"/>
                <w:sz w:val="24"/>
              </w:rPr>
              <w:sym w:font="Wingdings 3" w:char="F0C8"/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8E9485D" w14:textId="76640620" w:rsidR="00C269BE" w:rsidRPr="00DB51A2" w:rsidRDefault="00C269B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rFonts w:ascii="Arial" w:hAnsi="Arial" w:cs="Arial"/>
                <w:b/>
                <w:bCs/>
                <w:sz w:val="18"/>
                <w:szCs w:val="18"/>
              </w:rPr>
              <w:t>-55,7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88A0362" w14:textId="57753725" w:rsidR="00C269BE" w:rsidRPr="00DB51A2" w:rsidRDefault="00C269B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rFonts w:ascii="Arial" w:hAnsi="Arial" w:cs="Arial"/>
                <w:b/>
                <w:bCs/>
                <w:sz w:val="18"/>
                <w:szCs w:val="18"/>
              </w:rPr>
              <w:t>1 205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09A26" w14:textId="6C94F73A" w:rsidR="00C269BE" w:rsidRPr="00DB51A2" w:rsidRDefault="00C269BE" w:rsidP="002D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F166B97" w14:textId="2C310664" w:rsidR="00C269BE" w:rsidRPr="00DB51A2" w:rsidRDefault="00C269B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rFonts w:ascii="Arial" w:hAnsi="Arial" w:cs="Arial"/>
                <w:b/>
                <w:bCs/>
                <w:sz w:val="18"/>
                <w:szCs w:val="18"/>
              </w:rPr>
              <w:t>+8,8</w:t>
            </w:r>
          </w:p>
        </w:tc>
      </w:tr>
    </w:tbl>
    <w:p w14:paraId="0B223A96" w14:textId="77777777" w:rsidR="00601270" w:rsidRPr="00DB51A2" w:rsidRDefault="00601270" w:rsidP="00601270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DB51A2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</w:t>
      </w:r>
      <w:r w:rsidRPr="00DB51A2">
        <w:rPr>
          <w:rFonts w:ascii="Arial" w:eastAsia="Times New Roman" w:hAnsi="Arial" w:cs="Times New Roman"/>
          <w:sz w:val="16"/>
          <w:szCs w:val="16"/>
          <w:lang w:eastAsia="cs-CZ"/>
        </w:rPr>
        <w:t>Vestník verejného obstarávania</w:t>
      </w:r>
      <w:r w:rsidRPr="00DB51A2">
        <w:rPr>
          <w:rFonts w:ascii="Arial" w:eastAsia="Times New Roman" w:hAnsi="Arial" w:cs="Times New Roman"/>
          <w:bCs/>
          <w:sz w:val="16"/>
          <w:szCs w:val="16"/>
          <w:lang w:eastAsia="cs-CZ"/>
        </w:rPr>
        <w:t>, výpočty CEEC Research</w:t>
      </w:r>
    </w:p>
    <w:p w14:paraId="279BD099" w14:textId="77777777" w:rsidR="005A613B" w:rsidRPr="00DB51A2" w:rsidRDefault="005A613B" w:rsidP="000321DF">
      <w:pPr>
        <w:spacing w:after="0" w:line="360" w:lineRule="auto"/>
        <w:jc w:val="both"/>
        <w:rPr>
          <w:rStyle w:val="Hypertextovodkaz"/>
          <w:color w:val="auto"/>
          <w:u w:val="none"/>
        </w:rPr>
      </w:pPr>
    </w:p>
    <w:p w14:paraId="40AA94D7" w14:textId="1B7E70F9" w:rsidR="006C4F5B" w:rsidRPr="00DB51A2" w:rsidRDefault="006C4F5B" w:rsidP="0082488A">
      <w:pPr>
        <w:spacing w:after="0" w:line="360" w:lineRule="auto"/>
        <w:jc w:val="both"/>
        <w:rPr>
          <w:rStyle w:val="Hypertextovodkaz"/>
          <w:rFonts w:cs="Arial"/>
          <w:color w:val="auto"/>
          <w:u w:val="none"/>
        </w:rPr>
      </w:pPr>
      <w:r>
        <w:rPr>
          <w:rStyle w:val="Hypertextovodkaz"/>
          <w:rFonts w:cs="Arial"/>
          <w:color w:val="auto"/>
          <w:u w:val="none"/>
        </w:rPr>
        <w:t xml:space="preserve">Počas prvých piatich mesiacov tohto roka investori ukončili a konkrétnym dodávateľom zadali celkom 286 verejných obstarávaní na stavebné práce v celkovej hodnote 667 miliónov EUR. </w:t>
      </w:r>
      <w:r w:rsidR="00BC6211">
        <w:rPr>
          <w:rStyle w:val="Hypertextovodkaz"/>
          <w:rFonts w:cs="Arial"/>
          <w:color w:val="auto"/>
          <w:u w:val="none"/>
        </w:rPr>
        <w:t xml:space="preserve">V </w:t>
      </w:r>
      <w:r w:rsidRPr="00DB51A2">
        <w:rPr>
          <w:rStyle w:val="Hypertextovodkaz"/>
          <w:rFonts w:cs="Arial"/>
          <w:color w:val="auto"/>
          <w:u w:val="none"/>
        </w:rPr>
        <w:t> medziročnom porovnaní</w:t>
      </w:r>
      <w:r w:rsidR="00BC6211">
        <w:rPr>
          <w:rStyle w:val="Hypertextovodkaz"/>
          <w:rFonts w:cs="Arial"/>
          <w:color w:val="auto"/>
          <w:u w:val="none"/>
        </w:rPr>
        <w:t xml:space="preserve"> to síce</w:t>
      </w:r>
      <w:r w:rsidRPr="00DB51A2">
        <w:rPr>
          <w:rStyle w:val="Hypertextovodkaz"/>
          <w:rFonts w:cs="Arial"/>
          <w:color w:val="auto"/>
          <w:u w:val="none"/>
        </w:rPr>
        <w:t xml:space="preserve"> predstavuje pokles počtu ukončených verejných obstarávaní o</w:t>
      </w:r>
      <w:r>
        <w:rPr>
          <w:rStyle w:val="Hypertextovodkaz"/>
          <w:rFonts w:cs="Arial"/>
          <w:color w:val="auto"/>
          <w:u w:val="none"/>
        </w:rPr>
        <w:t> </w:t>
      </w:r>
      <w:r w:rsidRPr="00DB51A2">
        <w:rPr>
          <w:rStyle w:val="Hypertextovodkaz"/>
          <w:rFonts w:cs="Arial"/>
          <w:color w:val="auto"/>
          <w:u w:val="none"/>
        </w:rPr>
        <w:t>80</w:t>
      </w:r>
      <w:r w:rsidR="000452BB">
        <w:rPr>
          <w:rStyle w:val="Hypertextovodkaz"/>
          <w:rFonts w:cs="Arial"/>
          <w:color w:val="auto"/>
          <w:u w:val="none"/>
        </w:rPr>
        <w:t> </w:t>
      </w:r>
      <w:r w:rsidRPr="00DB51A2">
        <w:rPr>
          <w:rStyle w:val="Hypertextovodkaz"/>
          <w:rFonts w:cs="Arial"/>
          <w:color w:val="auto"/>
          <w:u w:val="none"/>
        </w:rPr>
        <w:t>%</w:t>
      </w:r>
      <w:r>
        <w:rPr>
          <w:rStyle w:val="Hypertextovodkaz"/>
          <w:rFonts w:cs="Arial"/>
          <w:color w:val="auto"/>
          <w:u w:val="none"/>
        </w:rPr>
        <w:t xml:space="preserve">, avšak z hľadiska ich objemu ide, oproti </w:t>
      </w:r>
      <w:r w:rsidRPr="00DB51A2">
        <w:rPr>
          <w:rStyle w:val="Hypertextovodkaz"/>
          <w:rFonts w:cs="Arial"/>
          <w:color w:val="auto"/>
          <w:u w:val="none"/>
        </w:rPr>
        <w:t>porovnateľnému obdobiu minulého roka</w:t>
      </w:r>
      <w:r w:rsidR="000452BB">
        <w:rPr>
          <w:rStyle w:val="Hypertextovodkaz"/>
          <w:rFonts w:cs="Arial"/>
          <w:color w:val="FF0000"/>
          <w:u w:val="none"/>
        </w:rPr>
        <w:t>,</w:t>
      </w:r>
      <w:r w:rsidRPr="00DB51A2">
        <w:rPr>
          <w:rStyle w:val="Hypertextovodkaz"/>
          <w:rFonts w:cs="Arial"/>
          <w:color w:val="auto"/>
          <w:u w:val="none"/>
        </w:rPr>
        <w:t xml:space="preserve"> o</w:t>
      </w:r>
      <w:r>
        <w:rPr>
          <w:rStyle w:val="Hypertextovodkaz"/>
          <w:rFonts w:cs="Arial"/>
          <w:color w:val="auto"/>
          <w:u w:val="none"/>
        </w:rPr>
        <w:t xml:space="preserve"> dvojpätinový (39,5 </w:t>
      </w:r>
      <w:r w:rsidRPr="00DB51A2">
        <w:rPr>
          <w:rStyle w:val="Hypertextovodkaz"/>
          <w:rFonts w:cs="Arial"/>
          <w:color w:val="auto"/>
          <w:u w:val="none"/>
        </w:rPr>
        <w:t>%</w:t>
      </w:r>
      <w:r>
        <w:rPr>
          <w:rStyle w:val="Hypertextovodkaz"/>
          <w:rFonts w:cs="Arial"/>
          <w:color w:val="auto"/>
          <w:u w:val="none"/>
        </w:rPr>
        <w:t xml:space="preserve">) nárast. </w:t>
      </w:r>
      <w:r w:rsidRPr="00DB51A2">
        <w:rPr>
          <w:rStyle w:val="Hypertextovodkaz"/>
          <w:rFonts w:cs="Arial"/>
          <w:color w:val="auto"/>
          <w:u w:val="none"/>
        </w:rPr>
        <w:t xml:space="preserve">Tento stav významne ovplyvnila stavebná zákazka zadaná Národnou diaľničnou spoločnosťou, </w:t>
      </w:r>
      <w:r w:rsidRPr="00D70D71">
        <w:rPr>
          <w:rStyle w:val="Hypertextovodkaz"/>
          <w:rFonts w:cs="Arial"/>
          <w:color w:val="auto"/>
          <w:u w:val="none"/>
        </w:rPr>
        <w:t xml:space="preserve">a. s. </w:t>
      </w:r>
      <w:r w:rsidRPr="00DB51A2">
        <w:rPr>
          <w:rStyle w:val="Hypertextovodkaz"/>
          <w:rFonts w:cs="Arial"/>
          <w:color w:val="auto"/>
          <w:u w:val="none"/>
        </w:rPr>
        <w:t>na diaľnicu D1 Prešov západ – Prešov juh v celkovej hodnote 356 miliónov EUR,</w:t>
      </w:r>
      <w:r>
        <w:rPr>
          <w:rStyle w:val="Hypertextovodkaz"/>
          <w:rFonts w:cs="Arial"/>
          <w:color w:val="auto"/>
          <w:u w:val="none"/>
        </w:rPr>
        <w:t xml:space="preserve"> ktorá predstavuje viac než polovicu doterajšieho tohtoročného objemu zadaných stavebných zákaziek. </w:t>
      </w:r>
      <w:r w:rsidRPr="00DB51A2">
        <w:rPr>
          <w:rStyle w:val="Hypertextovodkaz"/>
          <w:rFonts w:cs="Arial"/>
          <w:color w:val="auto"/>
          <w:u w:val="none"/>
        </w:rPr>
        <w:t>Niektoré verejné obstarávania stále prebiehajú, a preto treba očakávať, že v ďalších mesiacoch dôjde ešte k aktualizácii a upresneniu dát.</w:t>
      </w:r>
    </w:p>
    <w:p w14:paraId="455CBF10" w14:textId="4BDA8BA5" w:rsidR="000F26AB" w:rsidRPr="00DB51A2" w:rsidRDefault="000F26AB" w:rsidP="000321DF">
      <w:pPr>
        <w:spacing w:after="0" w:line="360" w:lineRule="auto"/>
        <w:jc w:val="both"/>
        <w:rPr>
          <w:rStyle w:val="Hypertextovodkaz"/>
          <w:rFonts w:cs="Arial"/>
          <w:color w:val="auto"/>
          <w:u w:val="none"/>
        </w:rPr>
      </w:pPr>
    </w:p>
    <w:p w14:paraId="321F2B84" w14:textId="5F6806F3" w:rsidR="00D077D7" w:rsidRDefault="00D077D7" w:rsidP="00D077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DB51A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Počet a ob</w:t>
      </w:r>
      <w:r w:rsidR="002F0A30" w:rsidRPr="00DB51A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jem ukončených verejných obstaráva</w:t>
      </w:r>
      <w:r w:rsidR="006B0F91" w:rsidRPr="00DB51A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ní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1"/>
        <w:gridCol w:w="808"/>
        <w:gridCol w:w="1424"/>
        <w:gridCol w:w="1263"/>
        <w:gridCol w:w="897"/>
        <w:gridCol w:w="1266"/>
      </w:tblGrid>
      <w:tr w:rsidR="00D077D7" w:rsidRPr="00DB51A2" w14:paraId="6454ADA5" w14:textId="77777777" w:rsidTr="00E27A2B">
        <w:trPr>
          <w:cantSplit/>
          <w:trHeight w:val="284"/>
        </w:trPr>
        <w:tc>
          <w:tcPr>
            <w:tcW w:w="2340" w:type="dxa"/>
            <w:vMerge w:val="restart"/>
            <w:tcBorders>
              <w:top w:val="nil"/>
              <w:left w:val="nil"/>
            </w:tcBorders>
            <w:vAlign w:val="center"/>
          </w:tcPr>
          <w:p w14:paraId="70D52B6F" w14:textId="77777777" w:rsidR="00D077D7" w:rsidRPr="00DB51A2" w:rsidRDefault="002F0A30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Stavebné</w:t>
            </w:r>
            <w:r w:rsidR="00641D86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práce</w:t>
            </w:r>
          </w:p>
        </w:tc>
        <w:tc>
          <w:tcPr>
            <w:tcW w:w="3373" w:type="dxa"/>
            <w:gridSpan w:val="3"/>
            <w:vAlign w:val="center"/>
          </w:tcPr>
          <w:p w14:paraId="3CF04247" w14:textId="77777777" w:rsidR="00D077D7" w:rsidRPr="00DB51A2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3426" w:type="dxa"/>
            <w:gridSpan w:val="3"/>
            <w:vAlign w:val="center"/>
          </w:tcPr>
          <w:p w14:paraId="682B687F" w14:textId="77777777" w:rsidR="00D077D7" w:rsidRPr="00DB51A2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</w:t>
            </w:r>
          </w:p>
        </w:tc>
      </w:tr>
      <w:tr w:rsidR="00D077D7" w:rsidRPr="00DB51A2" w14:paraId="4653F31E" w14:textId="77777777" w:rsidTr="00E27A2B">
        <w:trPr>
          <w:cantSplit/>
          <w:trHeight w:val="284"/>
        </w:trPr>
        <w:tc>
          <w:tcPr>
            <w:tcW w:w="2340" w:type="dxa"/>
            <w:vMerge/>
            <w:tcBorders>
              <w:top w:val="nil"/>
              <w:left w:val="nil"/>
            </w:tcBorders>
          </w:tcPr>
          <w:p w14:paraId="1F968728" w14:textId="77777777" w:rsidR="00D077D7" w:rsidRPr="00DB51A2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vAlign w:val="center"/>
          </w:tcPr>
          <w:p w14:paraId="6CCBD8CE" w14:textId="5A958759" w:rsidR="00D077D7" w:rsidRPr="00DB51A2" w:rsidRDefault="002D7306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</w:t>
            </w:r>
            <w:r w:rsidR="00D077D7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očet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vAlign w:val="center"/>
          </w:tcPr>
          <w:p w14:paraId="6349376B" w14:textId="77777777" w:rsidR="00D077D7" w:rsidRPr="00DB51A2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2F0A30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 zme</w:t>
            </w: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 v %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ADFE2F5" w14:textId="77777777" w:rsidR="00D077D7" w:rsidRPr="00DB51A2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 v</w:t>
            </w:r>
            <w:r w:rsidR="002F0A30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 </w:t>
            </w: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mil</w:t>
            </w:r>
            <w:r w:rsidR="002F0A30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.</w:t>
            </w: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EUR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vAlign w:val="center"/>
          </w:tcPr>
          <w:p w14:paraId="4A1297BC" w14:textId="77777777" w:rsidR="00D077D7" w:rsidRPr="00DB51A2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2F0A30"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 zme</w:t>
            </w:r>
            <w:r w:rsidRPr="00DB51A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 v %</w:t>
            </w:r>
          </w:p>
        </w:tc>
      </w:tr>
      <w:tr w:rsidR="00C45060" w:rsidRPr="00DB51A2" w14:paraId="249026D9" w14:textId="77777777" w:rsidTr="00E27A2B">
        <w:trPr>
          <w:cantSplit/>
          <w:trHeight w:val="284"/>
        </w:trPr>
        <w:tc>
          <w:tcPr>
            <w:tcW w:w="2340" w:type="dxa"/>
            <w:vAlign w:val="center"/>
          </w:tcPr>
          <w:p w14:paraId="1DA2AE5A" w14:textId="77777777" w:rsidR="00C45060" w:rsidRPr="00DB51A2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5076E1E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2 007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091829F4" w14:textId="77777777" w:rsidR="00C45060" w:rsidRPr="00DB51A2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F0E19D4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B01CFF4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1 441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6F9399E1" w14:textId="77777777" w:rsidR="00C45060" w:rsidRPr="00DB51A2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0C834F91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5060" w:rsidRPr="00DB51A2" w14:paraId="03CE9E76" w14:textId="77777777" w:rsidTr="00E27A2B">
        <w:trPr>
          <w:cantSplit/>
          <w:trHeight w:val="284"/>
        </w:trPr>
        <w:tc>
          <w:tcPr>
            <w:tcW w:w="2340" w:type="dxa"/>
            <w:vAlign w:val="center"/>
          </w:tcPr>
          <w:p w14:paraId="492F1D03" w14:textId="77777777" w:rsidR="00C45060" w:rsidRPr="00DB51A2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78CF30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2 655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48B128C6" w14:textId="77777777" w:rsidR="00C45060" w:rsidRPr="00DB51A2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F760095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+32,3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D0126FF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2 598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304200CB" w14:textId="77777777" w:rsidR="00C45060" w:rsidRPr="00DB51A2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6F2544D5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+80,3</w:t>
            </w:r>
          </w:p>
        </w:tc>
      </w:tr>
      <w:tr w:rsidR="00C45060" w:rsidRPr="00DB51A2" w14:paraId="41FE622A" w14:textId="77777777" w:rsidTr="00E27A2B">
        <w:trPr>
          <w:cantSplit/>
          <w:trHeight w:val="284"/>
        </w:trPr>
        <w:tc>
          <w:tcPr>
            <w:tcW w:w="2340" w:type="dxa"/>
            <w:vAlign w:val="center"/>
          </w:tcPr>
          <w:p w14:paraId="28A1CABE" w14:textId="77777777" w:rsidR="00C45060" w:rsidRPr="00DB51A2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1EBA580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2 004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28390E78" w14:textId="77777777" w:rsidR="00C45060" w:rsidRPr="00DB51A2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ECEBCF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-24,5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1F325A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2 413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5ADB6B7A" w14:textId="77777777" w:rsidR="00C45060" w:rsidRPr="00DB51A2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B51A2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2EB71DC9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-7,1</w:t>
            </w:r>
          </w:p>
        </w:tc>
      </w:tr>
      <w:tr w:rsidR="00C45060" w:rsidRPr="00DB51A2" w14:paraId="34A85B4E" w14:textId="77777777" w:rsidTr="00E27A2B">
        <w:trPr>
          <w:cantSplit/>
          <w:trHeight w:val="284"/>
        </w:trPr>
        <w:tc>
          <w:tcPr>
            <w:tcW w:w="2340" w:type="dxa"/>
            <w:vAlign w:val="center"/>
          </w:tcPr>
          <w:p w14:paraId="5708BD4C" w14:textId="77777777" w:rsidR="00C45060" w:rsidRPr="00DB51A2" w:rsidRDefault="00C45060" w:rsidP="000D13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552F6DD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2 302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5AD51F20" w14:textId="77777777" w:rsidR="00C45060" w:rsidRPr="00DB51A2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DB51A2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D17FA39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+14,9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BE73040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1 671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4F32F565" w14:textId="77777777" w:rsidR="00C45060" w:rsidRPr="00DB51A2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B51A2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70FCFDFA" w14:textId="77777777" w:rsidR="00C45060" w:rsidRPr="00DB51A2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-30,8</w:t>
            </w:r>
          </w:p>
        </w:tc>
      </w:tr>
      <w:tr w:rsidR="002D63D5" w:rsidRPr="00DB51A2" w14:paraId="3A2DAB03" w14:textId="77777777" w:rsidTr="00E27A2B">
        <w:trPr>
          <w:cantSplit/>
          <w:trHeight w:val="266"/>
        </w:trPr>
        <w:tc>
          <w:tcPr>
            <w:tcW w:w="2340" w:type="dxa"/>
            <w:vAlign w:val="center"/>
          </w:tcPr>
          <w:p w14:paraId="39C38000" w14:textId="77777777" w:rsidR="002D63D5" w:rsidRPr="00DB51A2" w:rsidRDefault="002D63D5" w:rsidP="00AF31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C12507A" w14:textId="77777777" w:rsidR="002D63D5" w:rsidRPr="00DB51A2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2 143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05A60EF2" w14:textId="77777777" w:rsidR="002D63D5" w:rsidRPr="00DB51A2" w:rsidRDefault="002D63D5" w:rsidP="002D63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color w:val="FF0000"/>
                <w:sz w:val="24"/>
              </w:rPr>
              <w:sym w:font="Wingdings 3" w:char="F0C8"/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E981D59" w14:textId="77777777" w:rsidR="002D63D5" w:rsidRPr="00DB51A2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-6,9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CAACB74" w14:textId="77777777" w:rsidR="002D63D5" w:rsidRPr="00DB51A2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1 930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7F4BFF19" w14:textId="77777777" w:rsidR="002D63D5" w:rsidRPr="00DB51A2" w:rsidRDefault="002D63D5" w:rsidP="002D63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color w:val="92D050"/>
                <w:sz w:val="24"/>
              </w:rPr>
              <w:sym w:font="Wingdings 3" w:char="F0C7"/>
            </w: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218659BF" w14:textId="77777777" w:rsidR="002D63D5" w:rsidRPr="00DB51A2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1A2">
              <w:rPr>
                <w:rFonts w:ascii="Arial" w:hAnsi="Arial" w:cs="Arial"/>
                <w:sz w:val="18"/>
                <w:szCs w:val="18"/>
              </w:rPr>
              <w:t>+15,5</w:t>
            </w:r>
          </w:p>
        </w:tc>
      </w:tr>
      <w:tr w:rsidR="00C269BE" w:rsidRPr="00DB51A2" w14:paraId="2D53DE15" w14:textId="77777777" w:rsidTr="00E27A2B">
        <w:trPr>
          <w:cantSplit/>
          <w:trHeight w:val="266"/>
        </w:trPr>
        <w:tc>
          <w:tcPr>
            <w:tcW w:w="2340" w:type="dxa"/>
            <w:vAlign w:val="center"/>
          </w:tcPr>
          <w:p w14:paraId="72B94F1A" w14:textId="216AB7A3" w:rsidR="00C269BE" w:rsidRPr="00DB51A2" w:rsidRDefault="00C269BE" w:rsidP="00AF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6C4F5B">
              <w:rPr>
                <w:rFonts w:ascii="Arial" w:hAnsi="Arial" w:cs="Arial"/>
                <w:b/>
                <w:bCs/>
                <w:sz w:val="18"/>
                <w:szCs w:val="18"/>
              </w:rPr>
              <w:t>Január až máj</w:t>
            </w:r>
            <w:r w:rsidRPr="00DB51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A1C8AEF" w14:textId="3D487067" w:rsidR="00C269BE" w:rsidRPr="00DB51A2" w:rsidRDefault="00C269B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rFonts w:ascii="Arial" w:hAnsi="Arial" w:cs="Arial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440AE1A5" w14:textId="4FEE48B5" w:rsidR="00C269BE" w:rsidRPr="00DB51A2" w:rsidRDefault="00C269BE" w:rsidP="002D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color w:val="FF0000"/>
                <w:sz w:val="24"/>
              </w:rPr>
              <w:sym w:font="Wingdings 3" w:char="F0C8"/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07F4337" w14:textId="4F085CEE" w:rsidR="00C269BE" w:rsidRPr="00DB51A2" w:rsidRDefault="00C269B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rFonts w:ascii="Arial" w:hAnsi="Arial" w:cs="Arial"/>
                <w:b/>
                <w:bCs/>
                <w:sz w:val="18"/>
                <w:szCs w:val="18"/>
              </w:rPr>
              <w:t>-80,1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D4291BC" w14:textId="4053A4CC" w:rsidR="00C269BE" w:rsidRPr="00DB51A2" w:rsidRDefault="00C269B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rFonts w:ascii="Arial" w:hAnsi="Arial" w:cs="Arial"/>
                <w:b/>
                <w:bCs/>
                <w:sz w:val="18"/>
                <w:szCs w:val="18"/>
              </w:rPr>
              <w:t>667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5DDDC3C5" w14:textId="06A7C0D6" w:rsidR="00C269BE" w:rsidRPr="00DB51A2" w:rsidRDefault="00C269BE" w:rsidP="002D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color w:val="92D050"/>
                <w:sz w:val="24"/>
              </w:rPr>
              <w:sym w:font="Wingdings 3" w:char="F0C7"/>
            </w: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1FAC3AAE" w14:textId="72CFFE38" w:rsidR="00C269BE" w:rsidRPr="00DB51A2" w:rsidRDefault="00C269B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1A2">
              <w:rPr>
                <w:rFonts w:ascii="Arial" w:hAnsi="Arial" w:cs="Arial"/>
                <w:b/>
                <w:bCs/>
                <w:sz w:val="18"/>
                <w:szCs w:val="18"/>
              </w:rPr>
              <w:t>+39,5</w:t>
            </w:r>
          </w:p>
        </w:tc>
      </w:tr>
    </w:tbl>
    <w:p w14:paraId="05065587" w14:textId="77777777" w:rsidR="00D077D7" w:rsidRPr="00DB51A2" w:rsidRDefault="00D077D7" w:rsidP="00D077D7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DB51A2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</w:t>
      </w:r>
      <w:r w:rsidRPr="00DB51A2">
        <w:rPr>
          <w:rFonts w:ascii="Arial" w:eastAsia="Times New Roman" w:hAnsi="Arial" w:cs="Times New Roman"/>
          <w:sz w:val="16"/>
          <w:szCs w:val="16"/>
          <w:lang w:eastAsia="cs-CZ"/>
        </w:rPr>
        <w:t>Vestník verejného obstarávania</w:t>
      </w:r>
      <w:r w:rsidRPr="00DB51A2">
        <w:rPr>
          <w:rFonts w:ascii="Arial" w:eastAsia="Times New Roman" w:hAnsi="Arial" w:cs="Times New Roman"/>
          <w:bCs/>
          <w:sz w:val="16"/>
          <w:szCs w:val="16"/>
          <w:lang w:eastAsia="cs-CZ"/>
        </w:rPr>
        <w:t>, výpočty CEEC Research</w:t>
      </w:r>
    </w:p>
    <w:p w14:paraId="11745689" w14:textId="77777777" w:rsidR="00020504" w:rsidRPr="00DB51A2" w:rsidRDefault="00020504" w:rsidP="005019AF">
      <w:pPr>
        <w:spacing w:after="0" w:line="360" w:lineRule="auto"/>
        <w:rPr>
          <w:rStyle w:val="Hypertextovodkaz"/>
          <w:rFonts w:cs="Arial"/>
          <w:color w:val="auto"/>
          <w:u w:val="none"/>
        </w:rPr>
      </w:pPr>
    </w:p>
    <w:p w14:paraId="49669356" w14:textId="44AC2485" w:rsidR="009A1060" w:rsidRDefault="009A1060" w:rsidP="009A1060">
      <w:pPr>
        <w:spacing w:after="0" w:line="360" w:lineRule="auto"/>
        <w:jc w:val="center"/>
        <w:rPr>
          <w:rStyle w:val="Hypertextovodkaz"/>
          <w:rFonts w:cs="Arial"/>
          <w:color w:val="auto"/>
          <w:u w:val="none"/>
        </w:rPr>
      </w:pPr>
      <w:r>
        <w:rPr>
          <w:rStyle w:val="Hypertextovodkaz"/>
          <w:rFonts w:cs="Arial"/>
          <w:color w:val="auto"/>
          <w:u w:val="none"/>
        </w:rPr>
        <w:t>Partnermi prieskumu verejných obstarávání sú firmy Hochtief SK, s. r. o., Skanska SK, a. s., HSF System, a. s., Reming Consult, a. s., Doprastav, a. s. a Dopravoprojekt, a. s.</w:t>
      </w:r>
    </w:p>
    <w:p w14:paraId="50BB71F4" w14:textId="77777777" w:rsidR="009A1060" w:rsidRDefault="009A1060" w:rsidP="003371A6">
      <w:pPr>
        <w:spacing w:after="0" w:line="360" w:lineRule="auto"/>
        <w:jc w:val="center"/>
        <w:rPr>
          <w:rStyle w:val="Hypertextovodkaz"/>
          <w:rFonts w:cs="Arial"/>
          <w:color w:val="auto"/>
          <w:u w:val="none"/>
        </w:rPr>
      </w:pPr>
    </w:p>
    <w:p w14:paraId="36A79A9F" w14:textId="7F2F32C3" w:rsidR="00535ADA" w:rsidRPr="00DB51A2" w:rsidRDefault="00B70AEE" w:rsidP="003371A6">
      <w:pPr>
        <w:spacing w:after="0" w:line="360" w:lineRule="auto"/>
        <w:jc w:val="center"/>
        <w:rPr>
          <w:rStyle w:val="Hypertextovodkaz"/>
          <w:rFonts w:cs="Arial"/>
        </w:rPr>
      </w:pPr>
      <w:r w:rsidRPr="00DB51A2">
        <w:rPr>
          <w:rStyle w:val="Hypertextovodkaz"/>
          <w:rFonts w:cs="Arial"/>
          <w:color w:val="auto"/>
          <w:u w:val="none"/>
        </w:rPr>
        <w:t>N</w:t>
      </w:r>
      <w:r w:rsidR="00535ADA" w:rsidRPr="00DB51A2">
        <w:rPr>
          <w:rStyle w:val="Hypertextovodkaz"/>
          <w:rFonts w:cs="Arial"/>
          <w:color w:val="auto"/>
          <w:u w:val="none"/>
        </w:rPr>
        <w:t>ajnovšie prognózy vývoja stavebného a projektového trhu nájdete na</w:t>
      </w:r>
      <w:r w:rsidR="00535ADA" w:rsidRPr="00DB51A2">
        <w:rPr>
          <w:rStyle w:val="Hypertextovodkaz"/>
          <w:rFonts w:cs="Arial"/>
          <w:color w:val="auto"/>
        </w:rPr>
        <w:t xml:space="preserve"> </w:t>
      </w:r>
    </w:p>
    <w:p w14:paraId="56E3A2AC" w14:textId="77777777" w:rsidR="00535ADA" w:rsidRPr="00DB51A2" w:rsidRDefault="00535ADA" w:rsidP="003371A6">
      <w:pPr>
        <w:spacing w:after="0" w:line="360" w:lineRule="auto"/>
        <w:jc w:val="center"/>
        <w:rPr>
          <w:rStyle w:val="Hypertextovodkaz"/>
          <w:rFonts w:ascii="Arial" w:hAnsi="Arial" w:cs="Arial"/>
        </w:rPr>
      </w:pPr>
      <w:r w:rsidRPr="00DB51A2">
        <w:rPr>
          <w:rStyle w:val="Hypertextovodkaz"/>
          <w:rFonts w:ascii="Arial" w:hAnsi="Arial" w:cs="Arial"/>
        </w:rPr>
        <w:t>www.ceec.eu</w:t>
      </w:r>
    </w:p>
    <w:p w14:paraId="75E48350" w14:textId="77777777" w:rsidR="003371A6" w:rsidRPr="00DB51A2" w:rsidRDefault="003371A6" w:rsidP="003371A6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14:paraId="5A8E844E" w14:textId="77777777" w:rsidR="00C968F2" w:rsidRPr="00DB51A2" w:rsidRDefault="00C968F2" w:rsidP="00C45298">
      <w:pPr>
        <w:spacing w:after="0" w:line="240" w:lineRule="auto"/>
        <w:rPr>
          <w:rFonts w:ascii="Arial" w:hAnsi="Arial" w:cs="Arial"/>
          <w:b/>
          <w:color w:val="000000"/>
        </w:rPr>
      </w:pPr>
      <w:r w:rsidRPr="00DB51A2">
        <w:rPr>
          <w:rFonts w:ascii="Arial" w:hAnsi="Arial" w:cs="Arial"/>
          <w:b/>
          <w:color w:val="000000"/>
        </w:rPr>
        <w:t>Kontakt pr</w:t>
      </w:r>
      <w:r w:rsidR="00B25F7D" w:rsidRPr="00DB51A2">
        <w:rPr>
          <w:rFonts w:ascii="Arial" w:hAnsi="Arial" w:cs="Arial"/>
          <w:b/>
          <w:color w:val="000000"/>
        </w:rPr>
        <w:t>e</w:t>
      </w:r>
      <w:r w:rsidRPr="00DB51A2">
        <w:rPr>
          <w:rFonts w:ascii="Arial" w:hAnsi="Arial" w:cs="Arial"/>
          <w:b/>
          <w:color w:val="000000"/>
        </w:rPr>
        <w:t xml:space="preserve"> média:</w:t>
      </w:r>
    </w:p>
    <w:p w14:paraId="28768213" w14:textId="77777777" w:rsidR="00C968F2" w:rsidRPr="00DB51A2" w:rsidRDefault="00C968F2" w:rsidP="00C45298">
      <w:pPr>
        <w:spacing w:after="0" w:line="240" w:lineRule="auto"/>
        <w:rPr>
          <w:rFonts w:ascii="Arial" w:hAnsi="Arial" w:cs="Arial"/>
          <w:color w:val="000000"/>
        </w:rPr>
      </w:pPr>
      <w:r w:rsidRPr="00DB51A2">
        <w:rPr>
          <w:rFonts w:ascii="Arial" w:hAnsi="Arial" w:cs="Arial"/>
          <w:b/>
          <w:color w:val="000000"/>
        </w:rPr>
        <w:br/>
      </w:r>
      <w:r w:rsidR="0044188A" w:rsidRPr="00DB51A2">
        <w:rPr>
          <w:rFonts w:ascii="Arial" w:hAnsi="Arial" w:cs="Arial"/>
          <w:color w:val="000000"/>
        </w:rPr>
        <w:t>Ing. Jiří Vacek, Ph.D., MIM</w:t>
      </w:r>
      <w:r w:rsidR="0044188A" w:rsidRPr="00DB51A2">
        <w:rPr>
          <w:rFonts w:ascii="Arial" w:hAnsi="Arial" w:cs="Arial"/>
          <w:color w:val="000000"/>
        </w:rPr>
        <w:br/>
      </w:r>
      <w:r w:rsidR="002F0A30" w:rsidRPr="00DB51A2">
        <w:rPr>
          <w:rFonts w:ascii="Arial" w:hAnsi="Arial" w:cs="Arial"/>
          <w:color w:val="000000"/>
        </w:rPr>
        <w:t>Riaditeľ spolo</w:t>
      </w:r>
      <w:r w:rsidR="0044188A" w:rsidRPr="00DB51A2">
        <w:rPr>
          <w:rFonts w:ascii="Arial" w:hAnsi="Arial" w:cs="Arial"/>
          <w:color w:val="000000"/>
        </w:rPr>
        <w:t>čnosti</w:t>
      </w:r>
      <w:r w:rsidR="0044188A" w:rsidRPr="00DB51A2">
        <w:rPr>
          <w:rFonts w:ascii="Arial" w:hAnsi="Arial" w:cs="Arial"/>
          <w:color w:val="000000"/>
        </w:rPr>
        <w:br/>
        <w:t>CEEC Research s.r.o.</w:t>
      </w:r>
      <w:r w:rsidR="0044188A" w:rsidRPr="00DB51A2">
        <w:rPr>
          <w:rFonts w:ascii="Arial" w:hAnsi="Arial" w:cs="Arial"/>
          <w:color w:val="000000"/>
        </w:rPr>
        <w:br/>
        <w:t>E-mail: vacek@ceec.eu</w:t>
      </w:r>
      <w:r w:rsidR="0044188A" w:rsidRPr="00DB51A2">
        <w:rPr>
          <w:rFonts w:ascii="Arial" w:hAnsi="Arial" w:cs="Arial"/>
          <w:color w:val="000000"/>
        </w:rPr>
        <w:br/>
        <w:t>Tel.: +420 774 325 111</w:t>
      </w:r>
    </w:p>
    <w:p w14:paraId="6568CF4B" w14:textId="77777777" w:rsidR="007C55A2" w:rsidRPr="00DB51A2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0E55986" w14:textId="77777777" w:rsidR="005F0F7B" w:rsidRPr="00DB51A2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9A82505" w14:textId="77777777" w:rsidR="00B25F7D" w:rsidRPr="00DB51A2" w:rsidRDefault="00B25F7D" w:rsidP="00B25F7D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B51A2">
        <w:rPr>
          <w:rFonts w:ascii="Arial" w:hAnsi="Arial" w:cs="Arial"/>
          <w:b/>
          <w:i/>
          <w:color w:val="000000"/>
          <w:sz w:val="16"/>
          <w:szCs w:val="16"/>
        </w:rPr>
        <w:t>CEEC Research</w:t>
      </w:r>
      <w:r w:rsidRPr="00DB51A2">
        <w:rPr>
          <w:rFonts w:ascii="Arial" w:hAnsi="Arial" w:cs="Arial"/>
          <w:i/>
          <w:color w:val="000000"/>
          <w:sz w:val="16"/>
          <w:szCs w:val="16"/>
        </w:rPr>
        <w:t xml:space="preserve"> je najväčšou analytickou spoločnosťou špecializujúcou sa na stavebníctvo, projektový a developerský sektor, strojárenstvo a oblasť verejných zákaziek v krajinách strednej a východnej Európy. Bola založená v roku 2005 a od tej doby bezplatne poskytuje štúdie o aktuálnom stave a očakávanom vývoji v týchto segmentoch v desiatich krajinách strednej a východnej Európy. Všetky štúdie a analýzy CEEC Research sú založené výhradne na údajoch získaných z pravidelných štruktúrovaných interview s kľúčovými predstaviteľmi vybraných najväčších, stredných a malých spoločností.</w:t>
      </w:r>
    </w:p>
    <w:p w14:paraId="42A12BA0" w14:textId="77777777" w:rsidR="00B25F7D" w:rsidRPr="00DB51A2" w:rsidRDefault="00B25F7D" w:rsidP="00B25F7D">
      <w:pPr>
        <w:jc w:val="both"/>
        <w:rPr>
          <w:rFonts w:ascii="Arial" w:hAnsi="Arial" w:cs="Arial"/>
          <w:i/>
          <w:color w:val="000000"/>
        </w:rPr>
      </w:pPr>
      <w:r w:rsidRPr="00DB51A2">
        <w:rPr>
          <w:rFonts w:ascii="Arial" w:hAnsi="Arial" w:cs="Arial"/>
          <w:b/>
          <w:i/>
          <w:color w:val="000000"/>
          <w:sz w:val="16"/>
          <w:szCs w:val="16"/>
        </w:rPr>
        <w:t xml:space="preserve">CEEC Research </w:t>
      </w:r>
      <w:r w:rsidRPr="00DB51A2">
        <w:rPr>
          <w:rFonts w:ascii="Arial" w:hAnsi="Arial" w:cs="Arial"/>
          <w:i/>
          <w:color w:val="000000"/>
          <w:sz w:val="16"/>
          <w:szCs w:val="16"/>
        </w:rPr>
        <w:t>navyše k pravidelným a bezplatným analýzam stavebného, projektového, developerského, strojárenského a verejného sektora tiež organizuje úzko zamerané konferencie, ktorých sa zúčastňujú generálni riaditelia najvýznamnejších stavebných, developerských, projektových a strojárenských spoločností, prezidenti zväzov, cechov a komôr z týchto oblastí, aby diskutovali s najvyššími predstaviteľmi štátu vybraných krajín.</w:t>
      </w:r>
    </w:p>
    <w:p w14:paraId="3C13736A" w14:textId="77777777" w:rsidR="005F0F7B" w:rsidRPr="00DB51A2" w:rsidRDefault="005F0F7B" w:rsidP="00D668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13F7EA0" w14:textId="77777777" w:rsidR="00C66A5B" w:rsidRPr="00DB51A2" w:rsidRDefault="00C66A5B" w:rsidP="00C66A5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BE9A728" w14:textId="77777777" w:rsidR="00C66A5B" w:rsidRPr="00DB51A2" w:rsidRDefault="00C66A5B" w:rsidP="00C66A5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C66A5B" w:rsidRPr="00DB51A2" w:rsidSect="00DF622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21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AF5D" w14:textId="77777777" w:rsidR="002369F0" w:rsidRDefault="002369F0" w:rsidP="00A76E50">
      <w:pPr>
        <w:spacing w:after="0" w:line="240" w:lineRule="auto"/>
      </w:pPr>
      <w:r>
        <w:separator/>
      </w:r>
    </w:p>
  </w:endnote>
  <w:endnote w:type="continuationSeparator" w:id="0">
    <w:p w14:paraId="696B2D73" w14:textId="77777777" w:rsidR="002369F0" w:rsidRDefault="002369F0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shd w:val="clear" w:color="auto" w:fill="D9D9D9"/>
      <w:tblLook w:val="04A0" w:firstRow="1" w:lastRow="0" w:firstColumn="1" w:lastColumn="0" w:noHBand="0" w:noVBand="1"/>
    </w:tblPr>
    <w:tblGrid>
      <w:gridCol w:w="9062"/>
    </w:tblGrid>
    <w:tr w:rsidR="00DF6221" w:rsidRPr="0010694C" w14:paraId="74AB76A6" w14:textId="77777777" w:rsidTr="0010694C">
      <w:trPr>
        <w:trHeight w:val="844"/>
      </w:trPr>
      <w:tc>
        <w:tcPr>
          <w:tcW w:w="9062" w:type="dxa"/>
          <w:shd w:val="clear" w:color="auto" w:fill="D9D9D9"/>
        </w:tcPr>
        <w:p w14:paraId="24CBC829" w14:textId="77777777" w:rsidR="00DF6221" w:rsidRPr="0010694C" w:rsidRDefault="00DF6221" w:rsidP="0010694C">
          <w:pPr>
            <w:spacing w:after="0" w:line="240" w:lineRule="auto"/>
            <w:rPr>
              <w:rStyle w:val="Hypertextovodkaz"/>
              <w:rFonts w:ascii="Arial" w:hAnsi="Arial" w:cs="Arial"/>
              <w:color w:val="808080"/>
              <w:sz w:val="6"/>
              <w:szCs w:val="6"/>
            </w:rPr>
          </w:pPr>
        </w:p>
        <w:p w14:paraId="38CA914E" w14:textId="77777777" w:rsidR="00DF6221" w:rsidRPr="0010694C" w:rsidRDefault="00DF6221" w:rsidP="0010694C">
          <w:pPr>
            <w:spacing w:after="0" w:line="240" w:lineRule="auto"/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</w:pP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>Metodika výpočtu:</w:t>
          </w:r>
        </w:p>
        <w:p w14:paraId="4E3530F5" w14:textId="77777777" w:rsidR="00DF6221" w:rsidRPr="0010694C" w:rsidRDefault="00DF6221" w:rsidP="0010694C">
          <w:pPr>
            <w:pStyle w:val="Odstavecseseznamem"/>
            <w:widowControl w:val="0"/>
            <w:numPr>
              <w:ilvl w:val="0"/>
              <w:numId w:val="4"/>
            </w:numPr>
            <w:spacing w:after="0" w:line="240" w:lineRule="auto"/>
            <w:ind w:left="284" w:firstLine="0"/>
            <w:contextualSpacing w:val="0"/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</w:pPr>
          <w:r w:rsidRPr="0010694C">
            <w:rPr>
              <w:rStyle w:val="Hypertextovodkaz"/>
              <w:rFonts w:ascii="Arial" w:hAnsi="Arial" w:cs="Arial"/>
              <w:b/>
              <w:color w:val="808080"/>
              <w:sz w:val="16"/>
              <w:szCs w:val="16"/>
              <w:u w:val="none"/>
            </w:rPr>
            <w:t>vyhlásené zákazky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 xml:space="preserve"> – vzťahuje sa k dátumu odoslania </w:t>
          </w:r>
          <w:r w:rsidR="002F35BB"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 xml:space="preserve">oznámenia 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>na Úrad pre verejné obstarávanie</w:t>
          </w:r>
        </w:p>
        <w:p w14:paraId="69A3F5C0" w14:textId="77777777" w:rsidR="00171527" w:rsidRPr="0010694C" w:rsidRDefault="00DF6221" w:rsidP="0010694C">
          <w:pPr>
            <w:pStyle w:val="Odstavecseseznamem"/>
            <w:widowControl w:val="0"/>
            <w:numPr>
              <w:ilvl w:val="0"/>
              <w:numId w:val="4"/>
            </w:numPr>
            <w:spacing w:after="0" w:line="240" w:lineRule="auto"/>
            <w:ind w:left="284" w:firstLine="0"/>
            <w:contextualSpacing w:val="0"/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</w:pPr>
          <w:r w:rsidRPr="0010694C">
            <w:rPr>
              <w:rStyle w:val="Hypertextovodkaz"/>
              <w:rFonts w:ascii="Arial" w:hAnsi="Arial" w:cs="Arial"/>
              <w:b/>
              <w:color w:val="808080"/>
              <w:sz w:val="16"/>
              <w:szCs w:val="16"/>
              <w:u w:val="none"/>
            </w:rPr>
            <w:t>zadané (ukončené) zákazky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 xml:space="preserve"> – vzťahuje sa k skutočnému dátumu zadania zákazky (uvedeného v</w:t>
          </w:r>
          <w:r w:rsidR="002F35BB"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 xml:space="preserve"> oznámení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>)</w:t>
          </w:r>
        </w:p>
        <w:p w14:paraId="5217C348" w14:textId="77777777" w:rsidR="00DF6221" w:rsidRPr="0010694C" w:rsidRDefault="00DF6221" w:rsidP="0010694C">
          <w:pPr>
            <w:pStyle w:val="Odstavecseseznamem"/>
            <w:widowControl w:val="0"/>
            <w:numPr>
              <w:ilvl w:val="0"/>
              <w:numId w:val="4"/>
            </w:numPr>
            <w:spacing w:after="0" w:line="240" w:lineRule="auto"/>
            <w:ind w:left="284" w:firstLine="0"/>
            <w:contextualSpacing w:val="0"/>
            <w:rPr>
              <w:rFonts w:ascii="Arial" w:hAnsi="Arial" w:cs="Arial"/>
              <w:color w:val="808080"/>
              <w:sz w:val="16"/>
              <w:szCs w:val="16"/>
            </w:rPr>
          </w:pP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 xml:space="preserve">do výpočtu neboli zahrnuté </w:t>
          </w:r>
          <w:r w:rsidR="002F35BB"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>oznámenia o koncesiách</w:t>
          </w:r>
        </w:p>
      </w:tc>
    </w:tr>
  </w:tbl>
  <w:p w14:paraId="70F3A1CF" w14:textId="77777777" w:rsidR="00DF6221" w:rsidRPr="00171527" w:rsidRDefault="00DF6221" w:rsidP="00DF62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0F77" w14:textId="77777777" w:rsidR="002369F0" w:rsidRDefault="002369F0" w:rsidP="00A76E50">
      <w:pPr>
        <w:spacing w:after="0" w:line="240" w:lineRule="auto"/>
      </w:pPr>
      <w:r>
        <w:separator/>
      </w:r>
    </w:p>
  </w:footnote>
  <w:footnote w:type="continuationSeparator" w:id="0">
    <w:p w14:paraId="03FBD729" w14:textId="77777777" w:rsidR="002369F0" w:rsidRDefault="002369F0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CC1E" w14:textId="77777777"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/>
        <w:sz w:val="60"/>
        <w:szCs w:val="60"/>
        <w:lang w:eastAsia="cs-CZ"/>
      </w:rPr>
    </w:pPr>
    <w:r>
      <w:rPr>
        <w:b/>
        <w:noProof/>
        <w:color w:val="808080"/>
        <w:sz w:val="60"/>
        <w:szCs w:val="60"/>
        <w:lang w:eastAsia="cs-CZ"/>
      </w:rPr>
      <w:t xml:space="preserve">                                                       </w:t>
    </w:r>
    <w:r w:rsidR="00176B8D"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25C2665A" wp14:editId="2DDD5866">
          <wp:simplePos x="0" y="0"/>
          <wp:positionH relativeFrom="column">
            <wp:posOffset>-240030</wp:posOffset>
          </wp:positionH>
          <wp:positionV relativeFrom="paragraph">
            <wp:posOffset>-203200</wp:posOffset>
          </wp:positionV>
          <wp:extent cx="1285240" cy="758825"/>
          <wp:effectExtent l="0" t="0" r="0" b="3175"/>
          <wp:wrapNone/>
          <wp:docPr id="1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B6E12" w14:textId="77777777" w:rsidR="00E47B77" w:rsidRPr="00B25F7D" w:rsidRDefault="00B25F7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/>
        <w:sz w:val="60"/>
        <w:szCs w:val="60"/>
        <w:lang w:eastAsia="cs-CZ"/>
      </w:rPr>
    </w:pPr>
    <w:r w:rsidRPr="00B25F7D">
      <w:rPr>
        <w:b/>
        <w:noProof/>
        <w:color w:val="808080"/>
        <w:sz w:val="60"/>
        <w:szCs w:val="60"/>
        <w:lang w:eastAsia="cs-CZ"/>
      </w:rPr>
      <w:t>Tlačová správa</w:t>
    </w:r>
  </w:p>
  <w:p w14:paraId="37BA73D8" w14:textId="77777777" w:rsidR="00AC2D6D" w:rsidRPr="00AC2D6D" w:rsidRDefault="00AC2D6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/>
        <w:sz w:val="18"/>
        <w:szCs w:val="18"/>
      </w:rPr>
    </w:pPr>
  </w:p>
  <w:p w14:paraId="06FAEE01" w14:textId="77777777" w:rsidR="00E47B77" w:rsidRDefault="00E47B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265A"/>
    <w:multiLevelType w:val="hybridMultilevel"/>
    <w:tmpl w:val="7CCE8D2E"/>
    <w:lvl w:ilvl="0" w:tplc="DAFA2688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" w15:restartNumberingAfterBreak="0">
    <w:nsid w:val="3B4F0BDD"/>
    <w:multiLevelType w:val="hybridMultilevel"/>
    <w:tmpl w:val="6620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21328"/>
    <w:multiLevelType w:val="hybridMultilevel"/>
    <w:tmpl w:val="75942C22"/>
    <w:lvl w:ilvl="0" w:tplc="9C644B6A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3" w15:restartNumberingAfterBreak="0">
    <w:nsid w:val="708A318F"/>
    <w:multiLevelType w:val="hybridMultilevel"/>
    <w:tmpl w:val="FD9E235A"/>
    <w:lvl w:ilvl="0" w:tplc="55A89484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2"/>
    <w:rsid w:val="0000119D"/>
    <w:rsid w:val="00001257"/>
    <w:rsid w:val="00002781"/>
    <w:rsid w:val="00003552"/>
    <w:rsid w:val="000039CF"/>
    <w:rsid w:val="000110D5"/>
    <w:rsid w:val="00012CB9"/>
    <w:rsid w:val="00014CF3"/>
    <w:rsid w:val="00014F6D"/>
    <w:rsid w:val="00016986"/>
    <w:rsid w:val="00017E2E"/>
    <w:rsid w:val="00020504"/>
    <w:rsid w:val="00021585"/>
    <w:rsid w:val="00023152"/>
    <w:rsid w:val="00023D83"/>
    <w:rsid w:val="00025EF6"/>
    <w:rsid w:val="000261EE"/>
    <w:rsid w:val="000262E6"/>
    <w:rsid w:val="00026537"/>
    <w:rsid w:val="00027656"/>
    <w:rsid w:val="00030F20"/>
    <w:rsid w:val="0003155E"/>
    <w:rsid w:val="00031BA6"/>
    <w:rsid w:val="000321DF"/>
    <w:rsid w:val="00032369"/>
    <w:rsid w:val="00033E4F"/>
    <w:rsid w:val="00034237"/>
    <w:rsid w:val="00035EB9"/>
    <w:rsid w:val="00040AF2"/>
    <w:rsid w:val="0004318D"/>
    <w:rsid w:val="000431B3"/>
    <w:rsid w:val="00043201"/>
    <w:rsid w:val="000452BB"/>
    <w:rsid w:val="00047BEE"/>
    <w:rsid w:val="00052956"/>
    <w:rsid w:val="0005371F"/>
    <w:rsid w:val="00053DE6"/>
    <w:rsid w:val="00055740"/>
    <w:rsid w:val="00055D25"/>
    <w:rsid w:val="00055FC7"/>
    <w:rsid w:val="00060DD1"/>
    <w:rsid w:val="00060F14"/>
    <w:rsid w:val="0006280C"/>
    <w:rsid w:val="000633FF"/>
    <w:rsid w:val="00064569"/>
    <w:rsid w:val="000648B4"/>
    <w:rsid w:val="0006538F"/>
    <w:rsid w:val="0006678E"/>
    <w:rsid w:val="000672C1"/>
    <w:rsid w:val="00067C5F"/>
    <w:rsid w:val="0007142D"/>
    <w:rsid w:val="00072FDF"/>
    <w:rsid w:val="00072FE8"/>
    <w:rsid w:val="00073FC5"/>
    <w:rsid w:val="00076EE1"/>
    <w:rsid w:val="000803AD"/>
    <w:rsid w:val="00080FA0"/>
    <w:rsid w:val="00082873"/>
    <w:rsid w:val="000853CA"/>
    <w:rsid w:val="0008796D"/>
    <w:rsid w:val="000909E4"/>
    <w:rsid w:val="00092923"/>
    <w:rsid w:val="00093D49"/>
    <w:rsid w:val="00094417"/>
    <w:rsid w:val="000952CE"/>
    <w:rsid w:val="000957C6"/>
    <w:rsid w:val="000A03AB"/>
    <w:rsid w:val="000A0C73"/>
    <w:rsid w:val="000A29F4"/>
    <w:rsid w:val="000A2E0E"/>
    <w:rsid w:val="000A3A8E"/>
    <w:rsid w:val="000A593D"/>
    <w:rsid w:val="000B0EFB"/>
    <w:rsid w:val="000B2314"/>
    <w:rsid w:val="000B30BB"/>
    <w:rsid w:val="000B3A8B"/>
    <w:rsid w:val="000B5E95"/>
    <w:rsid w:val="000C0093"/>
    <w:rsid w:val="000C079A"/>
    <w:rsid w:val="000C2B3C"/>
    <w:rsid w:val="000C4278"/>
    <w:rsid w:val="000C4F6C"/>
    <w:rsid w:val="000C5911"/>
    <w:rsid w:val="000C6179"/>
    <w:rsid w:val="000C6B1F"/>
    <w:rsid w:val="000D031A"/>
    <w:rsid w:val="000D1365"/>
    <w:rsid w:val="000D3395"/>
    <w:rsid w:val="000D5791"/>
    <w:rsid w:val="000D5EC9"/>
    <w:rsid w:val="000E0FE0"/>
    <w:rsid w:val="000E1438"/>
    <w:rsid w:val="000E60CC"/>
    <w:rsid w:val="000E620E"/>
    <w:rsid w:val="000E71B9"/>
    <w:rsid w:val="000E7454"/>
    <w:rsid w:val="000F26AB"/>
    <w:rsid w:val="000F4820"/>
    <w:rsid w:val="000F58C9"/>
    <w:rsid w:val="000F5D71"/>
    <w:rsid w:val="000F6F79"/>
    <w:rsid w:val="001037D9"/>
    <w:rsid w:val="00104FFE"/>
    <w:rsid w:val="0010694C"/>
    <w:rsid w:val="00110295"/>
    <w:rsid w:val="001111BA"/>
    <w:rsid w:val="001131DD"/>
    <w:rsid w:val="00113B38"/>
    <w:rsid w:val="00115DA0"/>
    <w:rsid w:val="00116FFB"/>
    <w:rsid w:val="00121151"/>
    <w:rsid w:val="0012196C"/>
    <w:rsid w:val="00124D16"/>
    <w:rsid w:val="00125253"/>
    <w:rsid w:val="0012555E"/>
    <w:rsid w:val="00127951"/>
    <w:rsid w:val="00133021"/>
    <w:rsid w:val="001346AF"/>
    <w:rsid w:val="001350E0"/>
    <w:rsid w:val="0013653C"/>
    <w:rsid w:val="00136E59"/>
    <w:rsid w:val="00137737"/>
    <w:rsid w:val="00141A5F"/>
    <w:rsid w:val="00143695"/>
    <w:rsid w:val="00147738"/>
    <w:rsid w:val="00151AB2"/>
    <w:rsid w:val="001536EE"/>
    <w:rsid w:val="00155068"/>
    <w:rsid w:val="00156DD0"/>
    <w:rsid w:val="00160F29"/>
    <w:rsid w:val="00165846"/>
    <w:rsid w:val="00166B57"/>
    <w:rsid w:val="00166DEA"/>
    <w:rsid w:val="00171527"/>
    <w:rsid w:val="00172B7C"/>
    <w:rsid w:val="00172C66"/>
    <w:rsid w:val="001755D1"/>
    <w:rsid w:val="00176863"/>
    <w:rsid w:val="00176B8D"/>
    <w:rsid w:val="00177BF3"/>
    <w:rsid w:val="00180560"/>
    <w:rsid w:val="00183BF2"/>
    <w:rsid w:val="00184705"/>
    <w:rsid w:val="001854A9"/>
    <w:rsid w:val="0018743F"/>
    <w:rsid w:val="00194F87"/>
    <w:rsid w:val="00196346"/>
    <w:rsid w:val="0019645D"/>
    <w:rsid w:val="00197C1E"/>
    <w:rsid w:val="001A203D"/>
    <w:rsid w:val="001A281A"/>
    <w:rsid w:val="001A3B07"/>
    <w:rsid w:val="001A6A6E"/>
    <w:rsid w:val="001A6C7A"/>
    <w:rsid w:val="001B6429"/>
    <w:rsid w:val="001B76D5"/>
    <w:rsid w:val="001B7BFB"/>
    <w:rsid w:val="001C6F33"/>
    <w:rsid w:val="001C7E05"/>
    <w:rsid w:val="001D0C46"/>
    <w:rsid w:val="001D1F00"/>
    <w:rsid w:val="001D32B1"/>
    <w:rsid w:val="001D36EB"/>
    <w:rsid w:val="001D4E2E"/>
    <w:rsid w:val="001D5798"/>
    <w:rsid w:val="001D5EB6"/>
    <w:rsid w:val="001D6EDB"/>
    <w:rsid w:val="001D751D"/>
    <w:rsid w:val="001D7AEC"/>
    <w:rsid w:val="001E3B75"/>
    <w:rsid w:val="001E446E"/>
    <w:rsid w:val="001E4926"/>
    <w:rsid w:val="001E5529"/>
    <w:rsid w:val="001E5881"/>
    <w:rsid w:val="001E5A47"/>
    <w:rsid w:val="001E715E"/>
    <w:rsid w:val="001F11C2"/>
    <w:rsid w:val="001F128B"/>
    <w:rsid w:val="001F22BC"/>
    <w:rsid w:val="001F25B0"/>
    <w:rsid w:val="001F5478"/>
    <w:rsid w:val="001F70AA"/>
    <w:rsid w:val="001F724D"/>
    <w:rsid w:val="00211533"/>
    <w:rsid w:val="00212725"/>
    <w:rsid w:val="00214474"/>
    <w:rsid w:val="0021506F"/>
    <w:rsid w:val="00217D61"/>
    <w:rsid w:val="002232D7"/>
    <w:rsid w:val="002262A5"/>
    <w:rsid w:val="0023236F"/>
    <w:rsid w:val="00233D6F"/>
    <w:rsid w:val="002344B7"/>
    <w:rsid w:val="002353AC"/>
    <w:rsid w:val="002369F0"/>
    <w:rsid w:val="00237274"/>
    <w:rsid w:val="00240AFB"/>
    <w:rsid w:val="00246B4E"/>
    <w:rsid w:val="00247692"/>
    <w:rsid w:val="00251186"/>
    <w:rsid w:val="00251AB8"/>
    <w:rsid w:val="002522DF"/>
    <w:rsid w:val="002533DB"/>
    <w:rsid w:val="002560EF"/>
    <w:rsid w:val="00257FDE"/>
    <w:rsid w:val="00257FF1"/>
    <w:rsid w:val="002603EC"/>
    <w:rsid w:val="00260DD4"/>
    <w:rsid w:val="00263565"/>
    <w:rsid w:val="00263649"/>
    <w:rsid w:val="0026597A"/>
    <w:rsid w:val="002678EB"/>
    <w:rsid w:val="00271171"/>
    <w:rsid w:val="00274529"/>
    <w:rsid w:val="00275AD4"/>
    <w:rsid w:val="00277459"/>
    <w:rsid w:val="00280FF2"/>
    <w:rsid w:val="002818F3"/>
    <w:rsid w:val="00282C79"/>
    <w:rsid w:val="002830C6"/>
    <w:rsid w:val="00283B01"/>
    <w:rsid w:val="0028617D"/>
    <w:rsid w:val="0029157C"/>
    <w:rsid w:val="00293553"/>
    <w:rsid w:val="00293990"/>
    <w:rsid w:val="00294841"/>
    <w:rsid w:val="0029594C"/>
    <w:rsid w:val="0029718C"/>
    <w:rsid w:val="002A05C0"/>
    <w:rsid w:val="002A0D8C"/>
    <w:rsid w:val="002A295D"/>
    <w:rsid w:val="002A6CC8"/>
    <w:rsid w:val="002A7D29"/>
    <w:rsid w:val="002A7D2C"/>
    <w:rsid w:val="002A7D9C"/>
    <w:rsid w:val="002B0295"/>
    <w:rsid w:val="002B1925"/>
    <w:rsid w:val="002B1F9A"/>
    <w:rsid w:val="002B2047"/>
    <w:rsid w:val="002B5845"/>
    <w:rsid w:val="002B69EB"/>
    <w:rsid w:val="002B7003"/>
    <w:rsid w:val="002C1475"/>
    <w:rsid w:val="002C2C67"/>
    <w:rsid w:val="002C376E"/>
    <w:rsid w:val="002C38BC"/>
    <w:rsid w:val="002C5F1D"/>
    <w:rsid w:val="002C6809"/>
    <w:rsid w:val="002C6870"/>
    <w:rsid w:val="002C6BB8"/>
    <w:rsid w:val="002C76EC"/>
    <w:rsid w:val="002C7DDB"/>
    <w:rsid w:val="002D00D5"/>
    <w:rsid w:val="002D1D8C"/>
    <w:rsid w:val="002D28AD"/>
    <w:rsid w:val="002D2ADE"/>
    <w:rsid w:val="002D3B63"/>
    <w:rsid w:val="002D63D5"/>
    <w:rsid w:val="002D6E7B"/>
    <w:rsid w:val="002D7306"/>
    <w:rsid w:val="002D73AC"/>
    <w:rsid w:val="002E04E6"/>
    <w:rsid w:val="002E0D84"/>
    <w:rsid w:val="002E1B68"/>
    <w:rsid w:val="002E1CCD"/>
    <w:rsid w:val="002E4528"/>
    <w:rsid w:val="002E5204"/>
    <w:rsid w:val="002E5456"/>
    <w:rsid w:val="002E7B94"/>
    <w:rsid w:val="002F030D"/>
    <w:rsid w:val="002F0A30"/>
    <w:rsid w:val="002F1525"/>
    <w:rsid w:val="002F17DD"/>
    <w:rsid w:val="002F35BB"/>
    <w:rsid w:val="002F3CFF"/>
    <w:rsid w:val="002F42A5"/>
    <w:rsid w:val="002F4916"/>
    <w:rsid w:val="002F5151"/>
    <w:rsid w:val="002F5850"/>
    <w:rsid w:val="002F69FF"/>
    <w:rsid w:val="002F7E3F"/>
    <w:rsid w:val="003008A7"/>
    <w:rsid w:val="003016AD"/>
    <w:rsid w:val="0030225A"/>
    <w:rsid w:val="003027C3"/>
    <w:rsid w:val="003028C7"/>
    <w:rsid w:val="003057BE"/>
    <w:rsid w:val="00306F83"/>
    <w:rsid w:val="00311898"/>
    <w:rsid w:val="00311BF9"/>
    <w:rsid w:val="003120A5"/>
    <w:rsid w:val="00312578"/>
    <w:rsid w:val="00312EBF"/>
    <w:rsid w:val="00315F24"/>
    <w:rsid w:val="00317CBD"/>
    <w:rsid w:val="003207A8"/>
    <w:rsid w:val="00320FF8"/>
    <w:rsid w:val="00322E22"/>
    <w:rsid w:val="00324918"/>
    <w:rsid w:val="00325137"/>
    <w:rsid w:val="003267D4"/>
    <w:rsid w:val="00326977"/>
    <w:rsid w:val="00327098"/>
    <w:rsid w:val="00332702"/>
    <w:rsid w:val="00332EC1"/>
    <w:rsid w:val="00336791"/>
    <w:rsid w:val="003371A6"/>
    <w:rsid w:val="00340DBD"/>
    <w:rsid w:val="00340F91"/>
    <w:rsid w:val="0034103C"/>
    <w:rsid w:val="00341337"/>
    <w:rsid w:val="00342308"/>
    <w:rsid w:val="00343FE1"/>
    <w:rsid w:val="00344AA1"/>
    <w:rsid w:val="00345FAA"/>
    <w:rsid w:val="00346F0E"/>
    <w:rsid w:val="00350B86"/>
    <w:rsid w:val="003536E6"/>
    <w:rsid w:val="00355142"/>
    <w:rsid w:val="003567AD"/>
    <w:rsid w:val="00356815"/>
    <w:rsid w:val="00357CBB"/>
    <w:rsid w:val="0036040F"/>
    <w:rsid w:val="003632CD"/>
    <w:rsid w:val="0036602E"/>
    <w:rsid w:val="00366798"/>
    <w:rsid w:val="00367B43"/>
    <w:rsid w:val="00370B08"/>
    <w:rsid w:val="00373354"/>
    <w:rsid w:val="00374BE7"/>
    <w:rsid w:val="00375A47"/>
    <w:rsid w:val="00376E15"/>
    <w:rsid w:val="00380371"/>
    <w:rsid w:val="00382A30"/>
    <w:rsid w:val="00383358"/>
    <w:rsid w:val="00387314"/>
    <w:rsid w:val="00387937"/>
    <w:rsid w:val="003908B2"/>
    <w:rsid w:val="00390E15"/>
    <w:rsid w:val="003953D3"/>
    <w:rsid w:val="003964E1"/>
    <w:rsid w:val="00396804"/>
    <w:rsid w:val="003A14AC"/>
    <w:rsid w:val="003A14B6"/>
    <w:rsid w:val="003A181B"/>
    <w:rsid w:val="003A3434"/>
    <w:rsid w:val="003A4732"/>
    <w:rsid w:val="003A4FD1"/>
    <w:rsid w:val="003A690B"/>
    <w:rsid w:val="003A6F3A"/>
    <w:rsid w:val="003A7A48"/>
    <w:rsid w:val="003B2226"/>
    <w:rsid w:val="003B24B6"/>
    <w:rsid w:val="003B2E18"/>
    <w:rsid w:val="003B4EDD"/>
    <w:rsid w:val="003B5EAE"/>
    <w:rsid w:val="003C0CCF"/>
    <w:rsid w:val="003C6408"/>
    <w:rsid w:val="003C6EB8"/>
    <w:rsid w:val="003C7320"/>
    <w:rsid w:val="003D2951"/>
    <w:rsid w:val="003D3D0D"/>
    <w:rsid w:val="003D4101"/>
    <w:rsid w:val="003D48F8"/>
    <w:rsid w:val="003D6F8E"/>
    <w:rsid w:val="003E1E49"/>
    <w:rsid w:val="003E3DE2"/>
    <w:rsid w:val="003E40D1"/>
    <w:rsid w:val="003E77A1"/>
    <w:rsid w:val="003F1964"/>
    <w:rsid w:val="003F26F6"/>
    <w:rsid w:val="00402D9F"/>
    <w:rsid w:val="0040325E"/>
    <w:rsid w:val="00403492"/>
    <w:rsid w:val="00403731"/>
    <w:rsid w:val="0040521C"/>
    <w:rsid w:val="00405EA9"/>
    <w:rsid w:val="00410AA6"/>
    <w:rsid w:val="00414DD2"/>
    <w:rsid w:val="004201E3"/>
    <w:rsid w:val="00425176"/>
    <w:rsid w:val="00426A92"/>
    <w:rsid w:val="004316C7"/>
    <w:rsid w:val="00433364"/>
    <w:rsid w:val="0043543D"/>
    <w:rsid w:val="004370C0"/>
    <w:rsid w:val="00437237"/>
    <w:rsid w:val="00437B29"/>
    <w:rsid w:val="00437D6C"/>
    <w:rsid w:val="00440C92"/>
    <w:rsid w:val="00441736"/>
    <w:rsid w:val="0044188A"/>
    <w:rsid w:val="00442507"/>
    <w:rsid w:val="0044390B"/>
    <w:rsid w:val="0044519F"/>
    <w:rsid w:val="004462F7"/>
    <w:rsid w:val="004467C4"/>
    <w:rsid w:val="00446BD0"/>
    <w:rsid w:val="00447E46"/>
    <w:rsid w:val="004503E6"/>
    <w:rsid w:val="0045410A"/>
    <w:rsid w:val="00454A85"/>
    <w:rsid w:val="004608F1"/>
    <w:rsid w:val="00460C42"/>
    <w:rsid w:val="0046114D"/>
    <w:rsid w:val="00461766"/>
    <w:rsid w:val="00463642"/>
    <w:rsid w:val="00465C9E"/>
    <w:rsid w:val="00466AB9"/>
    <w:rsid w:val="00466C15"/>
    <w:rsid w:val="004706FC"/>
    <w:rsid w:val="00470751"/>
    <w:rsid w:val="00471F4D"/>
    <w:rsid w:val="0047248C"/>
    <w:rsid w:val="00475411"/>
    <w:rsid w:val="00475C5B"/>
    <w:rsid w:val="00476F5C"/>
    <w:rsid w:val="00477E8F"/>
    <w:rsid w:val="004831E5"/>
    <w:rsid w:val="004831FF"/>
    <w:rsid w:val="00486196"/>
    <w:rsid w:val="004861FD"/>
    <w:rsid w:val="00486BD6"/>
    <w:rsid w:val="0048734D"/>
    <w:rsid w:val="00490688"/>
    <w:rsid w:val="004907FF"/>
    <w:rsid w:val="00492AE9"/>
    <w:rsid w:val="00493E4C"/>
    <w:rsid w:val="00495320"/>
    <w:rsid w:val="00495F8C"/>
    <w:rsid w:val="00497993"/>
    <w:rsid w:val="004A0F38"/>
    <w:rsid w:val="004A1A95"/>
    <w:rsid w:val="004A2998"/>
    <w:rsid w:val="004A337A"/>
    <w:rsid w:val="004A714A"/>
    <w:rsid w:val="004B21C6"/>
    <w:rsid w:val="004B2FEB"/>
    <w:rsid w:val="004B342A"/>
    <w:rsid w:val="004B6397"/>
    <w:rsid w:val="004B684F"/>
    <w:rsid w:val="004C14E3"/>
    <w:rsid w:val="004C21FB"/>
    <w:rsid w:val="004C323A"/>
    <w:rsid w:val="004C62EF"/>
    <w:rsid w:val="004C778E"/>
    <w:rsid w:val="004D09AE"/>
    <w:rsid w:val="004D1726"/>
    <w:rsid w:val="004D3539"/>
    <w:rsid w:val="004D3CE0"/>
    <w:rsid w:val="004D40B2"/>
    <w:rsid w:val="004D46BD"/>
    <w:rsid w:val="004D49B1"/>
    <w:rsid w:val="004D75BF"/>
    <w:rsid w:val="004E523C"/>
    <w:rsid w:val="004E5331"/>
    <w:rsid w:val="004E5B70"/>
    <w:rsid w:val="004E6637"/>
    <w:rsid w:val="004E6937"/>
    <w:rsid w:val="004E6C97"/>
    <w:rsid w:val="004E7A70"/>
    <w:rsid w:val="004F4146"/>
    <w:rsid w:val="004F5B25"/>
    <w:rsid w:val="004F5B5A"/>
    <w:rsid w:val="00500DCA"/>
    <w:rsid w:val="005019AF"/>
    <w:rsid w:val="00503F76"/>
    <w:rsid w:val="00504958"/>
    <w:rsid w:val="00505695"/>
    <w:rsid w:val="005073A6"/>
    <w:rsid w:val="0051183B"/>
    <w:rsid w:val="00512BB8"/>
    <w:rsid w:val="00512C40"/>
    <w:rsid w:val="00514F16"/>
    <w:rsid w:val="005171E3"/>
    <w:rsid w:val="00517883"/>
    <w:rsid w:val="0052175E"/>
    <w:rsid w:val="00524ADB"/>
    <w:rsid w:val="00527067"/>
    <w:rsid w:val="00530C65"/>
    <w:rsid w:val="00531FA4"/>
    <w:rsid w:val="00532BE3"/>
    <w:rsid w:val="005349AB"/>
    <w:rsid w:val="00535ADA"/>
    <w:rsid w:val="0054074A"/>
    <w:rsid w:val="0054087B"/>
    <w:rsid w:val="005409B9"/>
    <w:rsid w:val="00540E43"/>
    <w:rsid w:val="0054364E"/>
    <w:rsid w:val="00544291"/>
    <w:rsid w:val="00545502"/>
    <w:rsid w:val="00545668"/>
    <w:rsid w:val="00545FBD"/>
    <w:rsid w:val="0054668A"/>
    <w:rsid w:val="0054748B"/>
    <w:rsid w:val="00547CEA"/>
    <w:rsid w:val="0055065F"/>
    <w:rsid w:val="0055308D"/>
    <w:rsid w:val="005556C1"/>
    <w:rsid w:val="005558B3"/>
    <w:rsid w:val="00556713"/>
    <w:rsid w:val="00561C4A"/>
    <w:rsid w:val="005643F4"/>
    <w:rsid w:val="00565634"/>
    <w:rsid w:val="005657CE"/>
    <w:rsid w:val="005677BC"/>
    <w:rsid w:val="00570589"/>
    <w:rsid w:val="0057268D"/>
    <w:rsid w:val="005733C7"/>
    <w:rsid w:val="00575137"/>
    <w:rsid w:val="0057721C"/>
    <w:rsid w:val="00577D4E"/>
    <w:rsid w:val="00580972"/>
    <w:rsid w:val="005826BC"/>
    <w:rsid w:val="00582858"/>
    <w:rsid w:val="00582B13"/>
    <w:rsid w:val="00584AAD"/>
    <w:rsid w:val="005861A0"/>
    <w:rsid w:val="0058771B"/>
    <w:rsid w:val="00590933"/>
    <w:rsid w:val="005912D0"/>
    <w:rsid w:val="005912F8"/>
    <w:rsid w:val="0059455E"/>
    <w:rsid w:val="00594C7B"/>
    <w:rsid w:val="005954D5"/>
    <w:rsid w:val="00595C2A"/>
    <w:rsid w:val="00595D66"/>
    <w:rsid w:val="005A2292"/>
    <w:rsid w:val="005A262C"/>
    <w:rsid w:val="005A2BCC"/>
    <w:rsid w:val="005A4048"/>
    <w:rsid w:val="005A498E"/>
    <w:rsid w:val="005A6137"/>
    <w:rsid w:val="005A613B"/>
    <w:rsid w:val="005B03B8"/>
    <w:rsid w:val="005B2B45"/>
    <w:rsid w:val="005B51C0"/>
    <w:rsid w:val="005B6F61"/>
    <w:rsid w:val="005C03A3"/>
    <w:rsid w:val="005C0FA8"/>
    <w:rsid w:val="005C60BC"/>
    <w:rsid w:val="005C7342"/>
    <w:rsid w:val="005C740D"/>
    <w:rsid w:val="005D15C7"/>
    <w:rsid w:val="005D15D0"/>
    <w:rsid w:val="005D2256"/>
    <w:rsid w:val="005D2F41"/>
    <w:rsid w:val="005D32BF"/>
    <w:rsid w:val="005D3E08"/>
    <w:rsid w:val="005D6670"/>
    <w:rsid w:val="005E2954"/>
    <w:rsid w:val="005E295F"/>
    <w:rsid w:val="005E30D6"/>
    <w:rsid w:val="005E33CD"/>
    <w:rsid w:val="005E4FBE"/>
    <w:rsid w:val="005E61DC"/>
    <w:rsid w:val="005E76DC"/>
    <w:rsid w:val="005E7D50"/>
    <w:rsid w:val="005F006E"/>
    <w:rsid w:val="005F0F7B"/>
    <w:rsid w:val="005F3853"/>
    <w:rsid w:val="005F416D"/>
    <w:rsid w:val="005F436D"/>
    <w:rsid w:val="005F6F58"/>
    <w:rsid w:val="005F7637"/>
    <w:rsid w:val="00601270"/>
    <w:rsid w:val="0060359F"/>
    <w:rsid w:val="00605FD4"/>
    <w:rsid w:val="00606E15"/>
    <w:rsid w:val="00610E68"/>
    <w:rsid w:val="006134B4"/>
    <w:rsid w:val="0061471F"/>
    <w:rsid w:val="00616288"/>
    <w:rsid w:val="006237C8"/>
    <w:rsid w:val="00625010"/>
    <w:rsid w:val="00627370"/>
    <w:rsid w:val="0063027C"/>
    <w:rsid w:val="0063126E"/>
    <w:rsid w:val="00631B69"/>
    <w:rsid w:val="00635DBB"/>
    <w:rsid w:val="0063643D"/>
    <w:rsid w:val="00637A4B"/>
    <w:rsid w:val="00641D86"/>
    <w:rsid w:val="00643070"/>
    <w:rsid w:val="00645A2B"/>
    <w:rsid w:val="006465C3"/>
    <w:rsid w:val="00652919"/>
    <w:rsid w:val="0065684B"/>
    <w:rsid w:val="00656C38"/>
    <w:rsid w:val="006603E9"/>
    <w:rsid w:val="0066096F"/>
    <w:rsid w:val="0066111C"/>
    <w:rsid w:val="00661312"/>
    <w:rsid w:val="00662F0D"/>
    <w:rsid w:val="00665B5E"/>
    <w:rsid w:val="006665E9"/>
    <w:rsid w:val="00667AFE"/>
    <w:rsid w:val="006702E4"/>
    <w:rsid w:val="006718DD"/>
    <w:rsid w:val="00672B58"/>
    <w:rsid w:val="00672B96"/>
    <w:rsid w:val="00672BB7"/>
    <w:rsid w:val="00673835"/>
    <w:rsid w:val="006744DE"/>
    <w:rsid w:val="0067612A"/>
    <w:rsid w:val="00677213"/>
    <w:rsid w:val="006801BB"/>
    <w:rsid w:val="00680BEE"/>
    <w:rsid w:val="0068119D"/>
    <w:rsid w:val="006811D6"/>
    <w:rsid w:val="00684A1B"/>
    <w:rsid w:val="00684B67"/>
    <w:rsid w:val="00692512"/>
    <w:rsid w:val="00692655"/>
    <w:rsid w:val="006927BA"/>
    <w:rsid w:val="00693E78"/>
    <w:rsid w:val="006944EB"/>
    <w:rsid w:val="00694BE3"/>
    <w:rsid w:val="006953A0"/>
    <w:rsid w:val="006953F2"/>
    <w:rsid w:val="00696322"/>
    <w:rsid w:val="00697385"/>
    <w:rsid w:val="006A01B1"/>
    <w:rsid w:val="006A087E"/>
    <w:rsid w:val="006A13CF"/>
    <w:rsid w:val="006A15E7"/>
    <w:rsid w:val="006A231E"/>
    <w:rsid w:val="006A23EE"/>
    <w:rsid w:val="006A40CC"/>
    <w:rsid w:val="006A44C0"/>
    <w:rsid w:val="006A4783"/>
    <w:rsid w:val="006A528C"/>
    <w:rsid w:val="006A594B"/>
    <w:rsid w:val="006A6DE3"/>
    <w:rsid w:val="006B0F91"/>
    <w:rsid w:val="006B5BFA"/>
    <w:rsid w:val="006B7138"/>
    <w:rsid w:val="006C209F"/>
    <w:rsid w:val="006C3C4E"/>
    <w:rsid w:val="006C4F5B"/>
    <w:rsid w:val="006C5597"/>
    <w:rsid w:val="006C712D"/>
    <w:rsid w:val="006C735B"/>
    <w:rsid w:val="006D51F0"/>
    <w:rsid w:val="006E20F2"/>
    <w:rsid w:val="006E4E8A"/>
    <w:rsid w:val="006E5FAB"/>
    <w:rsid w:val="006F0F66"/>
    <w:rsid w:val="006F0F71"/>
    <w:rsid w:val="006F24FE"/>
    <w:rsid w:val="006F29EF"/>
    <w:rsid w:val="006F2C05"/>
    <w:rsid w:val="006F5538"/>
    <w:rsid w:val="00701CDB"/>
    <w:rsid w:val="00702F17"/>
    <w:rsid w:val="00703F7F"/>
    <w:rsid w:val="00706ADB"/>
    <w:rsid w:val="007076E0"/>
    <w:rsid w:val="00710E8F"/>
    <w:rsid w:val="00710EF9"/>
    <w:rsid w:val="007115B5"/>
    <w:rsid w:val="007138AB"/>
    <w:rsid w:val="00713B1C"/>
    <w:rsid w:val="0071470C"/>
    <w:rsid w:val="007151ED"/>
    <w:rsid w:val="00715480"/>
    <w:rsid w:val="00716F81"/>
    <w:rsid w:val="00721DB4"/>
    <w:rsid w:val="00722EFE"/>
    <w:rsid w:val="0072523F"/>
    <w:rsid w:val="00725A3E"/>
    <w:rsid w:val="007262F3"/>
    <w:rsid w:val="0072646B"/>
    <w:rsid w:val="00730E97"/>
    <w:rsid w:val="00733CEF"/>
    <w:rsid w:val="00733E20"/>
    <w:rsid w:val="00735C53"/>
    <w:rsid w:val="00735C56"/>
    <w:rsid w:val="00737158"/>
    <w:rsid w:val="0074021E"/>
    <w:rsid w:val="00741C6E"/>
    <w:rsid w:val="007430B7"/>
    <w:rsid w:val="0074409A"/>
    <w:rsid w:val="00744A97"/>
    <w:rsid w:val="00746880"/>
    <w:rsid w:val="00750D23"/>
    <w:rsid w:val="007526FE"/>
    <w:rsid w:val="00752F10"/>
    <w:rsid w:val="00753EB9"/>
    <w:rsid w:val="007547AB"/>
    <w:rsid w:val="00754831"/>
    <w:rsid w:val="007555CF"/>
    <w:rsid w:val="00756A20"/>
    <w:rsid w:val="0075728E"/>
    <w:rsid w:val="00757E18"/>
    <w:rsid w:val="00760BCE"/>
    <w:rsid w:val="00763269"/>
    <w:rsid w:val="0076489B"/>
    <w:rsid w:val="00764E67"/>
    <w:rsid w:val="00766B88"/>
    <w:rsid w:val="00767779"/>
    <w:rsid w:val="0077612F"/>
    <w:rsid w:val="007761DF"/>
    <w:rsid w:val="007765E8"/>
    <w:rsid w:val="00777EE9"/>
    <w:rsid w:val="00780AB2"/>
    <w:rsid w:val="00782680"/>
    <w:rsid w:val="00784608"/>
    <w:rsid w:val="00785B22"/>
    <w:rsid w:val="00787051"/>
    <w:rsid w:val="007904B6"/>
    <w:rsid w:val="0079119F"/>
    <w:rsid w:val="00791C84"/>
    <w:rsid w:val="0079530A"/>
    <w:rsid w:val="007959B4"/>
    <w:rsid w:val="00797377"/>
    <w:rsid w:val="007977DF"/>
    <w:rsid w:val="00797F02"/>
    <w:rsid w:val="007A2A38"/>
    <w:rsid w:val="007A311D"/>
    <w:rsid w:val="007A4790"/>
    <w:rsid w:val="007A4BC1"/>
    <w:rsid w:val="007A59FE"/>
    <w:rsid w:val="007A6000"/>
    <w:rsid w:val="007A7BAB"/>
    <w:rsid w:val="007B2BC0"/>
    <w:rsid w:val="007B2BD0"/>
    <w:rsid w:val="007B4F0F"/>
    <w:rsid w:val="007B67E8"/>
    <w:rsid w:val="007B7078"/>
    <w:rsid w:val="007C015D"/>
    <w:rsid w:val="007C0187"/>
    <w:rsid w:val="007C35D7"/>
    <w:rsid w:val="007C55A2"/>
    <w:rsid w:val="007C7D83"/>
    <w:rsid w:val="007D01D4"/>
    <w:rsid w:val="007D3FB4"/>
    <w:rsid w:val="007D51D0"/>
    <w:rsid w:val="007D73AB"/>
    <w:rsid w:val="007E2491"/>
    <w:rsid w:val="007E5D4A"/>
    <w:rsid w:val="007E5DEF"/>
    <w:rsid w:val="007F0ADF"/>
    <w:rsid w:val="007F4FF4"/>
    <w:rsid w:val="007F5413"/>
    <w:rsid w:val="007F7BD4"/>
    <w:rsid w:val="00800455"/>
    <w:rsid w:val="00801F8D"/>
    <w:rsid w:val="00806E7F"/>
    <w:rsid w:val="0081423F"/>
    <w:rsid w:val="008201AD"/>
    <w:rsid w:val="00820AB6"/>
    <w:rsid w:val="008217AC"/>
    <w:rsid w:val="008220B0"/>
    <w:rsid w:val="0082488A"/>
    <w:rsid w:val="008252E4"/>
    <w:rsid w:val="00825E03"/>
    <w:rsid w:val="00832635"/>
    <w:rsid w:val="008342E2"/>
    <w:rsid w:val="00834B38"/>
    <w:rsid w:val="00836B50"/>
    <w:rsid w:val="0084004E"/>
    <w:rsid w:val="008428C9"/>
    <w:rsid w:val="00851FAA"/>
    <w:rsid w:val="00853CC9"/>
    <w:rsid w:val="00855382"/>
    <w:rsid w:val="00855F1F"/>
    <w:rsid w:val="00862954"/>
    <w:rsid w:val="00863B9D"/>
    <w:rsid w:val="00863F4C"/>
    <w:rsid w:val="00867152"/>
    <w:rsid w:val="00871E1E"/>
    <w:rsid w:val="0087210A"/>
    <w:rsid w:val="00872C5B"/>
    <w:rsid w:val="00873C3E"/>
    <w:rsid w:val="008748F4"/>
    <w:rsid w:val="00874C88"/>
    <w:rsid w:val="00875846"/>
    <w:rsid w:val="00875B48"/>
    <w:rsid w:val="0088009B"/>
    <w:rsid w:val="00882358"/>
    <w:rsid w:val="00882B2D"/>
    <w:rsid w:val="00882E09"/>
    <w:rsid w:val="0088365C"/>
    <w:rsid w:val="00884F64"/>
    <w:rsid w:val="0088520D"/>
    <w:rsid w:val="008869E8"/>
    <w:rsid w:val="00887642"/>
    <w:rsid w:val="008878D0"/>
    <w:rsid w:val="00890743"/>
    <w:rsid w:val="00892803"/>
    <w:rsid w:val="00892A30"/>
    <w:rsid w:val="00893E2C"/>
    <w:rsid w:val="0089486E"/>
    <w:rsid w:val="00894C43"/>
    <w:rsid w:val="00895FEA"/>
    <w:rsid w:val="00896C83"/>
    <w:rsid w:val="008A08DC"/>
    <w:rsid w:val="008A1918"/>
    <w:rsid w:val="008A2871"/>
    <w:rsid w:val="008A2FB6"/>
    <w:rsid w:val="008A5048"/>
    <w:rsid w:val="008A6751"/>
    <w:rsid w:val="008B1388"/>
    <w:rsid w:val="008B2FE8"/>
    <w:rsid w:val="008B3CEF"/>
    <w:rsid w:val="008B43D8"/>
    <w:rsid w:val="008B4FF6"/>
    <w:rsid w:val="008B50B9"/>
    <w:rsid w:val="008B7DCF"/>
    <w:rsid w:val="008C1CF7"/>
    <w:rsid w:val="008C4A57"/>
    <w:rsid w:val="008C50DE"/>
    <w:rsid w:val="008C716E"/>
    <w:rsid w:val="008C72A0"/>
    <w:rsid w:val="008D0E04"/>
    <w:rsid w:val="008D414B"/>
    <w:rsid w:val="008E03B6"/>
    <w:rsid w:val="008E2BCE"/>
    <w:rsid w:val="008E3863"/>
    <w:rsid w:val="008E4090"/>
    <w:rsid w:val="008E44D7"/>
    <w:rsid w:val="008E51E4"/>
    <w:rsid w:val="008E70F3"/>
    <w:rsid w:val="008F20F7"/>
    <w:rsid w:val="008F4D01"/>
    <w:rsid w:val="008F564C"/>
    <w:rsid w:val="008F7386"/>
    <w:rsid w:val="00902A00"/>
    <w:rsid w:val="009048D6"/>
    <w:rsid w:val="00906B01"/>
    <w:rsid w:val="00911C53"/>
    <w:rsid w:val="00914F56"/>
    <w:rsid w:val="00914FF6"/>
    <w:rsid w:val="00916FD0"/>
    <w:rsid w:val="00917465"/>
    <w:rsid w:val="009174EC"/>
    <w:rsid w:val="0092077B"/>
    <w:rsid w:val="00930100"/>
    <w:rsid w:val="00930BEC"/>
    <w:rsid w:val="00930CA6"/>
    <w:rsid w:val="00931E7E"/>
    <w:rsid w:val="00932481"/>
    <w:rsid w:val="00932F07"/>
    <w:rsid w:val="009356AB"/>
    <w:rsid w:val="00935BE4"/>
    <w:rsid w:val="009377BA"/>
    <w:rsid w:val="00941616"/>
    <w:rsid w:val="00942613"/>
    <w:rsid w:val="00942706"/>
    <w:rsid w:val="00944126"/>
    <w:rsid w:val="009443F0"/>
    <w:rsid w:val="00944A8E"/>
    <w:rsid w:val="00944C18"/>
    <w:rsid w:val="009452AD"/>
    <w:rsid w:val="00946628"/>
    <w:rsid w:val="00947F5D"/>
    <w:rsid w:val="0095004C"/>
    <w:rsid w:val="009522FC"/>
    <w:rsid w:val="00952EB3"/>
    <w:rsid w:val="00955701"/>
    <w:rsid w:val="009564A3"/>
    <w:rsid w:val="00957D0D"/>
    <w:rsid w:val="0096139D"/>
    <w:rsid w:val="00962CD2"/>
    <w:rsid w:val="0096552D"/>
    <w:rsid w:val="00965531"/>
    <w:rsid w:val="00967E64"/>
    <w:rsid w:val="00973D70"/>
    <w:rsid w:val="00976572"/>
    <w:rsid w:val="00976DBB"/>
    <w:rsid w:val="00981E90"/>
    <w:rsid w:val="00984994"/>
    <w:rsid w:val="00985694"/>
    <w:rsid w:val="00985F9A"/>
    <w:rsid w:val="00987D32"/>
    <w:rsid w:val="0099084C"/>
    <w:rsid w:val="00990B27"/>
    <w:rsid w:val="00992BC3"/>
    <w:rsid w:val="0099431C"/>
    <w:rsid w:val="00994C7B"/>
    <w:rsid w:val="009972CC"/>
    <w:rsid w:val="00997C6E"/>
    <w:rsid w:val="009A1060"/>
    <w:rsid w:val="009A1D73"/>
    <w:rsid w:val="009A38B8"/>
    <w:rsid w:val="009A4A5D"/>
    <w:rsid w:val="009A58B4"/>
    <w:rsid w:val="009A6632"/>
    <w:rsid w:val="009B06AF"/>
    <w:rsid w:val="009B0941"/>
    <w:rsid w:val="009B2597"/>
    <w:rsid w:val="009B41D2"/>
    <w:rsid w:val="009B76E8"/>
    <w:rsid w:val="009C0119"/>
    <w:rsid w:val="009C099A"/>
    <w:rsid w:val="009C16F4"/>
    <w:rsid w:val="009C21A2"/>
    <w:rsid w:val="009C246B"/>
    <w:rsid w:val="009C265B"/>
    <w:rsid w:val="009C2674"/>
    <w:rsid w:val="009C2F66"/>
    <w:rsid w:val="009C590D"/>
    <w:rsid w:val="009C59E9"/>
    <w:rsid w:val="009C5D7F"/>
    <w:rsid w:val="009C7022"/>
    <w:rsid w:val="009C7C7E"/>
    <w:rsid w:val="009D01E8"/>
    <w:rsid w:val="009D117F"/>
    <w:rsid w:val="009D125D"/>
    <w:rsid w:val="009D49A8"/>
    <w:rsid w:val="009E295C"/>
    <w:rsid w:val="009E4135"/>
    <w:rsid w:val="009E635F"/>
    <w:rsid w:val="009E663B"/>
    <w:rsid w:val="009E6FA2"/>
    <w:rsid w:val="009E72B1"/>
    <w:rsid w:val="009F092C"/>
    <w:rsid w:val="009F1AB2"/>
    <w:rsid w:val="009F318A"/>
    <w:rsid w:val="009F4BE3"/>
    <w:rsid w:val="009F5081"/>
    <w:rsid w:val="009F5E0B"/>
    <w:rsid w:val="00A00C03"/>
    <w:rsid w:val="00A01E37"/>
    <w:rsid w:val="00A057BE"/>
    <w:rsid w:val="00A07038"/>
    <w:rsid w:val="00A12BF5"/>
    <w:rsid w:val="00A13646"/>
    <w:rsid w:val="00A13B5D"/>
    <w:rsid w:val="00A13BD2"/>
    <w:rsid w:val="00A15685"/>
    <w:rsid w:val="00A157E4"/>
    <w:rsid w:val="00A20227"/>
    <w:rsid w:val="00A22CAB"/>
    <w:rsid w:val="00A244C8"/>
    <w:rsid w:val="00A24950"/>
    <w:rsid w:val="00A26852"/>
    <w:rsid w:val="00A26A00"/>
    <w:rsid w:val="00A27B83"/>
    <w:rsid w:val="00A300A2"/>
    <w:rsid w:val="00A31A87"/>
    <w:rsid w:val="00A324E2"/>
    <w:rsid w:val="00A32896"/>
    <w:rsid w:val="00A32EEE"/>
    <w:rsid w:val="00A3482C"/>
    <w:rsid w:val="00A362A6"/>
    <w:rsid w:val="00A434D1"/>
    <w:rsid w:val="00A44063"/>
    <w:rsid w:val="00A45442"/>
    <w:rsid w:val="00A45FB9"/>
    <w:rsid w:val="00A47511"/>
    <w:rsid w:val="00A479D6"/>
    <w:rsid w:val="00A52D31"/>
    <w:rsid w:val="00A541D4"/>
    <w:rsid w:val="00A5482F"/>
    <w:rsid w:val="00A56D97"/>
    <w:rsid w:val="00A601AE"/>
    <w:rsid w:val="00A62797"/>
    <w:rsid w:val="00A63FAA"/>
    <w:rsid w:val="00A66ABD"/>
    <w:rsid w:val="00A6782D"/>
    <w:rsid w:val="00A71EE8"/>
    <w:rsid w:val="00A728A3"/>
    <w:rsid w:val="00A7323A"/>
    <w:rsid w:val="00A745C1"/>
    <w:rsid w:val="00A74CC0"/>
    <w:rsid w:val="00A76799"/>
    <w:rsid w:val="00A76E50"/>
    <w:rsid w:val="00A776CB"/>
    <w:rsid w:val="00A80BFA"/>
    <w:rsid w:val="00A82A87"/>
    <w:rsid w:val="00A84CE9"/>
    <w:rsid w:val="00A87DB5"/>
    <w:rsid w:val="00A90685"/>
    <w:rsid w:val="00A906AF"/>
    <w:rsid w:val="00A906B5"/>
    <w:rsid w:val="00A926D4"/>
    <w:rsid w:val="00A943B2"/>
    <w:rsid w:val="00A94542"/>
    <w:rsid w:val="00A96403"/>
    <w:rsid w:val="00A97DA8"/>
    <w:rsid w:val="00AA1387"/>
    <w:rsid w:val="00AA154A"/>
    <w:rsid w:val="00AA2C9F"/>
    <w:rsid w:val="00AA4B17"/>
    <w:rsid w:val="00AA592E"/>
    <w:rsid w:val="00AA5E74"/>
    <w:rsid w:val="00AB12E5"/>
    <w:rsid w:val="00AB2DE8"/>
    <w:rsid w:val="00AC1795"/>
    <w:rsid w:val="00AC22A3"/>
    <w:rsid w:val="00AC2395"/>
    <w:rsid w:val="00AC2D6D"/>
    <w:rsid w:val="00AC339F"/>
    <w:rsid w:val="00AC3A50"/>
    <w:rsid w:val="00AC5BCC"/>
    <w:rsid w:val="00AC5F68"/>
    <w:rsid w:val="00AC6AD5"/>
    <w:rsid w:val="00AD0157"/>
    <w:rsid w:val="00AD317B"/>
    <w:rsid w:val="00AD3C36"/>
    <w:rsid w:val="00AD4919"/>
    <w:rsid w:val="00AE0527"/>
    <w:rsid w:val="00AE1035"/>
    <w:rsid w:val="00AE16A4"/>
    <w:rsid w:val="00AE221F"/>
    <w:rsid w:val="00AE443F"/>
    <w:rsid w:val="00AE4C3F"/>
    <w:rsid w:val="00AE4EE5"/>
    <w:rsid w:val="00AE6024"/>
    <w:rsid w:val="00AF1415"/>
    <w:rsid w:val="00AF2A07"/>
    <w:rsid w:val="00AF31AD"/>
    <w:rsid w:val="00AF4BFC"/>
    <w:rsid w:val="00B01F29"/>
    <w:rsid w:val="00B0294A"/>
    <w:rsid w:val="00B03540"/>
    <w:rsid w:val="00B10B32"/>
    <w:rsid w:val="00B12D93"/>
    <w:rsid w:val="00B131A2"/>
    <w:rsid w:val="00B172EC"/>
    <w:rsid w:val="00B23DC0"/>
    <w:rsid w:val="00B24A80"/>
    <w:rsid w:val="00B25BF4"/>
    <w:rsid w:val="00B25F7D"/>
    <w:rsid w:val="00B2632A"/>
    <w:rsid w:val="00B273A5"/>
    <w:rsid w:val="00B30D0D"/>
    <w:rsid w:val="00B319B5"/>
    <w:rsid w:val="00B3382E"/>
    <w:rsid w:val="00B345C4"/>
    <w:rsid w:val="00B35EEF"/>
    <w:rsid w:val="00B41360"/>
    <w:rsid w:val="00B418B6"/>
    <w:rsid w:val="00B41CB4"/>
    <w:rsid w:val="00B42338"/>
    <w:rsid w:val="00B42D41"/>
    <w:rsid w:val="00B42E63"/>
    <w:rsid w:val="00B45BDC"/>
    <w:rsid w:val="00B46243"/>
    <w:rsid w:val="00B47BC9"/>
    <w:rsid w:val="00B47BF2"/>
    <w:rsid w:val="00B51315"/>
    <w:rsid w:val="00B51318"/>
    <w:rsid w:val="00B544E3"/>
    <w:rsid w:val="00B64015"/>
    <w:rsid w:val="00B64398"/>
    <w:rsid w:val="00B660F0"/>
    <w:rsid w:val="00B676BD"/>
    <w:rsid w:val="00B7063C"/>
    <w:rsid w:val="00B70AEE"/>
    <w:rsid w:val="00B718C2"/>
    <w:rsid w:val="00B73787"/>
    <w:rsid w:val="00B75595"/>
    <w:rsid w:val="00B76460"/>
    <w:rsid w:val="00B774A8"/>
    <w:rsid w:val="00B82177"/>
    <w:rsid w:val="00B87D38"/>
    <w:rsid w:val="00B91100"/>
    <w:rsid w:val="00B92593"/>
    <w:rsid w:val="00B948E1"/>
    <w:rsid w:val="00B9500B"/>
    <w:rsid w:val="00B95BCE"/>
    <w:rsid w:val="00BA0468"/>
    <w:rsid w:val="00BA097C"/>
    <w:rsid w:val="00BA3989"/>
    <w:rsid w:val="00BA5729"/>
    <w:rsid w:val="00BA58D2"/>
    <w:rsid w:val="00BB1847"/>
    <w:rsid w:val="00BB3010"/>
    <w:rsid w:val="00BB7537"/>
    <w:rsid w:val="00BB7792"/>
    <w:rsid w:val="00BC1E57"/>
    <w:rsid w:val="00BC2F01"/>
    <w:rsid w:val="00BC3888"/>
    <w:rsid w:val="00BC6211"/>
    <w:rsid w:val="00BC627D"/>
    <w:rsid w:val="00BD0D4F"/>
    <w:rsid w:val="00BD2481"/>
    <w:rsid w:val="00BD3F96"/>
    <w:rsid w:val="00BD65DC"/>
    <w:rsid w:val="00BD6790"/>
    <w:rsid w:val="00BD7803"/>
    <w:rsid w:val="00BE059D"/>
    <w:rsid w:val="00BE0FB2"/>
    <w:rsid w:val="00BE1FCB"/>
    <w:rsid w:val="00BE3F7F"/>
    <w:rsid w:val="00BE4C87"/>
    <w:rsid w:val="00BE50C4"/>
    <w:rsid w:val="00BF0A39"/>
    <w:rsid w:val="00BF14DC"/>
    <w:rsid w:val="00BF22DB"/>
    <w:rsid w:val="00BF7A2F"/>
    <w:rsid w:val="00C00076"/>
    <w:rsid w:val="00C01639"/>
    <w:rsid w:val="00C027EB"/>
    <w:rsid w:val="00C04049"/>
    <w:rsid w:val="00C04C41"/>
    <w:rsid w:val="00C07358"/>
    <w:rsid w:val="00C07B25"/>
    <w:rsid w:val="00C11424"/>
    <w:rsid w:val="00C11E72"/>
    <w:rsid w:val="00C1456C"/>
    <w:rsid w:val="00C17493"/>
    <w:rsid w:val="00C179B6"/>
    <w:rsid w:val="00C21419"/>
    <w:rsid w:val="00C21F49"/>
    <w:rsid w:val="00C231A7"/>
    <w:rsid w:val="00C231F2"/>
    <w:rsid w:val="00C23284"/>
    <w:rsid w:val="00C255AD"/>
    <w:rsid w:val="00C25C5A"/>
    <w:rsid w:val="00C269BE"/>
    <w:rsid w:val="00C26E0C"/>
    <w:rsid w:val="00C3186F"/>
    <w:rsid w:val="00C3189A"/>
    <w:rsid w:val="00C31C5B"/>
    <w:rsid w:val="00C31CBF"/>
    <w:rsid w:val="00C32127"/>
    <w:rsid w:val="00C33A96"/>
    <w:rsid w:val="00C41E8F"/>
    <w:rsid w:val="00C438AE"/>
    <w:rsid w:val="00C45060"/>
    <w:rsid w:val="00C45298"/>
    <w:rsid w:val="00C456A8"/>
    <w:rsid w:val="00C52010"/>
    <w:rsid w:val="00C57142"/>
    <w:rsid w:val="00C6119E"/>
    <w:rsid w:val="00C61698"/>
    <w:rsid w:val="00C61F5F"/>
    <w:rsid w:val="00C65869"/>
    <w:rsid w:val="00C6628F"/>
    <w:rsid w:val="00C66A58"/>
    <w:rsid w:val="00C66A5B"/>
    <w:rsid w:val="00C66B21"/>
    <w:rsid w:val="00C675FD"/>
    <w:rsid w:val="00C702E5"/>
    <w:rsid w:val="00C71D8B"/>
    <w:rsid w:val="00C72CC1"/>
    <w:rsid w:val="00C75FBF"/>
    <w:rsid w:val="00C7622D"/>
    <w:rsid w:val="00C764E2"/>
    <w:rsid w:val="00C76EFB"/>
    <w:rsid w:val="00C7703F"/>
    <w:rsid w:val="00C772C3"/>
    <w:rsid w:val="00C77C72"/>
    <w:rsid w:val="00C80E36"/>
    <w:rsid w:val="00C81037"/>
    <w:rsid w:val="00C8222C"/>
    <w:rsid w:val="00C826F4"/>
    <w:rsid w:val="00C86CEC"/>
    <w:rsid w:val="00C87FF0"/>
    <w:rsid w:val="00C91307"/>
    <w:rsid w:val="00C9176D"/>
    <w:rsid w:val="00C92F2A"/>
    <w:rsid w:val="00C93D89"/>
    <w:rsid w:val="00C93F8A"/>
    <w:rsid w:val="00C94082"/>
    <w:rsid w:val="00C945F2"/>
    <w:rsid w:val="00C95A8C"/>
    <w:rsid w:val="00C968F2"/>
    <w:rsid w:val="00C96933"/>
    <w:rsid w:val="00CA3C75"/>
    <w:rsid w:val="00CA3F6B"/>
    <w:rsid w:val="00CA53EE"/>
    <w:rsid w:val="00CA6E94"/>
    <w:rsid w:val="00CB09B5"/>
    <w:rsid w:val="00CB19AF"/>
    <w:rsid w:val="00CB1D87"/>
    <w:rsid w:val="00CB2C3F"/>
    <w:rsid w:val="00CB46BD"/>
    <w:rsid w:val="00CB50F8"/>
    <w:rsid w:val="00CB5E6C"/>
    <w:rsid w:val="00CC3C58"/>
    <w:rsid w:val="00CC7536"/>
    <w:rsid w:val="00CC77DC"/>
    <w:rsid w:val="00CC7F02"/>
    <w:rsid w:val="00CD001D"/>
    <w:rsid w:val="00CD2EFD"/>
    <w:rsid w:val="00CD3166"/>
    <w:rsid w:val="00CD5137"/>
    <w:rsid w:val="00CD6919"/>
    <w:rsid w:val="00CE0207"/>
    <w:rsid w:val="00CE167C"/>
    <w:rsid w:val="00CE177F"/>
    <w:rsid w:val="00CE1D9C"/>
    <w:rsid w:val="00CE2228"/>
    <w:rsid w:val="00CE3BCF"/>
    <w:rsid w:val="00CE3FA1"/>
    <w:rsid w:val="00CF08E7"/>
    <w:rsid w:val="00CF2F03"/>
    <w:rsid w:val="00D01178"/>
    <w:rsid w:val="00D01786"/>
    <w:rsid w:val="00D03A20"/>
    <w:rsid w:val="00D05153"/>
    <w:rsid w:val="00D077D7"/>
    <w:rsid w:val="00D1081C"/>
    <w:rsid w:val="00D11C20"/>
    <w:rsid w:val="00D124CD"/>
    <w:rsid w:val="00D13581"/>
    <w:rsid w:val="00D14540"/>
    <w:rsid w:val="00D148C7"/>
    <w:rsid w:val="00D14C0C"/>
    <w:rsid w:val="00D16BBC"/>
    <w:rsid w:val="00D16BDE"/>
    <w:rsid w:val="00D16C44"/>
    <w:rsid w:val="00D17B2A"/>
    <w:rsid w:val="00D17F2B"/>
    <w:rsid w:val="00D21B76"/>
    <w:rsid w:val="00D238DC"/>
    <w:rsid w:val="00D262A9"/>
    <w:rsid w:val="00D277DC"/>
    <w:rsid w:val="00D27830"/>
    <w:rsid w:val="00D308FE"/>
    <w:rsid w:val="00D3106C"/>
    <w:rsid w:val="00D335C7"/>
    <w:rsid w:val="00D376F8"/>
    <w:rsid w:val="00D4229D"/>
    <w:rsid w:val="00D45875"/>
    <w:rsid w:val="00D50A6E"/>
    <w:rsid w:val="00D52AE5"/>
    <w:rsid w:val="00D5468B"/>
    <w:rsid w:val="00D5767B"/>
    <w:rsid w:val="00D601E1"/>
    <w:rsid w:val="00D611DB"/>
    <w:rsid w:val="00D61585"/>
    <w:rsid w:val="00D61CA1"/>
    <w:rsid w:val="00D62A2C"/>
    <w:rsid w:val="00D63F9C"/>
    <w:rsid w:val="00D64833"/>
    <w:rsid w:val="00D6525A"/>
    <w:rsid w:val="00D6569F"/>
    <w:rsid w:val="00D6587A"/>
    <w:rsid w:val="00D662C2"/>
    <w:rsid w:val="00D66843"/>
    <w:rsid w:val="00D66862"/>
    <w:rsid w:val="00D70C8E"/>
    <w:rsid w:val="00D70D71"/>
    <w:rsid w:val="00D75763"/>
    <w:rsid w:val="00D77EA2"/>
    <w:rsid w:val="00D8719A"/>
    <w:rsid w:val="00D8721F"/>
    <w:rsid w:val="00D91433"/>
    <w:rsid w:val="00D9555B"/>
    <w:rsid w:val="00D95BC5"/>
    <w:rsid w:val="00D969FF"/>
    <w:rsid w:val="00DA08E8"/>
    <w:rsid w:val="00DA2980"/>
    <w:rsid w:val="00DA36FB"/>
    <w:rsid w:val="00DB07A6"/>
    <w:rsid w:val="00DB1885"/>
    <w:rsid w:val="00DB1E65"/>
    <w:rsid w:val="00DB21E5"/>
    <w:rsid w:val="00DB34B3"/>
    <w:rsid w:val="00DB51A2"/>
    <w:rsid w:val="00DB5242"/>
    <w:rsid w:val="00DC2371"/>
    <w:rsid w:val="00DC3ED5"/>
    <w:rsid w:val="00DC6045"/>
    <w:rsid w:val="00DD2320"/>
    <w:rsid w:val="00DD285E"/>
    <w:rsid w:val="00DD367E"/>
    <w:rsid w:val="00DD3DC0"/>
    <w:rsid w:val="00DE33C2"/>
    <w:rsid w:val="00DE5301"/>
    <w:rsid w:val="00DE5887"/>
    <w:rsid w:val="00DE5DFF"/>
    <w:rsid w:val="00DE6045"/>
    <w:rsid w:val="00DE6B4C"/>
    <w:rsid w:val="00DF0F71"/>
    <w:rsid w:val="00DF369B"/>
    <w:rsid w:val="00DF59F0"/>
    <w:rsid w:val="00DF6221"/>
    <w:rsid w:val="00E018DE"/>
    <w:rsid w:val="00E01AD2"/>
    <w:rsid w:val="00E01BB6"/>
    <w:rsid w:val="00E02BBA"/>
    <w:rsid w:val="00E0533E"/>
    <w:rsid w:val="00E06719"/>
    <w:rsid w:val="00E07757"/>
    <w:rsid w:val="00E07943"/>
    <w:rsid w:val="00E10913"/>
    <w:rsid w:val="00E12712"/>
    <w:rsid w:val="00E128C6"/>
    <w:rsid w:val="00E14EA9"/>
    <w:rsid w:val="00E15271"/>
    <w:rsid w:val="00E15E35"/>
    <w:rsid w:val="00E17213"/>
    <w:rsid w:val="00E22B32"/>
    <w:rsid w:val="00E236D2"/>
    <w:rsid w:val="00E250FF"/>
    <w:rsid w:val="00E25CA4"/>
    <w:rsid w:val="00E278E2"/>
    <w:rsid w:val="00E27A2B"/>
    <w:rsid w:val="00E27F64"/>
    <w:rsid w:val="00E3178D"/>
    <w:rsid w:val="00E32B62"/>
    <w:rsid w:val="00E3366C"/>
    <w:rsid w:val="00E34C56"/>
    <w:rsid w:val="00E357B8"/>
    <w:rsid w:val="00E35919"/>
    <w:rsid w:val="00E367CE"/>
    <w:rsid w:val="00E37900"/>
    <w:rsid w:val="00E42266"/>
    <w:rsid w:val="00E46B3F"/>
    <w:rsid w:val="00E47AB7"/>
    <w:rsid w:val="00E47B77"/>
    <w:rsid w:val="00E508E4"/>
    <w:rsid w:val="00E50CC2"/>
    <w:rsid w:val="00E529A9"/>
    <w:rsid w:val="00E53D57"/>
    <w:rsid w:val="00E54B11"/>
    <w:rsid w:val="00E56EA4"/>
    <w:rsid w:val="00E617DE"/>
    <w:rsid w:val="00E646C5"/>
    <w:rsid w:val="00E64F14"/>
    <w:rsid w:val="00E65EA3"/>
    <w:rsid w:val="00E6747F"/>
    <w:rsid w:val="00E732B9"/>
    <w:rsid w:val="00E74BC1"/>
    <w:rsid w:val="00E75383"/>
    <w:rsid w:val="00E758AE"/>
    <w:rsid w:val="00E75B18"/>
    <w:rsid w:val="00E763DF"/>
    <w:rsid w:val="00E76F3D"/>
    <w:rsid w:val="00E83685"/>
    <w:rsid w:val="00E87005"/>
    <w:rsid w:val="00E87542"/>
    <w:rsid w:val="00E907AC"/>
    <w:rsid w:val="00E9100F"/>
    <w:rsid w:val="00E92382"/>
    <w:rsid w:val="00E92774"/>
    <w:rsid w:val="00E9337A"/>
    <w:rsid w:val="00E95B38"/>
    <w:rsid w:val="00E96228"/>
    <w:rsid w:val="00EA2D1D"/>
    <w:rsid w:val="00EA307E"/>
    <w:rsid w:val="00EA31B9"/>
    <w:rsid w:val="00EA3F2E"/>
    <w:rsid w:val="00EA4F78"/>
    <w:rsid w:val="00EA555E"/>
    <w:rsid w:val="00EA5EF3"/>
    <w:rsid w:val="00EB050B"/>
    <w:rsid w:val="00EB37E6"/>
    <w:rsid w:val="00EB3F9F"/>
    <w:rsid w:val="00EB72FA"/>
    <w:rsid w:val="00EB78D0"/>
    <w:rsid w:val="00EC008B"/>
    <w:rsid w:val="00EC17F7"/>
    <w:rsid w:val="00EC3141"/>
    <w:rsid w:val="00EC548D"/>
    <w:rsid w:val="00EC5FD4"/>
    <w:rsid w:val="00EC5FE5"/>
    <w:rsid w:val="00EC6620"/>
    <w:rsid w:val="00ED76BA"/>
    <w:rsid w:val="00EE0F00"/>
    <w:rsid w:val="00EF0B88"/>
    <w:rsid w:val="00EF250E"/>
    <w:rsid w:val="00EF2A0B"/>
    <w:rsid w:val="00EF4615"/>
    <w:rsid w:val="00EF4D79"/>
    <w:rsid w:val="00EF5387"/>
    <w:rsid w:val="00EF6BE0"/>
    <w:rsid w:val="00EF70EB"/>
    <w:rsid w:val="00EF7147"/>
    <w:rsid w:val="00EF7BB3"/>
    <w:rsid w:val="00F0744E"/>
    <w:rsid w:val="00F11403"/>
    <w:rsid w:val="00F139CE"/>
    <w:rsid w:val="00F15EB5"/>
    <w:rsid w:val="00F1623E"/>
    <w:rsid w:val="00F173A2"/>
    <w:rsid w:val="00F17FD0"/>
    <w:rsid w:val="00F20E32"/>
    <w:rsid w:val="00F21FD4"/>
    <w:rsid w:val="00F22BA6"/>
    <w:rsid w:val="00F24528"/>
    <w:rsid w:val="00F27EEF"/>
    <w:rsid w:val="00F315BA"/>
    <w:rsid w:val="00F322AB"/>
    <w:rsid w:val="00F35FFE"/>
    <w:rsid w:val="00F36129"/>
    <w:rsid w:val="00F41506"/>
    <w:rsid w:val="00F42521"/>
    <w:rsid w:val="00F42F8D"/>
    <w:rsid w:val="00F437EE"/>
    <w:rsid w:val="00F45547"/>
    <w:rsid w:val="00F47169"/>
    <w:rsid w:val="00F474BC"/>
    <w:rsid w:val="00F5151A"/>
    <w:rsid w:val="00F5346D"/>
    <w:rsid w:val="00F546D9"/>
    <w:rsid w:val="00F549E9"/>
    <w:rsid w:val="00F55F68"/>
    <w:rsid w:val="00F644BD"/>
    <w:rsid w:val="00F64664"/>
    <w:rsid w:val="00F7205E"/>
    <w:rsid w:val="00F72E94"/>
    <w:rsid w:val="00F740B9"/>
    <w:rsid w:val="00F76197"/>
    <w:rsid w:val="00F76E9D"/>
    <w:rsid w:val="00F819E2"/>
    <w:rsid w:val="00F86876"/>
    <w:rsid w:val="00F90113"/>
    <w:rsid w:val="00F90A1F"/>
    <w:rsid w:val="00F90EF7"/>
    <w:rsid w:val="00F92116"/>
    <w:rsid w:val="00F94DB2"/>
    <w:rsid w:val="00F94FF9"/>
    <w:rsid w:val="00F956A2"/>
    <w:rsid w:val="00F96D52"/>
    <w:rsid w:val="00F976FB"/>
    <w:rsid w:val="00FA048C"/>
    <w:rsid w:val="00FA3564"/>
    <w:rsid w:val="00FA421F"/>
    <w:rsid w:val="00FA7065"/>
    <w:rsid w:val="00FA7766"/>
    <w:rsid w:val="00FB1F53"/>
    <w:rsid w:val="00FB282F"/>
    <w:rsid w:val="00FB55E5"/>
    <w:rsid w:val="00FB6632"/>
    <w:rsid w:val="00FC130B"/>
    <w:rsid w:val="00FC2A47"/>
    <w:rsid w:val="00FC7792"/>
    <w:rsid w:val="00FC7D17"/>
    <w:rsid w:val="00FD0C4C"/>
    <w:rsid w:val="00FD1130"/>
    <w:rsid w:val="00FD1948"/>
    <w:rsid w:val="00FE1F07"/>
    <w:rsid w:val="00FE26F2"/>
    <w:rsid w:val="00FE4D4F"/>
    <w:rsid w:val="00FE5ADA"/>
    <w:rsid w:val="00FE722B"/>
    <w:rsid w:val="00FF07BB"/>
    <w:rsid w:val="00FF0EFF"/>
    <w:rsid w:val="00FF1704"/>
    <w:rsid w:val="00FF1841"/>
    <w:rsid w:val="00FF1E26"/>
    <w:rsid w:val="00FF2EC7"/>
    <w:rsid w:val="00FF4528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C909B"/>
  <w15:docId w15:val="{19B0AF67-1D02-4D03-A4B7-EF3678E2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yanmar Text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989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table" w:styleId="Mkatabulky">
    <w:name w:val="Table Grid"/>
    <w:basedOn w:val="Normlntabulka"/>
    <w:uiPriority w:val="59"/>
    <w:rsid w:val="00DF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F139CE"/>
  </w:style>
  <w:style w:type="character" w:styleId="Zdraznn">
    <w:name w:val="Emphasis"/>
    <w:basedOn w:val="Standardnpsmoodstavce"/>
    <w:uiPriority w:val="20"/>
    <w:qFormat/>
    <w:rsid w:val="00F13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D3D8-3631-4503-98F0-F7645B8D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4779</Characters>
  <Application>Microsoft Office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ČSÚ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Jiří Vacek</cp:lastModifiedBy>
  <cp:revision>7</cp:revision>
  <cp:lastPrinted>2015-08-04T08:37:00Z</cp:lastPrinted>
  <dcterms:created xsi:type="dcterms:W3CDTF">2017-06-28T11:54:00Z</dcterms:created>
  <dcterms:modified xsi:type="dcterms:W3CDTF">2017-07-07T07:10:00Z</dcterms:modified>
</cp:coreProperties>
</file>