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4573" w14:textId="5A62DA38" w:rsidR="00874C88" w:rsidRPr="00874C88" w:rsidRDefault="00874C88" w:rsidP="00914F5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prvých dvoch mesiacoch roka 2017 vyhlásili investori verejné obstarávania na stavebné práce v celkovej hodnote 598 miliónov EUR</w:t>
      </w:r>
    </w:p>
    <w:p w14:paraId="5176498C" w14:textId="6CD0F53E" w:rsidR="00874C88" w:rsidRDefault="005075E7" w:rsidP="00874C88">
      <w:pPr>
        <w:spacing w:line="360" w:lineRule="auto"/>
        <w:jc w:val="both"/>
        <w:rPr>
          <w:b/>
          <w:bCs/>
        </w:rPr>
      </w:pPr>
      <w:r>
        <w:rPr>
          <w:b/>
          <w:bCs/>
        </w:rPr>
        <w:t>Bratislava, 18</w:t>
      </w:r>
      <w:r w:rsidR="003D3D0D">
        <w:rPr>
          <w:b/>
          <w:bCs/>
        </w:rPr>
        <w:t>. apríla 2017</w:t>
      </w:r>
      <w:r w:rsidR="00874C88">
        <w:rPr>
          <w:b/>
          <w:bCs/>
        </w:rPr>
        <w:t xml:space="preserve"> – V druhom mesiaci tohto roka bolo vyhlásených 109 verejných obstarávaní na stavebné práce v celkovej hodnote 203 miliónov EUR. Od januára do februára potom investori vyhlásili celkom 221 súťaží v celkovej hodnote 598 miliónov EUR, čo predstavuje</w:t>
      </w:r>
      <w:r w:rsidR="004C323A">
        <w:rPr>
          <w:b/>
          <w:bCs/>
        </w:rPr>
        <w:t>,</w:t>
      </w:r>
      <w:r w:rsidR="00874C88">
        <w:rPr>
          <w:b/>
          <w:bCs/>
        </w:rPr>
        <w:t xml:space="preserve"> oproti porovnateľnému obdobiu minulého roka</w:t>
      </w:r>
      <w:r w:rsidR="004C323A">
        <w:rPr>
          <w:b/>
          <w:bCs/>
        </w:rPr>
        <w:t>,</w:t>
      </w:r>
      <w:r w:rsidR="00874C88">
        <w:rPr>
          <w:b/>
          <w:bCs/>
        </w:rPr>
        <w:t xml:space="preserve"> nárast objemu investícií. Medziročné porovnanie predovšetkým ovplyvnilo niekoľko významných obstarávaní, ktoré spolu tvoria viac než tri štvrtiny tohto objemu. </w:t>
      </w:r>
      <w:r w:rsidR="00874C88" w:rsidRPr="00874C88">
        <w:rPr>
          <w:b/>
          <w:bCs/>
        </w:rPr>
        <w:t xml:space="preserve">Vyplýva to z najnovšej analýzy spracovanej analytickou spoločnosťou CEEC </w:t>
      </w:r>
      <w:proofErr w:type="spellStart"/>
      <w:r w:rsidR="00874C88" w:rsidRPr="00874C88">
        <w:rPr>
          <w:b/>
          <w:bCs/>
        </w:rPr>
        <w:t>Research</w:t>
      </w:r>
      <w:proofErr w:type="spellEnd"/>
      <w:r w:rsidR="00874C88" w:rsidRPr="00874C88">
        <w:rPr>
          <w:b/>
          <w:bCs/>
        </w:rPr>
        <w:t xml:space="preserve"> na základe údajov poskytnutých Úradom pre verejné obstarávanie ku koncu februára 2017. </w:t>
      </w:r>
    </w:p>
    <w:p w14:paraId="3F75F10A" w14:textId="7B1EF8C2" w:rsidR="004C323A" w:rsidRDefault="00874C88" w:rsidP="004C323A">
      <w:pPr>
        <w:spacing w:line="360" w:lineRule="auto"/>
        <w:jc w:val="both"/>
        <w:rPr>
          <w:rStyle w:val="Hypertextovodkaz"/>
          <w:rFonts w:cs="Arial"/>
          <w:color w:val="auto"/>
          <w:u w:val="none"/>
        </w:rPr>
      </w:pPr>
      <w:r>
        <w:rPr>
          <w:rStyle w:val="Hypertextovodkaz"/>
          <w:rFonts w:cs="Arial"/>
          <w:color w:val="auto"/>
          <w:u w:val="none"/>
        </w:rPr>
        <w:t xml:space="preserve">Vo februári 2017 </w:t>
      </w:r>
      <w:r w:rsidRPr="00874C88">
        <w:rPr>
          <w:rStyle w:val="Hypertextovodkaz"/>
          <w:rFonts w:cs="Arial"/>
          <w:color w:val="auto"/>
          <w:u w:val="none"/>
        </w:rPr>
        <w:t>vyhlásili verejní obstarávatelia, obstarávatelia a subjekty, ktorým bola poskytnutá dotácia 109 verejných obstarávaní na stavebné práce v celkovej hodnote 203 miliónov EUR.</w:t>
      </w:r>
      <w:r>
        <w:rPr>
          <w:rStyle w:val="Hypertextovodkaz"/>
          <w:rFonts w:cs="Arial"/>
          <w:color w:val="auto"/>
          <w:u w:val="none"/>
        </w:rPr>
        <w:t xml:space="preserve"> To síce medziročne predstavuje výrazný </w:t>
      </w:r>
      <w:proofErr w:type="spellStart"/>
      <w:r>
        <w:rPr>
          <w:rStyle w:val="Hypertextovodkaz"/>
          <w:rFonts w:cs="Arial"/>
          <w:color w:val="auto"/>
          <w:u w:val="none"/>
        </w:rPr>
        <w:t>štvorpätinový</w:t>
      </w:r>
      <w:proofErr w:type="spellEnd"/>
      <w:r>
        <w:rPr>
          <w:rStyle w:val="Hypertextovodkaz"/>
          <w:rFonts w:cs="Arial"/>
          <w:color w:val="auto"/>
          <w:u w:val="none"/>
        </w:rPr>
        <w:t xml:space="preserve"> pokles (80,9 %)</w:t>
      </w:r>
      <w:r w:rsidR="004C323A">
        <w:rPr>
          <w:rStyle w:val="Hypertextovodkaz"/>
          <w:rFonts w:cs="Arial"/>
          <w:color w:val="auto"/>
          <w:u w:val="none"/>
        </w:rPr>
        <w:t xml:space="preserve"> z hľadiska počtu, ale zároveň ide o takmer dvojtretinový (62,5 %) nárast z hľadiska ich objemu. </w:t>
      </w:r>
      <w:r w:rsidR="004C323A" w:rsidRPr="00874C88">
        <w:rPr>
          <w:rStyle w:val="Hypertextovodkaz"/>
          <w:rFonts w:cs="Arial"/>
          <w:color w:val="auto"/>
          <w:u w:val="none"/>
        </w:rPr>
        <w:t>Najväčšie verejné obstarávanie tohto mesiaca v celkovej hodnote 54 miliónov EUR vyhlásili U. S. Steel  Košice, s.</w:t>
      </w:r>
      <w:r w:rsidR="004C323A">
        <w:rPr>
          <w:rStyle w:val="Hypertextovodkaz"/>
          <w:rFonts w:cs="Arial"/>
          <w:color w:val="auto"/>
          <w:u w:val="none"/>
        </w:rPr>
        <w:t xml:space="preserve"> </w:t>
      </w:r>
      <w:r w:rsidR="004C323A" w:rsidRPr="00874C88">
        <w:rPr>
          <w:rStyle w:val="Hypertextovodkaz"/>
          <w:rFonts w:cs="Arial"/>
          <w:color w:val="auto"/>
          <w:u w:val="none"/>
        </w:rPr>
        <w:t>r.</w:t>
      </w:r>
      <w:r w:rsidR="004C323A">
        <w:rPr>
          <w:rStyle w:val="Hypertextovodkaz"/>
          <w:rFonts w:cs="Arial"/>
          <w:color w:val="auto"/>
          <w:u w:val="none"/>
        </w:rPr>
        <w:t xml:space="preserve"> </w:t>
      </w:r>
      <w:r w:rsidR="004C323A" w:rsidRPr="00874C88">
        <w:rPr>
          <w:rStyle w:val="Hypertextovodkaz"/>
          <w:rFonts w:cs="Arial"/>
          <w:color w:val="auto"/>
          <w:u w:val="none"/>
        </w:rPr>
        <w:t xml:space="preserve">o. na </w:t>
      </w:r>
      <w:r w:rsidR="004C323A">
        <w:rPr>
          <w:rStyle w:val="Hypertextovodkaz"/>
          <w:rFonts w:cs="Arial"/>
          <w:color w:val="auto"/>
          <w:u w:val="none"/>
        </w:rPr>
        <w:t xml:space="preserve">odprašovanie aglomerácie – pás </w:t>
      </w:r>
      <w:r w:rsidR="004C323A" w:rsidRPr="00874C88">
        <w:rPr>
          <w:rStyle w:val="Hypertextovodkaz"/>
          <w:rFonts w:cs="Arial"/>
          <w:color w:val="auto"/>
          <w:u w:val="none"/>
        </w:rPr>
        <w:t>č. 1, 2, 3 a 4.</w:t>
      </w:r>
    </w:p>
    <w:p w14:paraId="517F4328" w14:textId="27693EA7" w:rsidR="004C323A" w:rsidRDefault="004C323A" w:rsidP="004C323A">
      <w:pPr>
        <w:spacing w:line="360" w:lineRule="auto"/>
        <w:jc w:val="both"/>
        <w:rPr>
          <w:rStyle w:val="Hypertextovodkaz"/>
          <w:rFonts w:cs="Arial"/>
          <w:color w:val="auto"/>
          <w:u w:val="none"/>
        </w:rPr>
      </w:pPr>
      <w:r>
        <w:rPr>
          <w:rStyle w:val="Hypertextovodkaz"/>
          <w:rFonts w:cs="Arial"/>
          <w:color w:val="auto"/>
          <w:u w:val="none"/>
        </w:rPr>
        <w:t xml:space="preserve">V prvých dvoch mesiacoch tohto roka bolo vo </w:t>
      </w:r>
      <w:r w:rsidRPr="00874C88">
        <w:rPr>
          <w:rStyle w:val="Hypertextovodkaz"/>
          <w:rFonts w:cs="Arial"/>
          <w:color w:val="auto"/>
          <w:u w:val="none"/>
        </w:rPr>
        <w:t>Vestníku verejného obstarávania zverejnených celkom 221 súťaží v celkovej hodnote 598</w:t>
      </w:r>
      <w:r>
        <w:rPr>
          <w:rStyle w:val="Hypertextovodkaz"/>
          <w:rFonts w:cs="Arial"/>
          <w:color w:val="auto"/>
          <w:u w:val="none"/>
        </w:rPr>
        <w:t xml:space="preserve"> miliónov EUR. Z hľadiska počtu vyhlásených zákaziek ide v medziročnom porovnaní o viac než </w:t>
      </w:r>
      <w:proofErr w:type="spellStart"/>
      <w:r>
        <w:rPr>
          <w:rStyle w:val="Hypertextovodkaz"/>
          <w:rFonts w:cs="Arial"/>
          <w:color w:val="auto"/>
          <w:u w:val="none"/>
        </w:rPr>
        <w:t>štvorpätinový</w:t>
      </w:r>
      <w:proofErr w:type="spellEnd"/>
      <w:r>
        <w:rPr>
          <w:rStyle w:val="Hypertextovodkaz"/>
          <w:rFonts w:cs="Arial"/>
          <w:color w:val="auto"/>
          <w:u w:val="none"/>
        </w:rPr>
        <w:t xml:space="preserve"> (84,8 %) pokles, z hľadiska ich objemu však </w:t>
      </w:r>
      <w:r w:rsidR="00BF7A2F">
        <w:rPr>
          <w:rStyle w:val="Hypertextovodkaz"/>
          <w:rFonts w:cs="Arial"/>
          <w:color w:val="auto"/>
          <w:u w:val="none"/>
        </w:rPr>
        <w:t xml:space="preserve">ide </w:t>
      </w:r>
      <w:r>
        <w:rPr>
          <w:rStyle w:val="Hypertextovodkaz"/>
          <w:rFonts w:cs="Arial"/>
          <w:color w:val="auto"/>
          <w:u w:val="none"/>
        </w:rPr>
        <w:t xml:space="preserve">o takmer dvojnásobný (95,1 %) nárast investícií. Medziročné porovnanie ovplyvnila významná zákazka </w:t>
      </w:r>
      <w:r w:rsidR="00BF7A2F">
        <w:rPr>
          <w:rStyle w:val="Hypertextovodkaz"/>
          <w:rFonts w:cs="Arial"/>
          <w:color w:val="auto"/>
          <w:u w:val="none"/>
        </w:rPr>
        <w:t xml:space="preserve">obstarávateľa </w:t>
      </w:r>
      <w:r>
        <w:rPr>
          <w:rStyle w:val="Hypertextovodkaz"/>
          <w:rFonts w:cs="Arial"/>
          <w:color w:val="auto"/>
          <w:u w:val="none"/>
        </w:rPr>
        <w:t xml:space="preserve">ŽSR z januára 2017 </w:t>
      </w:r>
      <w:r w:rsidRPr="00874C88">
        <w:rPr>
          <w:rStyle w:val="Hypertextovodkaz"/>
          <w:rFonts w:cs="Arial"/>
          <w:color w:val="auto"/>
          <w:u w:val="none"/>
        </w:rPr>
        <w:t>Modernizácia železničnej trate Devínska Nová Ves – štátna hranica SR/ČR) v</w:t>
      </w:r>
      <w:r>
        <w:rPr>
          <w:rStyle w:val="Hypertextovodkaz"/>
          <w:rFonts w:cs="Arial"/>
          <w:color w:val="auto"/>
          <w:u w:val="none"/>
        </w:rPr>
        <w:t xml:space="preserve"> celkovej hodnote 305 miliónov </w:t>
      </w:r>
      <w:r w:rsidRPr="00874C88">
        <w:rPr>
          <w:rStyle w:val="Hypertextovodkaz"/>
          <w:rFonts w:cs="Arial"/>
          <w:color w:val="auto"/>
          <w:u w:val="none"/>
        </w:rPr>
        <w:t>EUR.</w:t>
      </w:r>
    </w:p>
    <w:p w14:paraId="561C38C7" w14:textId="385EFD3C" w:rsidR="0092077B" w:rsidRDefault="0092077B" w:rsidP="004C323A">
      <w:pPr>
        <w:spacing w:line="360" w:lineRule="auto"/>
        <w:jc w:val="both"/>
        <w:rPr>
          <w:rStyle w:val="Hypertextovodkaz"/>
          <w:rFonts w:cs="Arial"/>
          <w:color w:val="auto"/>
          <w:u w:val="none"/>
        </w:rPr>
      </w:pPr>
      <w:r w:rsidRPr="0092077B">
        <w:rPr>
          <w:rStyle w:val="Hypertextovodkaz"/>
          <w:rFonts w:cs="Arial"/>
          <w:i/>
          <w:iCs/>
          <w:color w:val="auto"/>
          <w:u w:val="none"/>
        </w:rPr>
        <w:t>„Stavebným spoločnostiam by najviac prospela kontinuálna a efektívna príprava projektov. Veľké výkyvy v objeme, ale aj vo veľkostnej skladbe a početnosti verejných objednávok výrazne zvyšujú nároky na plánovanie vlastných strojných a  hlavne ľudských kapacít, ako i  na plánovanie   zdrojov či nových technológií,“</w:t>
      </w:r>
      <w:r w:rsidRPr="0092077B">
        <w:rPr>
          <w:rStyle w:val="Hypertextovodkaz"/>
          <w:rFonts w:cs="Arial"/>
          <w:color w:val="auto"/>
          <w:u w:val="none"/>
        </w:rPr>
        <w:t xml:space="preserve"> </w:t>
      </w:r>
      <w:r>
        <w:rPr>
          <w:rStyle w:val="Hypertextovodkaz"/>
          <w:rFonts w:cs="Arial"/>
          <w:color w:val="auto"/>
          <w:u w:val="none"/>
        </w:rPr>
        <w:t xml:space="preserve">hovorí </w:t>
      </w:r>
      <w:r w:rsidRPr="0092077B">
        <w:rPr>
          <w:rStyle w:val="Hypertextovodkaz"/>
          <w:rFonts w:cs="Arial"/>
          <w:b/>
          <w:bCs/>
          <w:color w:val="auto"/>
          <w:u w:val="none"/>
        </w:rPr>
        <w:t xml:space="preserve">Miroslav Potoč, generálny riaditeľ Skanska SK </w:t>
      </w:r>
      <w:proofErr w:type="spellStart"/>
      <w:r w:rsidRPr="0092077B">
        <w:rPr>
          <w:rStyle w:val="Hypertextovodkaz"/>
          <w:rFonts w:cs="Arial"/>
          <w:b/>
          <w:bCs/>
          <w:color w:val="auto"/>
          <w:u w:val="none"/>
        </w:rPr>
        <w:t>a.s</w:t>
      </w:r>
      <w:proofErr w:type="spellEnd"/>
      <w:r w:rsidRPr="0092077B">
        <w:rPr>
          <w:rStyle w:val="Hypertextovodkaz"/>
          <w:rFonts w:cs="Arial"/>
          <w:b/>
          <w:bCs/>
          <w:color w:val="auto"/>
          <w:u w:val="none"/>
        </w:rPr>
        <w:t>.</w:t>
      </w:r>
    </w:p>
    <w:p w14:paraId="29D74874" w14:textId="77777777" w:rsidR="00601270" w:rsidRPr="00874C88" w:rsidRDefault="00601270" w:rsidP="0060127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874C88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Počet a obj</w:t>
      </w:r>
      <w:r w:rsidR="006B0F91" w:rsidRPr="00874C88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em </w:t>
      </w:r>
      <w:r w:rsidR="005A613B" w:rsidRPr="00874C88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vyhlásených verejných obstaráva</w:t>
      </w:r>
      <w:r w:rsidR="006B0F91" w:rsidRPr="00874C88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ní</w:t>
      </w:r>
      <w:r w:rsidR="006B0F91" w:rsidRPr="00874C88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75"/>
        <w:gridCol w:w="815"/>
        <w:gridCol w:w="1453"/>
        <w:gridCol w:w="1276"/>
        <w:gridCol w:w="893"/>
        <w:gridCol w:w="1303"/>
      </w:tblGrid>
      <w:tr w:rsidR="00601270" w:rsidRPr="00874C88" w14:paraId="3CA9146D" w14:textId="77777777" w:rsidTr="00FF1704">
        <w:trPr>
          <w:cantSplit/>
          <w:trHeight w:val="284"/>
        </w:trPr>
        <w:tc>
          <w:tcPr>
            <w:tcW w:w="2269" w:type="dxa"/>
            <w:vMerge w:val="restart"/>
            <w:tcBorders>
              <w:top w:val="nil"/>
              <w:left w:val="nil"/>
            </w:tcBorders>
            <w:vAlign w:val="center"/>
          </w:tcPr>
          <w:p w14:paraId="43035704" w14:textId="77777777" w:rsidR="00601270" w:rsidRPr="00874C88" w:rsidRDefault="005A613B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Stavebné</w:t>
            </w:r>
            <w:r w:rsidR="00641D86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práce</w:t>
            </w:r>
          </w:p>
        </w:tc>
        <w:tc>
          <w:tcPr>
            <w:tcW w:w="3543" w:type="dxa"/>
            <w:gridSpan w:val="3"/>
            <w:vAlign w:val="center"/>
          </w:tcPr>
          <w:p w14:paraId="722E1C3A" w14:textId="77777777" w:rsidR="00601270" w:rsidRPr="00874C88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3472" w:type="dxa"/>
            <w:gridSpan w:val="3"/>
            <w:vAlign w:val="center"/>
          </w:tcPr>
          <w:p w14:paraId="6DFDCCDC" w14:textId="77777777" w:rsidR="00601270" w:rsidRPr="00874C88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</w:t>
            </w:r>
          </w:p>
        </w:tc>
      </w:tr>
      <w:tr w:rsidR="00601270" w:rsidRPr="00874C88" w14:paraId="220942E6" w14:textId="77777777" w:rsidTr="00FF1704">
        <w:trPr>
          <w:cantSplit/>
          <w:trHeight w:val="284"/>
        </w:trPr>
        <w:tc>
          <w:tcPr>
            <w:tcW w:w="2269" w:type="dxa"/>
            <w:vMerge/>
            <w:tcBorders>
              <w:top w:val="nil"/>
              <w:left w:val="nil"/>
            </w:tcBorders>
          </w:tcPr>
          <w:p w14:paraId="3D8160DB" w14:textId="77777777" w:rsidR="00601270" w:rsidRPr="00874C88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14:paraId="276D816F" w14:textId="62F5EE4A" w:rsidR="00601270" w:rsidRPr="00874C88" w:rsidRDefault="002D7306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</w:t>
            </w:r>
            <w:r w:rsidR="00601270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očet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F0B4AEE" w14:textId="77777777" w:rsidR="00601270" w:rsidRPr="00874C88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5A613B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 zme</w:t>
            </w: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 v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464A80" w14:textId="77777777" w:rsidR="00601270" w:rsidRPr="00874C88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 v</w:t>
            </w:r>
            <w:r w:rsidR="005A613B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 </w:t>
            </w: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mil</w:t>
            </w:r>
            <w:r w:rsidR="005A613B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.</w:t>
            </w: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EUR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14:paraId="26A4F9A0" w14:textId="77777777" w:rsidR="00601270" w:rsidRPr="00874C88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5A613B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 zme</w:t>
            </w: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 v %</w:t>
            </w:r>
          </w:p>
        </w:tc>
      </w:tr>
      <w:tr w:rsidR="00C45060" w:rsidRPr="00874C88" w14:paraId="4384FA8C" w14:textId="77777777" w:rsidTr="00FF1704">
        <w:trPr>
          <w:cantSplit/>
          <w:trHeight w:val="284"/>
        </w:trPr>
        <w:tc>
          <w:tcPr>
            <w:tcW w:w="2269" w:type="dxa"/>
            <w:vAlign w:val="center"/>
          </w:tcPr>
          <w:p w14:paraId="585827E0" w14:textId="77777777" w:rsidR="00C45060" w:rsidRPr="00874C88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FEB0AA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2 030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14:paraId="6DCC3FFF" w14:textId="77777777" w:rsidR="00C45060" w:rsidRPr="00874C88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FC01C76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810BA67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2 340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14:paraId="54CBCB99" w14:textId="77777777" w:rsidR="00C45060" w:rsidRPr="00874C88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294E7FAE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5060" w:rsidRPr="00874C88" w14:paraId="01A434A1" w14:textId="77777777" w:rsidTr="00FF1704">
        <w:trPr>
          <w:cantSplit/>
          <w:trHeight w:val="284"/>
        </w:trPr>
        <w:tc>
          <w:tcPr>
            <w:tcW w:w="2269" w:type="dxa"/>
            <w:vAlign w:val="center"/>
          </w:tcPr>
          <w:p w14:paraId="5F8C9982" w14:textId="77777777" w:rsidR="00C45060" w:rsidRPr="00874C88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EA0976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3 307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14:paraId="4079C9A9" w14:textId="77777777" w:rsidR="00C45060" w:rsidRPr="00874C88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B3A3169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+62,9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2865AE5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3 907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14:paraId="1759BD30" w14:textId="77777777" w:rsidR="00C45060" w:rsidRPr="00874C88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874C88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68BBA48A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+67,0</w:t>
            </w:r>
          </w:p>
        </w:tc>
      </w:tr>
      <w:tr w:rsidR="00C45060" w:rsidRPr="00874C88" w14:paraId="0A705156" w14:textId="77777777" w:rsidTr="00FF1704">
        <w:trPr>
          <w:cantSplit/>
          <w:trHeight w:val="284"/>
        </w:trPr>
        <w:tc>
          <w:tcPr>
            <w:tcW w:w="2269" w:type="dxa"/>
            <w:vAlign w:val="center"/>
          </w:tcPr>
          <w:p w14:paraId="1383A695" w14:textId="77777777" w:rsidR="00C45060" w:rsidRPr="00874C88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C9A6E68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2 822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14:paraId="0B8A6DAE" w14:textId="77777777" w:rsidR="00C45060" w:rsidRPr="00874C88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874C88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89E5891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-14,7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DB8A0E5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2 517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14:paraId="3F015273" w14:textId="77777777" w:rsidR="00C45060" w:rsidRPr="00874C88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874C88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30C4D6C7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-35,6</w:t>
            </w:r>
          </w:p>
        </w:tc>
      </w:tr>
      <w:tr w:rsidR="00C45060" w:rsidRPr="00874C88" w14:paraId="5BFF14B9" w14:textId="77777777" w:rsidTr="00FF1704">
        <w:trPr>
          <w:cantSplit/>
          <w:trHeight w:val="284"/>
        </w:trPr>
        <w:tc>
          <w:tcPr>
            <w:tcW w:w="2269" w:type="dxa"/>
            <w:vAlign w:val="center"/>
          </w:tcPr>
          <w:p w14:paraId="11ECF6D5" w14:textId="77777777" w:rsidR="00C45060" w:rsidRPr="00874C88" w:rsidRDefault="00C45060" w:rsidP="00136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AC611C2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3 776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14:paraId="2BA42B26" w14:textId="77777777" w:rsidR="00C45060" w:rsidRPr="00874C88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874C88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4182B51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+33,8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E42AC73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3 240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14:paraId="1EDE9271" w14:textId="77777777" w:rsidR="00C45060" w:rsidRPr="00874C88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874C88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5BA4CAA5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+28,7</w:t>
            </w:r>
          </w:p>
        </w:tc>
      </w:tr>
      <w:tr w:rsidR="002D63D5" w:rsidRPr="00874C88" w14:paraId="67CBA913" w14:textId="77777777" w:rsidTr="00FF1704">
        <w:trPr>
          <w:cantSplit/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F5EA" w14:textId="77777777" w:rsidR="002D63D5" w:rsidRPr="00874C88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C4903BF" w14:textId="77777777" w:rsidR="002D63D5" w:rsidRPr="00874C88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2 930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1AC40" w14:textId="77777777" w:rsidR="002D63D5" w:rsidRPr="00874C88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ED9E273" w14:textId="77777777" w:rsidR="002D63D5" w:rsidRPr="00874C88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-22,4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7D12F64" w14:textId="77777777" w:rsidR="002D63D5" w:rsidRPr="00874C88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1 948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3F275" w14:textId="77777777" w:rsidR="002D63D5" w:rsidRPr="00874C88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B495842" w14:textId="77777777" w:rsidR="002D63D5" w:rsidRPr="00874C88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-39,9</w:t>
            </w:r>
          </w:p>
        </w:tc>
      </w:tr>
      <w:tr w:rsidR="00247692" w:rsidRPr="00874C88" w14:paraId="6A2A33C7" w14:textId="77777777" w:rsidTr="00247692">
        <w:trPr>
          <w:cantSplit/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1C03" w14:textId="4ADDD591" w:rsidR="00247692" w:rsidRPr="00874C88" w:rsidRDefault="004C323A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Január až február</w:t>
            </w:r>
            <w:r w:rsidR="00247692" w:rsidRPr="00874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FC67722" w14:textId="676C16A8" w:rsidR="00247692" w:rsidRPr="00874C88" w:rsidRDefault="00247692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5173C" w14:textId="476E700E" w:rsidR="00247692" w:rsidRPr="00874C88" w:rsidRDefault="00247692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E9485D" w14:textId="531E62AF" w:rsidR="00247692" w:rsidRPr="00874C88" w:rsidRDefault="00247692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rFonts w:ascii="Arial" w:hAnsi="Arial" w:cs="Arial"/>
                <w:b/>
                <w:bCs/>
                <w:sz w:val="18"/>
                <w:szCs w:val="18"/>
              </w:rPr>
              <w:t>-84,8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88A0362" w14:textId="133488A7" w:rsidR="00247692" w:rsidRPr="00874C88" w:rsidRDefault="00247692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rFonts w:ascii="Arial" w:hAnsi="Arial" w:cs="Arial"/>
                <w:b/>
                <w:bCs/>
                <w:sz w:val="18"/>
                <w:szCs w:val="18"/>
              </w:rPr>
              <w:t>598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09A26" w14:textId="40610BC7" w:rsidR="00247692" w:rsidRPr="00874C88" w:rsidRDefault="00247692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b/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F166B97" w14:textId="137C4989" w:rsidR="00247692" w:rsidRPr="00874C88" w:rsidRDefault="00247692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rFonts w:ascii="Arial" w:hAnsi="Arial" w:cs="Arial"/>
                <w:b/>
                <w:bCs/>
                <w:sz w:val="18"/>
                <w:szCs w:val="18"/>
              </w:rPr>
              <w:t>+95,1</w:t>
            </w:r>
          </w:p>
        </w:tc>
      </w:tr>
    </w:tbl>
    <w:p w14:paraId="0B223A96" w14:textId="77777777" w:rsidR="00601270" w:rsidRPr="00874C88" w:rsidRDefault="00601270" w:rsidP="0060127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874C88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</w:t>
      </w:r>
      <w:r w:rsidRPr="00874C88">
        <w:rPr>
          <w:rFonts w:ascii="Arial" w:eastAsia="Times New Roman" w:hAnsi="Arial" w:cs="Times New Roman"/>
          <w:sz w:val="16"/>
          <w:szCs w:val="16"/>
          <w:lang w:eastAsia="cs-CZ"/>
        </w:rPr>
        <w:t>Vestník verejného obstarávania</w:t>
      </w:r>
      <w:r w:rsidRPr="00874C88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, výpočty CEEC </w:t>
      </w:r>
      <w:proofErr w:type="spellStart"/>
      <w:r w:rsidRPr="00874C88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</w:p>
    <w:p w14:paraId="279BD099" w14:textId="77777777" w:rsidR="005A613B" w:rsidRPr="00874C88" w:rsidRDefault="005A613B" w:rsidP="000321DF">
      <w:pPr>
        <w:spacing w:after="0" w:line="360" w:lineRule="auto"/>
        <w:jc w:val="both"/>
        <w:rPr>
          <w:rStyle w:val="Hypertextovodkaz"/>
          <w:color w:val="auto"/>
          <w:u w:val="none"/>
        </w:rPr>
      </w:pPr>
    </w:p>
    <w:p w14:paraId="7DF2B00A" w14:textId="7A132B53" w:rsidR="004C323A" w:rsidRPr="00874C88" w:rsidRDefault="004C323A" w:rsidP="000321DF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</w:rPr>
      </w:pPr>
      <w:r>
        <w:rPr>
          <w:rStyle w:val="Hypertextovodkaz"/>
          <w:rFonts w:cs="Arial"/>
          <w:color w:val="auto"/>
          <w:u w:val="none"/>
        </w:rPr>
        <w:t xml:space="preserve">V druhom mesiaci roka 2017 investori ukončili a konkrétnym dodávateľom zadali celkom 83 verejných obstarávaní na stavebné práce v celkovej hodnote 69 miliónov EUR. To v medziročnom porovnaní predstavuje </w:t>
      </w:r>
      <w:proofErr w:type="spellStart"/>
      <w:r>
        <w:rPr>
          <w:rStyle w:val="Hypertextovodkaz"/>
          <w:rFonts w:cs="Arial"/>
          <w:color w:val="auto"/>
          <w:u w:val="none"/>
        </w:rPr>
        <w:t>štvorpätinový</w:t>
      </w:r>
      <w:proofErr w:type="spellEnd"/>
      <w:r>
        <w:rPr>
          <w:rStyle w:val="Hypertextovodkaz"/>
          <w:rFonts w:cs="Arial"/>
          <w:color w:val="auto"/>
          <w:u w:val="none"/>
        </w:rPr>
        <w:t xml:space="preserve"> (82,5 %) pokles počtu ukončených verejných obstarávaní a dvojtretinový (66,1 %) pokles z hľadiska ich objemu. V oboch ukazovateľoch ide zároveň o najnižšie hodnoty v prvých dvoch mesiacoch za posledných päť rokov, teda za sledované obdobie. Niektoré verejné obstarávania stále prebiehajú, a preto treba očakávať, že v ďalších mesiacoch dôjde ešte k aktualizácii a upresneniu dát. </w:t>
      </w:r>
    </w:p>
    <w:p w14:paraId="455CBF10" w14:textId="77777777" w:rsidR="000F26AB" w:rsidRPr="00874C88" w:rsidRDefault="000F26AB" w:rsidP="000321DF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</w:rPr>
      </w:pPr>
    </w:p>
    <w:p w14:paraId="321F2B84" w14:textId="77777777" w:rsidR="00D077D7" w:rsidRPr="00874C88" w:rsidRDefault="00D077D7" w:rsidP="00D077D7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874C88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Počet a ob</w:t>
      </w:r>
      <w:r w:rsidR="002F0A30" w:rsidRPr="00874C88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jem ukončených verejných obstaráva</w:t>
      </w:r>
      <w:r w:rsidR="006B0F91" w:rsidRPr="00874C88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ní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1"/>
        <w:gridCol w:w="808"/>
        <w:gridCol w:w="1424"/>
        <w:gridCol w:w="1263"/>
        <w:gridCol w:w="897"/>
        <w:gridCol w:w="1266"/>
      </w:tblGrid>
      <w:tr w:rsidR="00D077D7" w:rsidRPr="00874C88" w14:paraId="6454ADA5" w14:textId="77777777" w:rsidTr="00E27A2B">
        <w:trPr>
          <w:cantSplit/>
          <w:trHeight w:val="284"/>
        </w:trPr>
        <w:tc>
          <w:tcPr>
            <w:tcW w:w="2340" w:type="dxa"/>
            <w:vMerge w:val="restart"/>
            <w:tcBorders>
              <w:top w:val="nil"/>
              <w:left w:val="nil"/>
            </w:tcBorders>
            <w:vAlign w:val="center"/>
          </w:tcPr>
          <w:p w14:paraId="70D52B6F" w14:textId="77777777" w:rsidR="00D077D7" w:rsidRPr="00874C88" w:rsidRDefault="002F0A30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Stavebné</w:t>
            </w:r>
            <w:r w:rsidR="00641D86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práce</w:t>
            </w:r>
          </w:p>
        </w:tc>
        <w:tc>
          <w:tcPr>
            <w:tcW w:w="3373" w:type="dxa"/>
            <w:gridSpan w:val="3"/>
            <w:vAlign w:val="center"/>
          </w:tcPr>
          <w:p w14:paraId="3CF04247" w14:textId="77777777" w:rsidR="00D077D7" w:rsidRPr="00874C88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3426" w:type="dxa"/>
            <w:gridSpan w:val="3"/>
            <w:vAlign w:val="center"/>
          </w:tcPr>
          <w:p w14:paraId="682B687F" w14:textId="77777777" w:rsidR="00D077D7" w:rsidRPr="00874C88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</w:t>
            </w:r>
          </w:p>
        </w:tc>
      </w:tr>
      <w:tr w:rsidR="00D077D7" w:rsidRPr="00874C88" w14:paraId="4653F31E" w14:textId="77777777" w:rsidTr="00E27A2B">
        <w:trPr>
          <w:cantSplit/>
          <w:trHeight w:val="284"/>
        </w:trPr>
        <w:tc>
          <w:tcPr>
            <w:tcW w:w="2340" w:type="dxa"/>
            <w:vMerge/>
            <w:tcBorders>
              <w:top w:val="nil"/>
              <w:left w:val="nil"/>
            </w:tcBorders>
          </w:tcPr>
          <w:p w14:paraId="1F968728" w14:textId="77777777" w:rsidR="00D077D7" w:rsidRPr="00874C88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vAlign w:val="center"/>
          </w:tcPr>
          <w:p w14:paraId="6CCBD8CE" w14:textId="5A958759" w:rsidR="00D077D7" w:rsidRPr="00874C88" w:rsidRDefault="002D7306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</w:t>
            </w:r>
            <w:r w:rsidR="00D077D7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očet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vAlign w:val="center"/>
          </w:tcPr>
          <w:p w14:paraId="6349376B" w14:textId="77777777" w:rsidR="00D077D7" w:rsidRPr="00874C88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2F0A30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 zme</w:t>
            </w: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 v %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ADFE2F5" w14:textId="77777777" w:rsidR="00D077D7" w:rsidRPr="00874C88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 v</w:t>
            </w:r>
            <w:r w:rsidR="002F0A30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 </w:t>
            </w: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mil</w:t>
            </w:r>
            <w:r w:rsidR="002F0A30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.</w:t>
            </w: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EUR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14:paraId="4A1297BC" w14:textId="77777777" w:rsidR="00D077D7" w:rsidRPr="00874C88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2F0A30"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 zme</w:t>
            </w:r>
            <w:r w:rsidRPr="00874C88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 v %</w:t>
            </w:r>
          </w:p>
        </w:tc>
      </w:tr>
      <w:tr w:rsidR="00C45060" w:rsidRPr="00874C88" w14:paraId="249026D9" w14:textId="77777777" w:rsidTr="00E27A2B">
        <w:trPr>
          <w:cantSplit/>
          <w:trHeight w:val="284"/>
        </w:trPr>
        <w:tc>
          <w:tcPr>
            <w:tcW w:w="2340" w:type="dxa"/>
            <w:vAlign w:val="center"/>
          </w:tcPr>
          <w:p w14:paraId="1DA2AE5A" w14:textId="77777777" w:rsidR="00C45060" w:rsidRPr="00874C88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5076E1E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2 007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091829F4" w14:textId="77777777" w:rsidR="00C45060" w:rsidRPr="00874C88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F0E19D4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B01CFF4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1 441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6F9399E1" w14:textId="77777777" w:rsidR="00C45060" w:rsidRPr="00874C88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0C834F91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5060" w:rsidRPr="00874C88" w14:paraId="03CE9E76" w14:textId="77777777" w:rsidTr="00E27A2B">
        <w:trPr>
          <w:cantSplit/>
          <w:trHeight w:val="284"/>
        </w:trPr>
        <w:tc>
          <w:tcPr>
            <w:tcW w:w="2340" w:type="dxa"/>
            <w:vAlign w:val="center"/>
          </w:tcPr>
          <w:p w14:paraId="492F1D03" w14:textId="77777777" w:rsidR="00C45060" w:rsidRPr="00874C88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78CF30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2 655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48B128C6" w14:textId="77777777" w:rsidR="00C45060" w:rsidRPr="00874C88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F760095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+32,3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D0126FF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2 598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304200CB" w14:textId="77777777" w:rsidR="00C45060" w:rsidRPr="00874C88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6F2544D5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+80,3</w:t>
            </w:r>
          </w:p>
        </w:tc>
      </w:tr>
      <w:tr w:rsidR="00C45060" w:rsidRPr="00874C88" w14:paraId="41FE622A" w14:textId="77777777" w:rsidTr="00E27A2B">
        <w:trPr>
          <w:cantSplit/>
          <w:trHeight w:val="284"/>
        </w:trPr>
        <w:tc>
          <w:tcPr>
            <w:tcW w:w="2340" w:type="dxa"/>
            <w:vAlign w:val="center"/>
          </w:tcPr>
          <w:p w14:paraId="28A1CABE" w14:textId="77777777" w:rsidR="00C45060" w:rsidRPr="00874C88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1EBA580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2 004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28390E78" w14:textId="77777777" w:rsidR="00C45060" w:rsidRPr="00874C88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ECEBCF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-24,5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1F325A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2 413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5ADB6B7A" w14:textId="77777777" w:rsidR="00C45060" w:rsidRPr="00874C88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874C88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2EB71DC9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-7,1</w:t>
            </w:r>
          </w:p>
        </w:tc>
      </w:tr>
      <w:tr w:rsidR="00C45060" w:rsidRPr="00874C88" w14:paraId="34A85B4E" w14:textId="77777777" w:rsidTr="00E27A2B">
        <w:trPr>
          <w:cantSplit/>
          <w:trHeight w:val="284"/>
        </w:trPr>
        <w:tc>
          <w:tcPr>
            <w:tcW w:w="2340" w:type="dxa"/>
            <w:vAlign w:val="center"/>
          </w:tcPr>
          <w:p w14:paraId="5708BD4C" w14:textId="77777777" w:rsidR="00C45060" w:rsidRPr="00874C88" w:rsidRDefault="00C45060" w:rsidP="000D13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552F6DD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2 302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5AD51F20" w14:textId="77777777" w:rsidR="00C45060" w:rsidRPr="00874C88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874C88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D17FA39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+14,9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BE73040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1 671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4F32F565" w14:textId="77777777" w:rsidR="00C45060" w:rsidRPr="00874C88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874C88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70FCFDFA" w14:textId="77777777" w:rsidR="00C45060" w:rsidRPr="00874C88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-30,8</w:t>
            </w:r>
          </w:p>
        </w:tc>
      </w:tr>
      <w:tr w:rsidR="002D63D5" w:rsidRPr="00874C88" w14:paraId="3A2DAB03" w14:textId="77777777" w:rsidTr="00E27A2B">
        <w:trPr>
          <w:cantSplit/>
          <w:trHeight w:val="266"/>
        </w:trPr>
        <w:tc>
          <w:tcPr>
            <w:tcW w:w="2340" w:type="dxa"/>
            <w:vAlign w:val="center"/>
          </w:tcPr>
          <w:p w14:paraId="39C38000" w14:textId="77777777" w:rsidR="002D63D5" w:rsidRPr="00874C88" w:rsidRDefault="002D63D5" w:rsidP="00AF31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C12507A" w14:textId="77777777" w:rsidR="002D63D5" w:rsidRPr="00874C88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2 143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05A60EF2" w14:textId="77777777" w:rsidR="002D63D5" w:rsidRPr="00874C88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E981D59" w14:textId="77777777" w:rsidR="002D63D5" w:rsidRPr="00874C88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-6,9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CAACB74" w14:textId="77777777" w:rsidR="002D63D5" w:rsidRPr="00874C88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1 930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7F4BFF19" w14:textId="77777777" w:rsidR="002D63D5" w:rsidRPr="00874C88" w:rsidRDefault="002D63D5" w:rsidP="002D63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color w:val="92D050"/>
                <w:sz w:val="24"/>
              </w:rPr>
              <w:sym w:font="Wingdings 3" w:char="F0C7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218659BF" w14:textId="77777777" w:rsidR="002D63D5" w:rsidRPr="00874C88" w:rsidRDefault="002D63D5" w:rsidP="002D63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C88">
              <w:rPr>
                <w:rFonts w:ascii="Arial" w:hAnsi="Arial" w:cs="Arial"/>
                <w:sz w:val="18"/>
                <w:szCs w:val="18"/>
              </w:rPr>
              <w:t>+15,5</w:t>
            </w:r>
          </w:p>
        </w:tc>
      </w:tr>
      <w:tr w:rsidR="000A3A8E" w:rsidRPr="00874C88" w14:paraId="2D53DE15" w14:textId="77777777" w:rsidTr="00E27A2B">
        <w:trPr>
          <w:cantSplit/>
          <w:trHeight w:val="266"/>
        </w:trPr>
        <w:tc>
          <w:tcPr>
            <w:tcW w:w="2340" w:type="dxa"/>
            <w:vAlign w:val="center"/>
          </w:tcPr>
          <w:p w14:paraId="72B94F1A" w14:textId="295F866F" w:rsidR="000A3A8E" w:rsidRPr="00874C88" w:rsidRDefault="004C323A" w:rsidP="00AF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Január až február</w:t>
            </w:r>
            <w:r w:rsidR="000A3A8E" w:rsidRPr="00874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A1C8AEF" w14:textId="63CC59B2" w:rsidR="000A3A8E" w:rsidRPr="00874C88" w:rsidRDefault="000A3A8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  <w:vAlign w:val="center"/>
          </w:tcPr>
          <w:p w14:paraId="440AE1A5" w14:textId="79A5D194" w:rsidR="000A3A8E" w:rsidRPr="00874C88" w:rsidRDefault="000A3A8E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07F4337" w14:textId="0DDD6591" w:rsidR="000A3A8E" w:rsidRPr="00874C88" w:rsidRDefault="000A3A8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rFonts w:ascii="Arial" w:hAnsi="Arial" w:cs="Arial"/>
                <w:b/>
                <w:bCs/>
                <w:sz w:val="18"/>
                <w:szCs w:val="18"/>
              </w:rPr>
              <w:t>-82,5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D4291BC" w14:textId="434FEFFF" w:rsidR="000A3A8E" w:rsidRPr="00874C88" w:rsidRDefault="000A3A8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897" w:type="dxa"/>
            <w:tcBorders>
              <w:left w:val="single" w:sz="4" w:space="0" w:color="auto"/>
              <w:right w:val="nil"/>
            </w:tcBorders>
            <w:vAlign w:val="center"/>
          </w:tcPr>
          <w:p w14:paraId="5DDDC3C5" w14:textId="3D646676" w:rsidR="000A3A8E" w:rsidRPr="00874C88" w:rsidRDefault="000A3A8E" w:rsidP="002D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color w:val="FF0000"/>
                <w:sz w:val="24"/>
              </w:rPr>
              <w:sym w:font="Wingdings 3" w:char="F0C8"/>
            </w:r>
          </w:p>
        </w:tc>
        <w:tc>
          <w:tcPr>
            <w:tcW w:w="1266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1FAC3AAE" w14:textId="6988FB52" w:rsidR="000A3A8E" w:rsidRPr="00874C88" w:rsidRDefault="000A3A8E" w:rsidP="002D63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C88">
              <w:rPr>
                <w:rFonts w:ascii="Arial" w:hAnsi="Arial" w:cs="Arial"/>
                <w:b/>
                <w:bCs/>
                <w:sz w:val="18"/>
                <w:szCs w:val="18"/>
              </w:rPr>
              <w:t>-66,1</w:t>
            </w:r>
          </w:p>
        </w:tc>
      </w:tr>
    </w:tbl>
    <w:p w14:paraId="05065587" w14:textId="77777777" w:rsidR="00D077D7" w:rsidRPr="00874C88" w:rsidRDefault="00D077D7" w:rsidP="00D077D7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874C88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</w:t>
      </w:r>
      <w:r w:rsidRPr="00874C88">
        <w:rPr>
          <w:rFonts w:ascii="Arial" w:eastAsia="Times New Roman" w:hAnsi="Arial" w:cs="Times New Roman"/>
          <w:sz w:val="16"/>
          <w:szCs w:val="16"/>
          <w:lang w:eastAsia="cs-CZ"/>
        </w:rPr>
        <w:t>Vestník verejného obstarávania</w:t>
      </w:r>
      <w:r w:rsidRPr="00874C88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, výpočty CEEC </w:t>
      </w:r>
      <w:proofErr w:type="spellStart"/>
      <w:r w:rsidRPr="00874C88">
        <w:rPr>
          <w:rFonts w:ascii="Arial" w:eastAsia="Times New Roman" w:hAnsi="Arial" w:cs="Times New Roman"/>
          <w:bCs/>
          <w:sz w:val="16"/>
          <w:szCs w:val="16"/>
          <w:lang w:eastAsia="cs-CZ"/>
        </w:rPr>
        <w:t>Research</w:t>
      </w:r>
      <w:proofErr w:type="spellEnd"/>
    </w:p>
    <w:p w14:paraId="5F0BE1CD" w14:textId="77777777" w:rsidR="00D077D7" w:rsidRPr="00874C88" w:rsidRDefault="00D077D7" w:rsidP="000321DF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</w:rPr>
      </w:pPr>
    </w:p>
    <w:p w14:paraId="645FF8AD" w14:textId="70B601EA" w:rsidR="00020504" w:rsidRDefault="00020504" w:rsidP="00020504">
      <w:pPr>
        <w:spacing w:after="0" w:line="360" w:lineRule="auto"/>
        <w:rPr>
          <w:rStyle w:val="Hypertextovodkaz"/>
          <w:rFonts w:cs="Arial"/>
          <w:color w:val="auto"/>
          <w:u w:val="none"/>
        </w:rPr>
      </w:pPr>
      <w:r w:rsidRPr="00020504">
        <w:rPr>
          <w:rStyle w:val="Hypertextovodkaz"/>
          <w:rFonts w:cs="Arial"/>
          <w:color w:val="auto"/>
          <w:u w:val="none"/>
        </w:rPr>
        <w:t xml:space="preserve">STRETNUTIE LÍDROV SLOVENSKÉHO STAVEBNÍCTVA 2017 (4. mája), registrácia: </w:t>
      </w:r>
      <w:hyperlink r:id="rId8" w:history="1">
        <w:r w:rsidRPr="00D729D1">
          <w:rPr>
            <w:rStyle w:val="Hypertextovodkaz"/>
            <w:rFonts w:cs="Arial"/>
          </w:rPr>
          <w:t>konferencie@ceec.eu</w:t>
        </w:r>
      </w:hyperlink>
    </w:p>
    <w:p w14:paraId="11745689" w14:textId="77777777" w:rsidR="00020504" w:rsidRDefault="00020504" w:rsidP="00020504">
      <w:pPr>
        <w:spacing w:after="0" w:line="360" w:lineRule="auto"/>
        <w:jc w:val="center"/>
        <w:rPr>
          <w:rStyle w:val="Hypertextovodkaz"/>
          <w:rFonts w:cs="Arial"/>
          <w:color w:val="auto"/>
          <w:u w:val="none"/>
        </w:rPr>
      </w:pPr>
    </w:p>
    <w:p w14:paraId="36A79A9F" w14:textId="77777777" w:rsidR="00535ADA" w:rsidRPr="00874C88" w:rsidRDefault="00B70AEE" w:rsidP="003371A6">
      <w:pPr>
        <w:spacing w:after="0" w:line="360" w:lineRule="auto"/>
        <w:jc w:val="center"/>
        <w:rPr>
          <w:rStyle w:val="Hypertextovodkaz"/>
          <w:rFonts w:cs="Arial"/>
        </w:rPr>
      </w:pPr>
      <w:r w:rsidRPr="00874C88">
        <w:rPr>
          <w:rStyle w:val="Hypertextovodkaz"/>
          <w:rFonts w:cs="Arial"/>
          <w:color w:val="auto"/>
          <w:u w:val="none"/>
        </w:rPr>
        <w:t>N</w:t>
      </w:r>
      <w:r w:rsidR="00535ADA" w:rsidRPr="00874C88">
        <w:rPr>
          <w:rStyle w:val="Hypertextovodkaz"/>
          <w:rFonts w:cs="Arial"/>
          <w:color w:val="auto"/>
          <w:u w:val="none"/>
        </w:rPr>
        <w:t>ajnovšie prognózy vývoja stavebného a projektového trhu nájdete na</w:t>
      </w:r>
      <w:r w:rsidR="00535ADA" w:rsidRPr="00874C88">
        <w:rPr>
          <w:rStyle w:val="Hypertextovodkaz"/>
          <w:rFonts w:cs="Arial"/>
          <w:color w:val="auto"/>
        </w:rPr>
        <w:t xml:space="preserve"> </w:t>
      </w:r>
    </w:p>
    <w:p w14:paraId="56E3A2AC" w14:textId="77777777" w:rsidR="00535ADA" w:rsidRPr="00874C88" w:rsidRDefault="00535ADA" w:rsidP="003371A6">
      <w:pPr>
        <w:spacing w:after="0" w:line="360" w:lineRule="auto"/>
        <w:jc w:val="center"/>
        <w:rPr>
          <w:rStyle w:val="Hypertextovodkaz"/>
          <w:rFonts w:ascii="Arial" w:hAnsi="Arial" w:cs="Arial"/>
        </w:rPr>
      </w:pPr>
      <w:r w:rsidRPr="00874C88">
        <w:rPr>
          <w:rStyle w:val="Hypertextovodkaz"/>
          <w:rFonts w:ascii="Arial" w:hAnsi="Arial" w:cs="Arial"/>
        </w:rPr>
        <w:t>www.ceec.eu</w:t>
      </w:r>
    </w:p>
    <w:p w14:paraId="75E48350" w14:textId="77777777" w:rsidR="003371A6" w:rsidRPr="00874C88" w:rsidRDefault="003371A6" w:rsidP="003371A6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5A8E844E" w14:textId="77777777" w:rsidR="00C968F2" w:rsidRPr="00874C88" w:rsidRDefault="00C968F2" w:rsidP="00C45298">
      <w:pPr>
        <w:spacing w:after="0" w:line="240" w:lineRule="auto"/>
        <w:rPr>
          <w:rFonts w:ascii="Arial" w:hAnsi="Arial" w:cs="Arial"/>
          <w:b/>
          <w:color w:val="000000"/>
        </w:rPr>
      </w:pPr>
      <w:r w:rsidRPr="00874C88">
        <w:rPr>
          <w:rFonts w:ascii="Arial" w:hAnsi="Arial" w:cs="Arial"/>
          <w:b/>
          <w:color w:val="000000"/>
        </w:rPr>
        <w:t>Kontakt pr</w:t>
      </w:r>
      <w:r w:rsidR="00B25F7D" w:rsidRPr="00874C88">
        <w:rPr>
          <w:rFonts w:ascii="Arial" w:hAnsi="Arial" w:cs="Arial"/>
          <w:b/>
          <w:color w:val="000000"/>
        </w:rPr>
        <w:t>e</w:t>
      </w:r>
      <w:r w:rsidRPr="00874C88">
        <w:rPr>
          <w:rFonts w:ascii="Arial" w:hAnsi="Arial" w:cs="Arial"/>
          <w:b/>
          <w:color w:val="000000"/>
        </w:rPr>
        <w:t xml:space="preserve"> média:</w:t>
      </w:r>
    </w:p>
    <w:p w14:paraId="28768213" w14:textId="77777777" w:rsidR="00C968F2" w:rsidRPr="00874C88" w:rsidRDefault="00C968F2" w:rsidP="00C45298">
      <w:pPr>
        <w:spacing w:after="0" w:line="240" w:lineRule="auto"/>
        <w:rPr>
          <w:rFonts w:ascii="Arial" w:hAnsi="Arial" w:cs="Arial"/>
          <w:color w:val="000000"/>
        </w:rPr>
      </w:pPr>
      <w:r w:rsidRPr="00874C88">
        <w:rPr>
          <w:rFonts w:ascii="Arial" w:hAnsi="Arial" w:cs="Arial"/>
          <w:b/>
          <w:color w:val="000000"/>
        </w:rPr>
        <w:br/>
      </w:r>
      <w:r w:rsidR="0044188A" w:rsidRPr="00874C88">
        <w:rPr>
          <w:rFonts w:ascii="Arial" w:hAnsi="Arial" w:cs="Arial"/>
          <w:color w:val="000000"/>
        </w:rPr>
        <w:t xml:space="preserve">Ing. Jiří Vacek, </w:t>
      </w:r>
      <w:proofErr w:type="spellStart"/>
      <w:r w:rsidR="0044188A" w:rsidRPr="00874C88">
        <w:rPr>
          <w:rFonts w:ascii="Arial" w:hAnsi="Arial" w:cs="Arial"/>
          <w:color w:val="000000"/>
        </w:rPr>
        <w:t>Ph.D</w:t>
      </w:r>
      <w:proofErr w:type="spellEnd"/>
      <w:r w:rsidR="0044188A" w:rsidRPr="00874C88">
        <w:rPr>
          <w:rFonts w:ascii="Arial" w:hAnsi="Arial" w:cs="Arial"/>
          <w:color w:val="000000"/>
        </w:rPr>
        <w:t>., MIM</w:t>
      </w:r>
      <w:r w:rsidR="0044188A" w:rsidRPr="00874C88">
        <w:rPr>
          <w:rFonts w:ascii="Arial" w:hAnsi="Arial" w:cs="Arial"/>
          <w:color w:val="000000"/>
        </w:rPr>
        <w:br/>
      </w:r>
      <w:r w:rsidR="002F0A30" w:rsidRPr="00874C88">
        <w:rPr>
          <w:rFonts w:ascii="Arial" w:hAnsi="Arial" w:cs="Arial"/>
          <w:color w:val="000000"/>
        </w:rPr>
        <w:t>Riaditeľ spolo</w:t>
      </w:r>
      <w:r w:rsidR="0044188A" w:rsidRPr="00874C88">
        <w:rPr>
          <w:rFonts w:ascii="Arial" w:hAnsi="Arial" w:cs="Arial"/>
          <w:color w:val="000000"/>
        </w:rPr>
        <w:t>čnosti</w:t>
      </w:r>
      <w:r w:rsidR="0044188A" w:rsidRPr="00874C88">
        <w:rPr>
          <w:rFonts w:ascii="Arial" w:hAnsi="Arial" w:cs="Arial"/>
          <w:color w:val="000000"/>
        </w:rPr>
        <w:br/>
        <w:t xml:space="preserve">CEEC </w:t>
      </w:r>
      <w:proofErr w:type="spellStart"/>
      <w:r w:rsidR="0044188A" w:rsidRPr="00874C88">
        <w:rPr>
          <w:rFonts w:ascii="Arial" w:hAnsi="Arial" w:cs="Arial"/>
          <w:color w:val="000000"/>
        </w:rPr>
        <w:t>Research</w:t>
      </w:r>
      <w:proofErr w:type="spellEnd"/>
      <w:r w:rsidR="0044188A" w:rsidRPr="00874C88">
        <w:rPr>
          <w:rFonts w:ascii="Arial" w:hAnsi="Arial" w:cs="Arial"/>
          <w:color w:val="000000"/>
        </w:rPr>
        <w:t xml:space="preserve"> </w:t>
      </w:r>
      <w:proofErr w:type="spellStart"/>
      <w:r w:rsidR="0044188A" w:rsidRPr="00874C88">
        <w:rPr>
          <w:rFonts w:ascii="Arial" w:hAnsi="Arial" w:cs="Arial"/>
          <w:color w:val="000000"/>
        </w:rPr>
        <w:t>s.r.o</w:t>
      </w:r>
      <w:proofErr w:type="spellEnd"/>
      <w:r w:rsidR="0044188A" w:rsidRPr="00874C88">
        <w:rPr>
          <w:rFonts w:ascii="Arial" w:hAnsi="Arial" w:cs="Arial"/>
          <w:color w:val="000000"/>
        </w:rPr>
        <w:t>.</w:t>
      </w:r>
      <w:r w:rsidR="0044188A" w:rsidRPr="00874C88">
        <w:rPr>
          <w:rFonts w:ascii="Arial" w:hAnsi="Arial" w:cs="Arial"/>
          <w:color w:val="000000"/>
        </w:rPr>
        <w:br/>
      </w:r>
      <w:r w:rsidR="0044188A" w:rsidRPr="00874C88">
        <w:rPr>
          <w:rFonts w:ascii="Arial" w:hAnsi="Arial" w:cs="Arial"/>
          <w:color w:val="000000"/>
        </w:rPr>
        <w:lastRenderedPageBreak/>
        <w:t>E-mail: vacek@ceec.eu</w:t>
      </w:r>
      <w:r w:rsidR="0044188A" w:rsidRPr="00874C88">
        <w:rPr>
          <w:rFonts w:ascii="Arial" w:hAnsi="Arial" w:cs="Arial"/>
          <w:color w:val="000000"/>
        </w:rPr>
        <w:br/>
        <w:t>Tel.: +420 774 325 111</w:t>
      </w:r>
    </w:p>
    <w:p w14:paraId="6568CF4B" w14:textId="77777777" w:rsidR="007C55A2" w:rsidRPr="00874C88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0E55986" w14:textId="77777777" w:rsidR="005F0F7B" w:rsidRPr="00874C88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9A82505" w14:textId="77777777" w:rsidR="00B25F7D" w:rsidRPr="00874C88" w:rsidRDefault="00B25F7D" w:rsidP="00B25F7D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74C88">
        <w:rPr>
          <w:rFonts w:ascii="Arial" w:hAnsi="Arial" w:cs="Arial"/>
          <w:b/>
          <w:i/>
          <w:color w:val="000000"/>
          <w:sz w:val="16"/>
          <w:szCs w:val="16"/>
        </w:rPr>
        <w:t xml:space="preserve">CEEC </w:t>
      </w:r>
      <w:proofErr w:type="spellStart"/>
      <w:r w:rsidRPr="00874C88">
        <w:rPr>
          <w:rFonts w:ascii="Arial" w:hAnsi="Arial" w:cs="Arial"/>
          <w:b/>
          <w:i/>
          <w:color w:val="000000"/>
          <w:sz w:val="16"/>
          <w:szCs w:val="16"/>
        </w:rPr>
        <w:t>Research</w:t>
      </w:r>
      <w:proofErr w:type="spellEnd"/>
      <w:r w:rsidRPr="00874C88">
        <w:rPr>
          <w:rFonts w:ascii="Arial" w:hAnsi="Arial" w:cs="Arial"/>
          <w:i/>
          <w:color w:val="000000"/>
          <w:sz w:val="16"/>
          <w:szCs w:val="16"/>
        </w:rPr>
        <w:t xml:space="preserve"> je najväčšou analytickou spoločnosťou špecializujúcou sa na stavebníctvo, projektový a developerský sektor, strojárenstvo a oblasť verejných zákaziek v krajinách strednej a východnej Európy. Bola založená v roku 2005 a od tej doby bezplatne poskytuje štúdie o aktuálnom stave a očakávan</w:t>
      </w:r>
      <w:bookmarkStart w:id="0" w:name="_GoBack"/>
      <w:bookmarkEnd w:id="0"/>
      <w:r w:rsidRPr="00874C88">
        <w:rPr>
          <w:rFonts w:ascii="Arial" w:hAnsi="Arial" w:cs="Arial"/>
          <w:i/>
          <w:color w:val="000000"/>
          <w:sz w:val="16"/>
          <w:szCs w:val="16"/>
        </w:rPr>
        <w:t xml:space="preserve">om vývoji v týchto segmentoch v desiatich krajinách strednej a východnej Európy. Všetky štúdie a analýzy CEEC </w:t>
      </w:r>
      <w:proofErr w:type="spellStart"/>
      <w:r w:rsidRPr="00874C88">
        <w:rPr>
          <w:rFonts w:ascii="Arial" w:hAnsi="Arial" w:cs="Arial"/>
          <w:i/>
          <w:color w:val="000000"/>
          <w:sz w:val="16"/>
          <w:szCs w:val="16"/>
        </w:rPr>
        <w:t>Research</w:t>
      </w:r>
      <w:proofErr w:type="spellEnd"/>
      <w:r w:rsidRPr="00874C88">
        <w:rPr>
          <w:rFonts w:ascii="Arial" w:hAnsi="Arial" w:cs="Arial"/>
          <w:i/>
          <w:color w:val="000000"/>
          <w:sz w:val="16"/>
          <w:szCs w:val="16"/>
        </w:rPr>
        <w:t xml:space="preserve"> sú založené výhradne na údajoch získaných z pravidelných štruktúrovaných interview s kľúčovými predstaviteľmi vybraných najväčších, stredných a malých spoločností.</w:t>
      </w:r>
    </w:p>
    <w:p w14:paraId="42A12BA0" w14:textId="77777777" w:rsidR="00B25F7D" w:rsidRPr="00874C88" w:rsidRDefault="00B25F7D" w:rsidP="00B25F7D">
      <w:pPr>
        <w:jc w:val="both"/>
        <w:rPr>
          <w:rFonts w:ascii="Arial" w:hAnsi="Arial" w:cs="Arial"/>
          <w:color w:val="000000"/>
        </w:rPr>
      </w:pPr>
      <w:r w:rsidRPr="00874C88">
        <w:rPr>
          <w:rFonts w:ascii="Arial" w:hAnsi="Arial" w:cs="Arial"/>
          <w:b/>
          <w:i/>
          <w:color w:val="000000"/>
          <w:sz w:val="16"/>
          <w:szCs w:val="16"/>
        </w:rPr>
        <w:t xml:space="preserve">CEEC </w:t>
      </w:r>
      <w:proofErr w:type="spellStart"/>
      <w:r w:rsidRPr="00874C88">
        <w:rPr>
          <w:rFonts w:ascii="Arial" w:hAnsi="Arial" w:cs="Arial"/>
          <w:b/>
          <w:i/>
          <w:color w:val="000000"/>
          <w:sz w:val="16"/>
          <w:szCs w:val="16"/>
        </w:rPr>
        <w:t>Research</w:t>
      </w:r>
      <w:proofErr w:type="spellEnd"/>
      <w:r w:rsidRPr="00874C88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874C88">
        <w:rPr>
          <w:rFonts w:ascii="Arial" w:hAnsi="Arial" w:cs="Arial"/>
          <w:color w:val="000000"/>
          <w:sz w:val="16"/>
          <w:szCs w:val="16"/>
        </w:rPr>
        <w:t>navyše k pravidelným a bezplatným analýzam stavebného, projektového, developerského, strojárenského a verejného sektora tiež organizuje úzko zamerané konferencie, ktorých sa zúčastňujú generálni riaditelia najvýznamnejších stavebných, developerských, projektových a strojárenských spoločností, prezidenti zväzov, cechov a komôr z týchto oblastí, aby diskutovali s najvyššími predstaviteľmi štátu vybraných krajín.</w:t>
      </w:r>
    </w:p>
    <w:p w14:paraId="3C13736A" w14:textId="77777777" w:rsidR="005F0F7B" w:rsidRPr="00874C88" w:rsidRDefault="005F0F7B" w:rsidP="00D668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13F7EA0" w14:textId="77777777" w:rsidR="00C66A5B" w:rsidRPr="00874C88" w:rsidRDefault="00C66A5B" w:rsidP="00C66A5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BE9A728" w14:textId="77777777" w:rsidR="00C66A5B" w:rsidRPr="00874C88" w:rsidRDefault="00C66A5B" w:rsidP="00C66A5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C66A5B" w:rsidRPr="00874C88" w:rsidSect="00DF6221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21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3DFE" w14:textId="77777777" w:rsidR="00F71E01" w:rsidRDefault="00F71E01" w:rsidP="00A76E50">
      <w:pPr>
        <w:spacing w:after="0" w:line="240" w:lineRule="auto"/>
      </w:pPr>
      <w:r>
        <w:separator/>
      </w:r>
    </w:p>
  </w:endnote>
  <w:endnote w:type="continuationSeparator" w:id="0">
    <w:p w14:paraId="17723165" w14:textId="77777777" w:rsidR="00F71E01" w:rsidRDefault="00F71E01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shd w:val="clear" w:color="auto" w:fill="D9D9D9"/>
      <w:tblLook w:val="04A0" w:firstRow="1" w:lastRow="0" w:firstColumn="1" w:lastColumn="0" w:noHBand="0" w:noVBand="1"/>
    </w:tblPr>
    <w:tblGrid>
      <w:gridCol w:w="9062"/>
    </w:tblGrid>
    <w:tr w:rsidR="00DF6221" w:rsidRPr="0010694C" w14:paraId="74AB76A6" w14:textId="77777777" w:rsidTr="0010694C">
      <w:trPr>
        <w:trHeight w:val="844"/>
      </w:trPr>
      <w:tc>
        <w:tcPr>
          <w:tcW w:w="9062" w:type="dxa"/>
          <w:shd w:val="clear" w:color="auto" w:fill="D9D9D9"/>
        </w:tcPr>
        <w:p w14:paraId="24CBC829" w14:textId="77777777" w:rsidR="00DF6221" w:rsidRPr="0010694C" w:rsidRDefault="00DF6221" w:rsidP="0010694C">
          <w:pPr>
            <w:spacing w:after="0" w:line="240" w:lineRule="auto"/>
            <w:rPr>
              <w:rStyle w:val="Hypertextovodkaz"/>
              <w:rFonts w:ascii="Arial" w:hAnsi="Arial" w:cs="Arial"/>
              <w:color w:val="808080"/>
              <w:sz w:val="6"/>
              <w:szCs w:val="6"/>
            </w:rPr>
          </w:pPr>
        </w:p>
        <w:p w14:paraId="38CA914E" w14:textId="77777777" w:rsidR="00DF6221" w:rsidRPr="0010694C" w:rsidRDefault="00DF6221" w:rsidP="0010694C">
          <w:pPr>
            <w:spacing w:after="0" w:line="240" w:lineRule="auto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</w:pP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>Metodika výpočtu:</w:t>
          </w:r>
        </w:p>
        <w:p w14:paraId="4E3530F5" w14:textId="77777777" w:rsidR="00DF6221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</w:pPr>
          <w:r w:rsidRPr="0010694C">
            <w:rPr>
              <w:rStyle w:val="Hypertextovodkaz"/>
              <w:rFonts w:ascii="Arial" w:hAnsi="Arial" w:cs="Arial"/>
              <w:b/>
              <w:color w:val="808080"/>
              <w:sz w:val="16"/>
              <w:szCs w:val="16"/>
              <w:u w:val="none"/>
            </w:rPr>
            <w:t>vyhlásené zákazky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 – vzťahuje sa k dátumu odoslania 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oznámenia 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>na Úrad pre verejné obstarávanie</w:t>
          </w:r>
        </w:p>
        <w:p w14:paraId="69A3F5C0" w14:textId="77777777" w:rsidR="00171527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</w:pPr>
          <w:r w:rsidRPr="0010694C">
            <w:rPr>
              <w:rStyle w:val="Hypertextovodkaz"/>
              <w:rFonts w:ascii="Arial" w:hAnsi="Arial" w:cs="Arial"/>
              <w:b/>
              <w:color w:val="808080"/>
              <w:sz w:val="16"/>
              <w:szCs w:val="16"/>
              <w:u w:val="none"/>
            </w:rPr>
            <w:t>zadané (ukončené) zákazky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 – vzťahuje sa k skutočnému dátumu zadania zákazky (uvedeného v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 oznámení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>)</w:t>
          </w:r>
        </w:p>
        <w:p w14:paraId="5217C348" w14:textId="77777777" w:rsidR="00DF6221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Fonts w:ascii="Arial" w:hAnsi="Arial" w:cs="Arial"/>
              <w:color w:val="808080"/>
              <w:sz w:val="16"/>
              <w:szCs w:val="16"/>
            </w:rPr>
          </w:pP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 xml:space="preserve">do výpočtu neboli zahrnuté 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</w:rPr>
            <w:t>oznámenia o koncesiách</w:t>
          </w:r>
        </w:p>
      </w:tc>
    </w:tr>
  </w:tbl>
  <w:p w14:paraId="70F3A1CF" w14:textId="77777777" w:rsidR="00DF6221" w:rsidRPr="00171527" w:rsidRDefault="00DF6221" w:rsidP="00DF62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D334" w14:textId="77777777" w:rsidR="00F71E01" w:rsidRDefault="00F71E01" w:rsidP="00A76E50">
      <w:pPr>
        <w:spacing w:after="0" w:line="240" w:lineRule="auto"/>
      </w:pPr>
      <w:r>
        <w:separator/>
      </w:r>
    </w:p>
  </w:footnote>
  <w:footnote w:type="continuationSeparator" w:id="0">
    <w:p w14:paraId="13F4F563" w14:textId="77777777" w:rsidR="00F71E01" w:rsidRDefault="00F71E01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CC1E" w14:textId="77777777"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/>
        <w:sz w:val="60"/>
        <w:szCs w:val="60"/>
        <w:lang w:eastAsia="cs-CZ"/>
      </w:rPr>
    </w:pPr>
    <w:r>
      <w:rPr>
        <w:b/>
        <w:noProof/>
        <w:color w:val="808080"/>
        <w:sz w:val="60"/>
        <w:szCs w:val="60"/>
        <w:lang w:eastAsia="cs-CZ"/>
      </w:rPr>
      <w:t xml:space="preserve">                                                       </w:t>
    </w:r>
    <w:r w:rsidR="00176B8D"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25C2665A" wp14:editId="2DDD5866">
          <wp:simplePos x="0" y="0"/>
          <wp:positionH relativeFrom="column">
            <wp:posOffset>-240030</wp:posOffset>
          </wp:positionH>
          <wp:positionV relativeFrom="paragraph">
            <wp:posOffset>-203200</wp:posOffset>
          </wp:positionV>
          <wp:extent cx="1285240" cy="758825"/>
          <wp:effectExtent l="0" t="0" r="0" b="3175"/>
          <wp:wrapNone/>
          <wp:docPr id="1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B6E12" w14:textId="77777777" w:rsidR="00E47B77" w:rsidRPr="00B25F7D" w:rsidRDefault="00B25F7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/>
        <w:sz w:val="60"/>
        <w:szCs w:val="60"/>
        <w:lang w:eastAsia="cs-CZ"/>
      </w:rPr>
    </w:pPr>
    <w:r w:rsidRPr="00B25F7D">
      <w:rPr>
        <w:b/>
        <w:noProof/>
        <w:color w:val="808080"/>
        <w:sz w:val="60"/>
        <w:szCs w:val="60"/>
        <w:lang w:eastAsia="cs-CZ"/>
      </w:rPr>
      <w:t>Tlačová správa</w:t>
    </w:r>
  </w:p>
  <w:p w14:paraId="37BA73D8" w14:textId="77777777"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/>
        <w:sz w:val="18"/>
        <w:szCs w:val="18"/>
      </w:rPr>
    </w:pPr>
  </w:p>
  <w:p w14:paraId="06FAEE01" w14:textId="77777777" w:rsidR="00E47B77" w:rsidRDefault="00E47B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65A"/>
    <w:multiLevelType w:val="hybridMultilevel"/>
    <w:tmpl w:val="7CCE8D2E"/>
    <w:lvl w:ilvl="0" w:tplc="DAFA2688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" w15:restartNumberingAfterBreak="0">
    <w:nsid w:val="3B4F0BDD"/>
    <w:multiLevelType w:val="hybridMultilevel"/>
    <w:tmpl w:val="6620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21328"/>
    <w:multiLevelType w:val="hybridMultilevel"/>
    <w:tmpl w:val="75942C22"/>
    <w:lvl w:ilvl="0" w:tplc="9C644B6A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3" w15:restartNumberingAfterBreak="0">
    <w:nsid w:val="708A318F"/>
    <w:multiLevelType w:val="hybridMultilevel"/>
    <w:tmpl w:val="FD9E235A"/>
    <w:lvl w:ilvl="0" w:tplc="55A89484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19D"/>
    <w:rsid w:val="00001257"/>
    <w:rsid w:val="00002781"/>
    <w:rsid w:val="00003552"/>
    <w:rsid w:val="000039CF"/>
    <w:rsid w:val="000110D5"/>
    <w:rsid w:val="00012CB9"/>
    <w:rsid w:val="00014CF3"/>
    <w:rsid w:val="00014F6D"/>
    <w:rsid w:val="00016986"/>
    <w:rsid w:val="00017E2E"/>
    <w:rsid w:val="00020504"/>
    <w:rsid w:val="00021585"/>
    <w:rsid w:val="00023152"/>
    <w:rsid w:val="00023D83"/>
    <w:rsid w:val="000261EE"/>
    <w:rsid w:val="000262E6"/>
    <w:rsid w:val="00026537"/>
    <w:rsid w:val="00027656"/>
    <w:rsid w:val="00030F20"/>
    <w:rsid w:val="0003155E"/>
    <w:rsid w:val="00031BA6"/>
    <w:rsid w:val="000321DF"/>
    <w:rsid w:val="00032369"/>
    <w:rsid w:val="00033E4F"/>
    <w:rsid w:val="00034237"/>
    <w:rsid w:val="00035EB9"/>
    <w:rsid w:val="00040AF2"/>
    <w:rsid w:val="0004318D"/>
    <w:rsid w:val="000431B3"/>
    <w:rsid w:val="00047BEE"/>
    <w:rsid w:val="00052956"/>
    <w:rsid w:val="0005371F"/>
    <w:rsid w:val="00053DE6"/>
    <w:rsid w:val="00055740"/>
    <w:rsid w:val="00055D25"/>
    <w:rsid w:val="00055FC7"/>
    <w:rsid w:val="00060DD1"/>
    <w:rsid w:val="00060F14"/>
    <w:rsid w:val="0006280C"/>
    <w:rsid w:val="000633FF"/>
    <w:rsid w:val="00064569"/>
    <w:rsid w:val="000648B4"/>
    <w:rsid w:val="0006538F"/>
    <w:rsid w:val="0006678E"/>
    <w:rsid w:val="000672C1"/>
    <w:rsid w:val="00067C5F"/>
    <w:rsid w:val="0007142D"/>
    <w:rsid w:val="00072FDF"/>
    <w:rsid w:val="00072FE8"/>
    <w:rsid w:val="00073FC5"/>
    <w:rsid w:val="00076EE1"/>
    <w:rsid w:val="000803AD"/>
    <w:rsid w:val="00080FA0"/>
    <w:rsid w:val="00082873"/>
    <w:rsid w:val="000853CA"/>
    <w:rsid w:val="0008796D"/>
    <w:rsid w:val="000909E4"/>
    <w:rsid w:val="00092923"/>
    <w:rsid w:val="00093D49"/>
    <w:rsid w:val="00094417"/>
    <w:rsid w:val="000952CE"/>
    <w:rsid w:val="000957C6"/>
    <w:rsid w:val="000A03AB"/>
    <w:rsid w:val="000A0C73"/>
    <w:rsid w:val="000A2E0E"/>
    <w:rsid w:val="000A3A8E"/>
    <w:rsid w:val="000A593D"/>
    <w:rsid w:val="000B0EFB"/>
    <w:rsid w:val="000B2314"/>
    <w:rsid w:val="000B30BB"/>
    <w:rsid w:val="000B3A8B"/>
    <w:rsid w:val="000B5E95"/>
    <w:rsid w:val="000C0093"/>
    <w:rsid w:val="000C079A"/>
    <w:rsid w:val="000C2B3C"/>
    <w:rsid w:val="000C4278"/>
    <w:rsid w:val="000C4F6C"/>
    <w:rsid w:val="000C5911"/>
    <w:rsid w:val="000C6179"/>
    <w:rsid w:val="000C6B1F"/>
    <w:rsid w:val="000D031A"/>
    <w:rsid w:val="000D1365"/>
    <w:rsid w:val="000D3395"/>
    <w:rsid w:val="000D5791"/>
    <w:rsid w:val="000D5EC9"/>
    <w:rsid w:val="000E0FE0"/>
    <w:rsid w:val="000E1438"/>
    <w:rsid w:val="000E60CC"/>
    <w:rsid w:val="000E620E"/>
    <w:rsid w:val="000E71B9"/>
    <w:rsid w:val="000E7454"/>
    <w:rsid w:val="000F26AB"/>
    <w:rsid w:val="000F4820"/>
    <w:rsid w:val="000F58C9"/>
    <w:rsid w:val="000F5D71"/>
    <w:rsid w:val="000F6F79"/>
    <w:rsid w:val="001037D9"/>
    <w:rsid w:val="00104FFE"/>
    <w:rsid w:val="0010694C"/>
    <w:rsid w:val="00110295"/>
    <w:rsid w:val="001111BA"/>
    <w:rsid w:val="001131DD"/>
    <w:rsid w:val="00113B38"/>
    <w:rsid w:val="00115DA0"/>
    <w:rsid w:val="00116FFB"/>
    <w:rsid w:val="00121151"/>
    <w:rsid w:val="0012196C"/>
    <w:rsid w:val="00124D16"/>
    <w:rsid w:val="00125253"/>
    <w:rsid w:val="0012555E"/>
    <w:rsid w:val="00127951"/>
    <w:rsid w:val="00133021"/>
    <w:rsid w:val="001346AF"/>
    <w:rsid w:val="001350E0"/>
    <w:rsid w:val="00136E59"/>
    <w:rsid w:val="00143695"/>
    <w:rsid w:val="00147738"/>
    <w:rsid w:val="001536EE"/>
    <w:rsid w:val="00155068"/>
    <w:rsid w:val="00156DD0"/>
    <w:rsid w:val="00160F29"/>
    <w:rsid w:val="00165846"/>
    <w:rsid w:val="00166B57"/>
    <w:rsid w:val="00166DEA"/>
    <w:rsid w:val="00171527"/>
    <w:rsid w:val="00172B7C"/>
    <w:rsid w:val="00172C66"/>
    <w:rsid w:val="001755D1"/>
    <w:rsid w:val="00176863"/>
    <w:rsid w:val="00176B8D"/>
    <w:rsid w:val="00177BF3"/>
    <w:rsid w:val="00180560"/>
    <w:rsid w:val="00183BF2"/>
    <w:rsid w:val="00184705"/>
    <w:rsid w:val="001854A9"/>
    <w:rsid w:val="0018743F"/>
    <w:rsid w:val="00194F87"/>
    <w:rsid w:val="00196346"/>
    <w:rsid w:val="0019645D"/>
    <w:rsid w:val="00197C1E"/>
    <w:rsid w:val="001A203D"/>
    <w:rsid w:val="001A281A"/>
    <w:rsid w:val="001A3B07"/>
    <w:rsid w:val="001A6A6E"/>
    <w:rsid w:val="001A6C7A"/>
    <w:rsid w:val="001B6429"/>
    <w:rsid w:val="001B76D5"/>
    <w:rsid w:val="001B7BFB"/>
    <w:rsid w:val="001C6F33"/>
    <w:rsid w:val="001C7E05"/>
    <w:rsid w:val="001D0C46"/>
    <w:rsid w:val="001D1F00"/>
    <w:rsid w:val="001D32B1"/>
    <w:rsid w:val="001D36EB"/>
    <w:rsid w:val="001D5798"/>
    <w:rsid w:val="001D5EB6"/>
    <w:rsid w:val="001D6EDB"/>
    <w:rsid w:val="001D7AEC"/>
    <w:rsid w:val="001E3B75"/>
    <w:rsid w:val="001E446E"/>
    <w:rsid w:val="001E4926"/>
    <w:rsid w:val="001E5529"/>
    <w:rsid w:val="001E5881"/>
    <w:rsid w:val="001E5A47"/>
    <w:rsid w:val="001E715E"/>
    <w:rsid w:val="001F11C2"/>
    <w:rsid w:val="001F128B"/>
    <w:rsid w:val="001F22BC"/>
    <w:rsid w:val="001F5478"/>
    <w:rsid w:val="001F70AA"/>
    <w:rsid w:val="001F724D"/>
    <w:rsid w:val="00211533"/>
    <w:rsid w:val="00212725"/>
    <w:rsid w:val="00214474"/>
    <w:rsid w:val="0021506F"/>
    <w:rsid w:val="002232D7"/>
    <w:rsid w:val="002262A5"/>
    <w:rsid w:val="00233D6F"/>
    <w:rsid w:val="002344B7"/>
    <w:rsid w:val="002353AC"/>
    <w:rsid w:val="00237274"/>
    <w:rsid w:val="00240AFB"/>
    <w:rsid w:val="00246B4E"/>
    <w:rsid w:val="00247692"/>
    <w:rsid w:val="00251186"/>
    <w:rsid w:val="00251AB8"/>
    <w:rsid w:val="002522DF"/>
    <w:rsid w:val="002533DB"/>
    <w:rsid w:val="002560EF"/>
    <w:rsid w:val="00257FDE"/>
    <w:rsid w:val="00257FF1"/>
    <w:rsid w:val="002603EC"/>
    <w:rsid w:val="00260DD4"/>
    <w:rsid w:val="00263565"/>
    <w:rsid w:val="00263649"/>
    <w:rsid w:val="0026597A"/>
    <w:rsid w:val="002678EB"/>
    <w:rsid w:val="00271171"/>
    <w:rsid w:val="00275AD4"/>
    <w:rsid w:val="00277459"/>
    <w:rsid w:val="00280FF2"/>
    <w:rsid w:val="002818F3"/>
    <w:rsid w:val="00282C79"/>
    <w:rsid w:val="002830C6"/>
    <w:rsid w:val="0028617D"/>
    <w:rsid w:val="0029157C"/>
    <w:rsid w:val="00293553"/>
    <w:rsid w:val="00293990"/>
    <w:rsid w:val="00294841"/>
    <w:rsid w:val="0029594C"/>
    <w:rsid w:val="0029718C"/>
    <w:rsid w:val="002A05C0"/>
    <w:rsid w:val="002A0D8C"/>
    <w:rsid w:val="002A295D"/>
    <w:rsid w:val="002A6CC8"/>
    <w:rsid w:val="002A7D29"/>
    <w:rsid w:val="002A7D2C"/>
    <w:rsid w:val="002A7D9C"/>
    <w:rsid w:val="002B0295"/>
    <w:rsid w:val="002B1925"/>
    <w:rsid w:val="002B1F9A"/>
    <w:rsid w:val="002B2047"/>
    <w:rsid w:val="002B5845"/>
    <w:rsid w:val="002B69EB"/>
    <w:rsid w:val="002B7003"/>
    <w:rsid w:val="002C1475"/>
    <w:rsid w:val="002C2C67"/>
    <w:rsid w:val="002C376E"/>
    <w:rsid w:val="002C38BC"/>
    <w:rsid w:val="002C5F1D"/>
    <w:rsid w:val="002C6809"/>
    <w:rsid w:val="002C6870"/>
    <w:rsid w:val="002C6BB8"/>
    <w:rsid w:val="002C76EC"/>
    <w:rsid w:val="002D00D5"/>
    <w:rsid w:val="002D1D8C"/>
    <w:rsid w:val="002D28AD"/>
    <w:rsid w:val="002D3B63"/>
    <w:rsid w:val="002D63D5"/>
    <w:rsid w:val="002D6E7B"/>
    <w:rsid w:val="002D7306"/>
    <w:rsid w:val="002D73AC"/>
    <w:rsid w:val="002E04E6"/>
    <w:rsid w:val="002E0D84"/>
    <w:rsid w:val="002E1B68"/>
    <w:rsid w:val="002E1CCD"/>
    <w:rsid w:val="002E4528"/>
    <w:rsid w:val="002E5204"/>
    <w:rsid w:val="002E5456"/>
    <w:rsid w:val="002E7B94"/>
    <w:rsid w:val="002F030D"/>
    <w:rsid w:val="002F0A30"/>
    <w:rsid w:val="002F1525"/>
    <w:rsid w:val="002F17DD"/>
    <w:rsid w:val="002F35BB"/>
    <w:rsid w:val="002F3CFF"/>
    <w:rsid w:val="002F42A5"/>
    <w:rsid w:val="002F4916"/>
    <w:rsid w:val="002F5151"/>
    <w:rsid w:val="002F5850"/>
    <w:rsid w:val="002F69FF"/>
    <w:rsid w:val="002F7E3F"/>
    <w:rsid w:val="003008A7"/>
    <w:rsid w:val="003016AD"/>
    <w:rsid w:val="003027C3"/>
    <w:rsid w:val="003057BE"/>
    <w:rsid w:val="00306F83"/>
    <w:rsid w:val="00311898"/>
    <w:rsid w:val="00311BF9"/>
    <w:rsid w:val="003120A5"/>
    <w:rsid w:val="00312578"/>
    <w:rsid w:val="00312EBF"/>
    <w:rsid w:val="00315F24"/>
    <w:rsid w:val="00317CBD"/>
    <w:rsid w:val="003207A8"/>
    <w:rsid w:val="00320FF8"/>
    <w:rsid w:val="00322E22"/>
    <w:rsid w:val="00324918"/>
    <w:rsid w:val="00325137"/>
    <w:rsid w:val="003267D4"/>
    <w:rsid w:val="00326977"/>
    <w:rsid w:val="00327098"/>
    <w:rsid w:val="00332702"/>
    <w:rsid w:val="00332EC1"/>
    <w:rsid w:val="00336791"/>
    <w:rsid w:val="003371A6"/>
    <w:rsid w:val="00340DBD"/>
    <w:rsid w:val="00340F91"/>
    <w:rsid w:val="0034103C"/>
    <w:rsid w:val="00341337"/>
    <w:rsid w:val="00343FE1"/>
    <w:rsid w:val="00344AA1"/>
    <w:rsid w:val="00345FAA"/>
    <w:rsid w:val="00346F0E"/>
    <w:rsid w:val="00350B86"/>
    <w:rsid w:val="003536E6"/>
    <w:rsid w:val="00355142"/>
    <w:rsid w:val="003567AD"/>
    <w:rsid w:val="00356815"/>
    <w:rsid w:val="00357CBB"/>
    <w:rsid w:val="0036040F"/>
    <w:rsid w:val="003632CD"/>
    <w:rsid w:val="0036602E"/>
    <w:rsid w:val="00366798"/>
    <w:rsid w:val="00367B43"/>
    <w:rsid w:val="00370B08"/>
    <w:rsid w:val="00374BE7"/>
    <w:rsid w:val="00375A47"/>
    <w:rsid w:val="00376E15"/>
    <w:rsid w:val="00380371"/>
    <w:rsid w:val="00382A30"/>
    <w:rsid w:val="00383358"/>
    <w:rsid w:val="00387314"/>
    <w:rsid w:val="00387937"/>
    <w:rsid w:val="003908B2"/>
    <w:rsid w:val="00390E15"/>
    <w:rsid w:val="00393270"/>
    <w:rsid w:val="003953D3"/>
    <w:rsid w:val="003964E1"/>
    <w:rsid w:val="00396804"/>
    <w:rsid w:val="003A14AC"/>
    <w:rsid w:val="003A14B6"/>
    <w:rsid w:val="003A181B"/>
    <w:rsid w:val="003A3434"/>
    <w:rsid w:val="003A4732"/>
    <w:rsid w:val="003A4FD1"/>
    <w:rsid w:val="003A6F3A"/>
    <w:rsid w:val="003A7A48"/>
    <w:rsid w:val="003B2226"/>
    <w:rsid w:val="003B24B6"/>
    <w:rsid w:val="003B2E18"/>
    <w:rsid w:val="003B4EDD"/>
    <w:rsid w:val="003B5EAE"/>
    <w:rsid w:val="003C0CCF"/>
    <w:rsid w:val="003C6408"/>
    <w:rsid w:val="003C6EB8"/>
    <w:rsid w:val="003C7320"/>
    <w:rsid w:val="003D2951"/>
    <w:rsid w:val="003D3D0D"/>
    <w:rsid w:val="003D4101"/>
    <w:rsid w:val="003D48F8"/>
    <w:rsid w:val="003D6F8E"/>
    <w:rsid w:val="003E1E49"/>
    <w:rsid w:val="003E3DE2"/>
    <w:rsid w:val="003E40D1"/>
    <w:rsid w:val="003E77A1"/>
    <w:rsid w:val="003F1964"/>
    <w:rsid w:val="00402D9F"/>
    <w:rsid w:val="0040325E"/>
    <w:rsid w:val="00403492"/>
    <w:rsid w:val="00403731"/>
    <w:rsid w:val="0040521C"/>
    <w:rsid w:val="00405EA9"/>
    <w:rsid w:val="00410AA6"/>
    <w:rsid w:val="00425176"/>
    <w:rsid w:val="00426A92"/>
    <w:rsid w:val="004316C7"/>
    <w:rsid w:val="00433364"/>
    <w:rsid w:val="0043543D"/>
    <w:rsid w:val="004370C0"/>
    <w:rsid w:val="00437237"/>
    <w:rsid w:val="00437D6C"/>
    <w:rsid w:val="00440C92"/>
    <w:rsid w:val="00441736"/>
    <w:rsid w:val="0044188A"/>
    <w:rsid w:val="00442507"/>
    <w:rsid w:val="0044390B"/>
    <w:rsid w:val="0044519F"/>
    <w:rsid w:val="004462F7"/>
    <w:rsid w:val="004467C4"/>
    <w:rsid w:val="00446BD0"/>
    <w:rsid w:val="00447E46"/>
    <w:rsid w:val="004503E6"/>
    <w:rsid w:val="0045410A"/>
    <w:rsid w:val="00454A85"/>
    <w:rsid w:val="00460C42"/>
    <w:rsid w:val="0046114D"/>
    <w:rsid w:val="00461766"/>
    <w:rsid w:val="00463642"/>
    <w:rsid w:val="00466AB9"/>
    <w:rsid w:val="004706FC"/>
    <w:rsid w:val="00470751"/>
    <w:rsid w:val="00471F4D"/>
    <w:rsid w:val="0047248C"/>
    <w:rsid w:val="00475411"/>
    <w:rsid w:val="00476F5C"/>
    <w:rsid w:val="00477E8F"/>
    <w:rsid w:val="004831E5"/>
    <w:rsid w:val="004831FF"/>
    <w:rsid w:val="00486196"/>
    <w:rsid w:val="004861FD"/>
    <w:rsid w:val="00486BD6"/>
    <w:rsid w:val="0048734D"/>
    <w:rsid w:val="00490688"/>
    <w:rsid w:val="004907FF"/>
    <w:rsid w:val="00492AE9"/>
    <w:rsid w:val="00493E4C"/>
    <w:rsid w:val="00495320"/>
    <w:rsid w:val="00495F8C"/>
    <w:rsid w:val="00497993"/>
    <w:rsid w:val="004A0F38"/>
    <w:rsid w:val="004A1A95"/>
    <w:rsid w:val="004A2998"/>
    <w:rsid w:val="004A337A"/>
    <w:rsid w:val="004A714A"/>
    <w:rsid w:val="004B21C6"/>
    <w:rsid w:val="004B2FEB"/>
    <w:rsid w:val="004B342A"/>
    <w:rsid w:val="004B684F"/>
    <w:rsid w:val="004C14E3"/>
    <w:rsid w:val="004C21FB"/>
    <w:rsid w:val="004C323A"/>
    <w:rsid w:val="004C62EF"/>
    <w:rsid w:val="004C778E"/>
    <w:rsid w:val="004D1726"/>
    <w:rsid w:val="004D3539"/>
    <w:rsid w:val="004D3CE0"/>
    <w:rsid w:val="004D40B2"/>
    <w:rsid w:val="004D75BF"/>
    <w:rsid w:val="004E523C"/>
    <w:rsid w:val="004E5331"/>
    <w:rsid w:val="004E5B70"/>
    <w:rsid w:val="004E6937"/>
    <w:rsid w:val="004E6C97"/>
    <w:rsid w:val="004E7A70"/>
    <w:rsid w:val="004F4146"/>
    <w:rsid w:val="004F5B25"/>
    <w:rsid w:val="004F5B5A"/>
    <w:rsid w:val="00500DCA"/>
    <w:rsid w:val="00503F76"/>
    <w:rsid w:val="00504958"/>
    <w:rsid w:val="00505695"/>
    <w:rsid w:val="005073A6"/>
    <w:rsid w:val="005075E7"/>
    <w:rsid w:val="0051183B"/>
    <w:rsid w:val="00512BB8"/>
    <w:rsid w:val="00512C40"/>
    <w:rsid w:val="00514F16"/>
    <w:rsid w:val="005171E3"/>
    <w:rsid w:val="00517883"/>
    <w:rsid w:val="0052175E"/>
    <w:rsid w:val="00524ADB"/>
    <w:rsid w:val="00527067"/>
    <w:rsid w:val="00530C65"/>
    <w:rsid w:val="00531FA4"/>
    <w:rsid w:val="00532BE3"/>
    <w:rsid w:val="005349AB"/>
    <w:rsid w:val="00535ADA"/>
    <w:rsid w:val="0054074A"/>
    <w:rsid w:val="0054087B"/>
    <w:rsid w:val="005409B9"/>
    <w:rsid w:val="00540E43"/>
    <w:rsid w:val="00544291"/>
    <w:rsid w:val="00545502"/>
    <w:rsid w:val="00545668"/>
    <w:rsid w:val="00545FBD"/>
    <w:rsid w:val="0054668A"/>
    <w:rsid w:val="0054748B"/>
    <w:rsid w:val="00547CEA"/>
    <w:rsid w:val="0055065F"/>
    <w:rsid w:val="0055308D"/>
    <w:rsid w:val="005556C1"/>
    <w:rsid w:val="005558B3"/>
    <w:rsid w:val="00556713"/>
    <w:rsid w:val="00561C4A"/>
    <w:rsid w:val="005643F4"/>
    <w:rsid w:val="00565634"/>
    <w:rsid w:val="005657CE"/>
    <w:rsid w:val="005677BC"/>
    <w:rsid w:val="00570589"/>
    <w:rsid w:val="0057268D"/>
    <w:rsid w:val="005733C7"/>
    <w:rsid w:val="0057721C"/>
    <w:rsid w:val="00577D4E"/>
    <w:rsid w:val="00580972"/>
    <w:rsid w:val="005826BC"/>
    <w:rsid w:val="00582858"/>
    <w:rsid w:val="00582B13"/>
    <w:rsid w:val="00584AAD"/>
    <w:rsid w:val="005861A0"/>
    <w:rsid w:val="0058771B"/>
    <w:rsid w:val="00590933"/>
    <w:rsid w:val="005912D0"/>
    <w:rsid w:val="005912F8"/>
    <w:rsid w:val="0059455E"/>
    <w:rsid w:val="00594C7B"/>
    <w:rsid w:val="005954D5"/>
    <w:rsid w:val="00595C2A"/>
    <w:rsid w:val="00595D66"/>
    <w:rsid w:val="005A2292"/>
    <w:rsid w:val="005A262C"/>
    <w:rsid w:val="005A2BCC"/>
    <w:rsid w:val="005A4048"/>
    <w:rsid w:val="005A498E"/>
    <w:rsid w:val="005A6137"/>
    <w:rsid w:val="005A613B"/>
    <w:rsid w:val="005B03B8"/>
    <w:rsid w:val="005B2B45"/>
    <w:rsid w:val="005B51C0"/>
    <w:rsid w:val="005B6F61"/>
    <w:rsid w:val="005C03A3"/>
    <w:rsid w:val="005C0FA8"/>
    <w:rsid w:val="005C60BC"/>
    <w:rsid w:val="005C7342"/>
    <w:rsid w:val="005C740D"/>
    <w:rsid w:val="005D15C7"/>
    <w:rsid w:val="005D15D0"/>
    <w:rsid w:val="005D2256"/>
    <w:rsid w:val="005D2F41"/>
    <w:rsid w:val="005D32BF"/>
    <w:rsid w:val="005D3E08"/>
    <w:rsid w:val="005D6670"/>
    <w:rsid w:val="005E2954"/>
    <w:rsid w:val="005E295F"/>
    <w:rsid w:val="005E30D6"/>
    <w:rsid w:val="005E33CD"/>
    <w:rsid w:val="005E4FBE"/>
    <w:rsid w:val="005E61DC"/>
    <w:rsid w:val="005E76DC"/>
    <w:rsid w:val="005E7D50"/>
    <w:rsid w:val="005F006E"/>
    <w:rsid w:val="005F0F7B"/>
    <w:rsid w:val="005F3853"/>
    <w:rsid w:val="005F436D"/>
    <w:rsid w:val="005F6F58"/>
    <w:rsid w:val="005F7637"/>
    <w:rsid w:val="00601270"/>
    <w:rsid w:val="0060359F"/>
    <w:rsid w:val="00605FD4"/>
    <w:rsid w:val="00606E15"/>
    <w:rsid w:val="00610E68"/>
    <w:rsid w:val="006134B4"/>
    <w:rsid w:val="0061471F"/>
    <w:rsid w:val="00616288"/>
    <w:rsid w:val="006237C8"/>
    <w:rsid w:val="00625010"/>
    <w:rsid w:val="00627370"/>
    <w:rsid w:val="0063027C"/>
    <w:rsid w:val="0063126E"/>
    <w:rsid w:val="00631B69"/>
    <w:rsid w:val="00635DBB"/>
    <w:rsid w:val="0063643D"/>
    <w:rsid w:val="00637A4B"/>
    <w:rsid w:val="00641D86"/>
    <w:rsid w:val="00643070"/>
    <w:rsid w:val="00645A2B"/>
    <w:rsid w:val="006465C3"/>
    <w:rsid w:val="0065684B"/>
    <w:rsid w:val="00656C38"/>
    <w:rsid w:val="006603E9"/>
    <w:rsid w:val="0066096F"/>
    <w:rsid w:val="0066111C"/>
    <w:rsid w:val="00661312"/>
    <w:rsid w:val="00662F0D"/>
    <w:rsid w:val="00665B5E"/>
    <w:rsid w:val="006665E9"/>
    <w:rsid w:val="00667AFE"/>
    <w:rsid w:val="006702E4"/>
    <w:rsid w:val="006718DD"/>
    <w:rsid w:val="00672B58"/>
    <w:rsid w:val="00672B96"/>
    <w:rsid w:val="00672BB7"/>
    <w:rsid w:val="00673835"/>
    <w:rsid w:val="006744DE"/>
    <w:rsid w:val="0067612A"/>
    <w:rsid w:val="00677213"/>
    <w:rsid w:val="006801BB"/>
    <w:rsid w:val="00680BEE"/>
    <w:rsid w:val="0068119D"/>
    <w:rsid w:val="006811D6"/>
    <w:rsid w:val="00684A1B"/>
    <w:rsid w:val="00684B67"/>
    <w:rsid w:val="00692512"/>
    <w:rsid w:val="00692655"/>
    <w:rsid w:val="006927BA"/>
    <w:rsid w:val="00693E78"/>
    <w:rsid w:val="006944EB"/>
    <w:rsid w:val="00694BE3"/>
    <w:rsid w:val="006953F2"/>
    <w:rsid w:val="00696322"/>
    <w:rsid w:val="00697385"/>
    <w:rsid w:val="006A01B1"/>
    <w:rsid w:val="006A13CF"/>
    <w:rsid w:val="006A15E7"/>
    <w:rsid w:val="006A231E"/>
    <w:rsid w:val="006A23EE"/>
    <w:rsid w:val="006A44C0"/>
    <w:rsid w:val="006A4783"/>
    <w:rsid w:val="006A528C"/>
    <w:rsid w:val="006A594B"/>
    <w:rsid w:val="006A6DE3"/>
    <w:rsid w:val="006B0F91"/>
    <w:rsid w:val="006B5BFA"/>
    <w:rsid w:val="006C209F"/>
    <w:rsid w:val="006C3C4E"/>
    <w:rsid w:val="006C5597"/>
    <w:rsid w:val="006C712D"/>
    <w:rsid w:val="006C735B"/>
    <w:rsid w:val="006D51F0"/>
    <w:rsid w:val="006E20F2"/>
    <w:rsid w:val="006E4E8A"/>
    <w:rsid w:val="006E5FAB"/>
    <w:rsid w:val="006F0F66"/>
    <w:rsid w:val="006F0F71"/>
    <w:rsid w:val="006F24FE"/>
    <w:rsid w:val="006F29EF"/>
    <w:rsid w:val="006F2C05"/>
    <w:rsid w:val="006F5538"/>
    <w:rsid w:val="00701CDB"/>
    <w:rsid w:val="00702F17"/>
    <w:rsid w:val="00703F7F"/>
    <w:rsid w:val="00706ADB"/>
    <w:rsid w:val="007076E0"/>
    <w:rsid w:val="00710E8F"/>
    <w:rsid w:val="00710EF9"/>
    <w:rsid w:val="007115B5"/>
    <w:rsid w:val="007138AB"/>
    <w:rsid w:val="00713B1C"/>
    <w:rsid w:val="0071470C"/>
    <w:rsid w:val="007151ED"/>
    <w:rsid w:val="00716F81"/>
    <w:rsid w:val="00721DB4"/>
    <w:rsid w:val="00722EFE"/>
    <w:rsid w:val="0072523F"/>
    <w:rsid w:val="00725A3E"/>
    <w:rsid w:val="007262F3"/>
    <w:rsid w:val="0072646B"/>
    <w:rsid w:val="00730E97"/>
    <w:rsid w:val="00733CEF"/>
    <w:rsid w:val="00733E20"/>
    <w:rsid w:val="00735C53"/>
    <w:rsid w:val="00735C56"/>
    <w:rsid w:val="00737158"/>
    <w:rsid w:val="0074021E"/>
    <w:rsid w:val="00741C6E"/>
    <w:rsid w:val="007430B7"/>
    <w:rsid w:val="0074409A"/>
    <w:rsid w:val="00744A97"/>
    <w:rsid w:val="00746880"/>
    <w:rsid w:val="00750D23"/>
    <w:rsid w:val="007526FE"/>
    <w:rsid w:val="00752F10"/>
    <w:rsid w:val="00753EB9"/>
    <w:rsid w:val="007547AB"/>
    <w:rsid w:val="00754831"/>
    <w:rsid w:val="007555CF"/>
    <w:rsid w:val="00756A20"/>
    <w:rsid w:val="0075728E"/>
    <w:rsid w:val="00757E18"/>
    <w:rsid w:val="00760BCE"/>
    <w:rsid w:val="00763269"/>
    <w:rsid w:val="0076489B"/>
    <w:rsid w:val="00764E67"/>
    <w:rsid w:val="00766B88"/>
    <w:rsid w:val="00767779"/>
    <w:rsid w:val="0077612F"/>
    <w:rsid w:val="007761DF"/>
    <w:rsid w:val="007765E8"/>
    <w:rsid w:val="00777EE9"/>
    <w:rsid w:val="00780AB2"/>
    <w:rsid w:val="00782680"/>
    <w:rsid w:val="00784608"/>
    <w:rsid w:val="00785B22"/>
    <w:rsid w:val="00787051"/>
    <w:rsid w:val="007904B6"/>
    <w:rsid w:val="0079119F"/>
    <w:rsid w:val="00791C84"/>
    <w:rsid w:val="0079530A"/>
    <w:rsid w:val="007959B4"/>
    <w:rsid w:val="00797377"/>
    <w:rsid w:val="007977DF"/>
    <w:rsid w:val="00797F02"/>
    <w:rsid w:val="007A2A38"/>
    <w:rsid w:val="007A311D"/>
    <w:rsid w:val="007A4790"/>
    <w:rsid w:val="007A4BC1"/>
    <w:rsid w:val="007A59FE"/>
    <w:rsid w:val="007A6000"/>
    <w:rsid w:val="007A7BAB"/>
    <w:rsid w:val="007B2BC0"/>
    <w:rsid w:val="007B2BD0"/>
    <w:rsid w:val="007B4F0F"/>
    <w:rsid w:val="007B67E8"/>
    <w:rsid w:val="007B7078"/>
    <w:rsid w:val="007C015D"/>
    <w:rsid w:val="007C0187"/>
    <w:rsid w:val="007C35D7"/>
    <w:rsid w:val="007C55A2"/>
    <w:rsid w:val="007C7D83"/>
    <w:rsid w:val="007D01D4"/>
    <w:rsid w:val="007D3FB4"/>
    <w:rsid w:val="007D51D0"/>
    <w:rsid w:val="007D73AB"/>
    <w:rsid w:val="007E2491"/>
    <w:rsid w:val="007E5D4A"/>
    <w:rsid w:val="007E5DEF"/>
    <w:rsid w:val="007F0ADF"/>
    <w:rsid w:val="007F4FF4"/>
    <w:rsid w:val="007F5413"/>
    <w:rsid w:val="007F7BD4"/>
    <w:rsid w:val="00800455"/>
    <w:rsid w:val="00806E7F"/>
    <w:rsid w:val="0081423F"/>
    <w:rsid w:val="008201AD"/>
    <w:rsid w:val="008217AC"/>
    <w:rsid w:val="008220B0"/>
    <w:rsid w:val="008252E4"/>
    <w:rsid w:val="00825E03"/>
    <w:rsid w:val="00832635"/>
    <w:rsid w:val="008342E2"/>
    <w:rsid w:val="00834B38"/>
    <w:rsid w:val="00836B50"/>
    <w:rsid w:val="0084004E"/>
    <w:rsid w:val="008428C9"/>
    <w:rsid w:val="00851FAA"/>
    <w:rsid w:val="00853CC9"/>
    <w:rsid w:val="00855382"/>
    <w:rsid w:val="00855F1F"/>
    <w:rsid w:val="00862954"/>
    <w:rsid w:val="00863B9D"/>
    <w:rsid w:val="00863F4C"/>
    <w:rsid w:val="00867152"/>
    <w:rsid w:val="00871E1E"/>
    <w:rsid w:val="0087210A"/>
    <w:rsid w:val="00872C5B"/>
    <w:rsid w:val="00873C3E"/>
    <w:rsid w:val="008748F4"/>
    <w:rsid w:val="00874C88"/>
    <w:rsid w:val="00875846"/>
    <w:rsid w:val="00875B48"/>
    <w:rsid w:val="0088009B"/>
    <w:rsid w:val="00882358"/>
    <w:rsid w:val="00882B2D"/>
    <w:rsid w:val="00882E09"/>
    <w:rsid w:val="0088365C"/>
    <w:rsid w:val="00884F64"/>
    <w:rsid w:val="0088520D"/>
    <w:rsid w:val="008869E8"/>
    <w:rsid w:val="008878D0"/>
    <w:rsid w:val="00890743"/>
    <w:rsid w:val="00892803"/>
    <w:rsid w:val="00892A30"/>
    <w:rsid w:val="00893E2C"/>
    <w:rsid w:val="0089486E"/>
    <w:rsid w:val="00894C43"/>
    <w:rsid w:val="00895FEA"/>
    <w:rsid w:val="008A08DC"/>
    <w:rsid w:val="008A1918"/>
    <w:rsid w:val="008A2871"/>
    <w:rsid w:val="008A2FB6"/>
    <w:rsid w:val="008A5048"/>
    <w:rsid w:val="008A6751"/>
    <w:rsid w:val="008B1388"/>
    <w:rsid w:val="008B2FE8"/>
    <w:rsid w:val="008B3CEF"/>
    <w:rsid w:val="008B43D8"/>
    <w:rsid w:val="008B50B9"/>
    <w:rsid w:val="008B7DCF"/>
    <w:rsid w:val="008C1CF7"/>
    <w:rsid w:val="008C4A57"/>
    <w:rsid w:val="008C50DE"/>
    <w:rsid w:val="008C716E"/>
    <w:rsid w:val="008C72A0"/>
    <w:rsid w:val="008D0E04"/>
    <w:rsid w:val="008D414B"/>
    <w:rsid w:val="008E2BCE"/>
    <w:rsid w:val="008E3863"/>
    <w:rsid w:val="008E4090"/>
    <w:rsid w:val="008E44D7"/>
    <w:rsid w:val="008E51E4"/>
    <w:rsid w:val="008E70F3"/>
    <w:rsid w:val="008F20F7"/>
    <w:rsid w:val="008F4D01"/>
    <w:rsid w:val="008F564C"/>
    <w:rsid w:val="008F7386"/>
    <w:rsid w:val="00902A00"/>
    <w:rsid w:val="009048D6"/>
    <w:rsid w:val="00906B01"/>
    <w:rsid w:val="00911C53"/>
    <w:rsid w:val="00914F56"/>
    <w:rsid w:val="00914FF6"/>
    <w:rsid w:val="00916FD0"/>
    <w:rsid w:val="00917465"/>
    <w:rsid w:val="009174EC"/>
    <w:rsid w:val="0092077B"/>
    <w:rsid w:val="00930100"/>
    <w:rsid w:val="00930BEC"/>
    <w:rsid w:val="00930CA6"/>
    <w:rsid w:val="00931E7E"/>
    <w:rsid w:val="00932481"/>
    <w:rsid w:val="00932F07"/>
    <w:rsid w:val="009356AB"/>
    <w:rsid w:val="00935BE4"/>
    <w:rsid w:val="009377BA"/>
    <w:rsid w:val="00941616"/>
    <w:rsid w:val="00942613"/>
    <w:rsid w:val="00942706"/>
    <w:rsid w:val="00944126"/>
    <w:rsid w:val="009443F0"/>
    <w:rsid w:val="00944A8E"/>
    <w:rsid w:val="00944C18"/>
    <w:rsid w:val="009452AD"/>
    <w:rsid w:val="00946628"/>
    <w:rsid w:val="00947F5D"/>
    <w:rsid w:val="0095004C"/>
    <w:rsid w:val="009522FC"/>
    <w:rsid w:val="00955701"/>
    <w:rsid w:val="009564A3"/>
    <w:rsid w:val="00957D0D"/>
    <w:rsid w:val="0096139D"/>
    <w:rsid w:val="00962CD2"/>
    <w:rsid w:val="0096552D"/>
    <w:rsid w:val="00965531"/>
    <w:rsid w:val="00967E64"/>
    <w:rsid w:val="00976572"/>
    <w:rsid w:val="00976DBB"/>
    <w:rsid w:val="00981E90"/>
    <w:rsid w:val="00984994"/>
    <w:rsid w:val="00985694"/>
    <w:rsid w:val="00985F9A"/>
    <w:rsid w:val="00987D32"/>
    <w:rsid w:val="00990B27"/>
    <w:rsid w:val="00992BC3"/>
    <w:rsid w:val="0099431C"/>
    <w:rsid w:val="00994C7B"/>
    <w:rsid w:val="009972CC"/>
    <w:rsid w:val="00997C6E"/>
    <w:rsid w:val="009A1D73"/>
    <w:rsid w:val="009A38B8"/>
    <w:rsid w:val="009A4A5D"/>
    <w:rsid w:val="009A58B4"/>
    <w:rsid w:val="009A6632"/>
    <w:rsid w:val="009B06AF"/>
    <w:rsid w:val="009B0941"/>
    <w:rsid w:val="009B2597"/>
    <w:rsid w:val="009B41D2"/>
    <w:rsid w:val="009B76E8"/>
    <w:rsid w:val="009C0119"/>
    <w:rsid w:val="009C099A"/>
    <w:rsid w:val="009C16F4"/>
    <w:rsid w:val="009C21A2"/>
    <w:rsid w:val="009C246B"/>
    <w:rsid w:val="009C265B"/>
    <w:rsid w:val="009C2674"/>
    <w:rsid w:val="009C2F66"/>
    <w:rsid w:val="009C590D"/>
    <w:rsid w:val="009C59E9"/>
    <w:rsid w:val="009C5D7F"/>
    <w:rsid w:val="009C7022"/>
    <w:rsid w:val="009C7C7E"/>
    <w:rsid w:val="009D01E8"/>
    <w:rsid w:val="009D117F"/>
    <w:rsid w:val="009D125D"/>
    <w:rsid w:val="009D49A8"/>
    <w:rsid w:val="009E295C"/>
    <w:rsid w:val="009E4135"/>
    <w:rsid w:val="009E635F"/>
    <w:rsid w:val="009E663B"/>
    <w:rsid w:val="009E6FA2"/>
    <w:rsid w:val="009E72B1"/>
    <w:rsid w:val="009F092C"/>
    <w:rsid w:val="009F1AB2"/>
    <w:rsid w:val="009F318A"/>
    <w:rsid w:val="009F4BE3"/>
    <w:rsid w:val="009F5081"/>
    <w:rsid w:val="009F5E0B"/>
    <w:rsid w:val="00A00C03"/>
    <w:rsid w:val="00A01E37"/>
    <w:rsid w:val="00A057BE"/>
    <w:rsid w:val="00A07038"/>
    <w:rsid w:val="00A12BF5"/>
    <w:rsid w:val="00A13646"/>
    <w:rsid w:val="00A13B5D"/>
    <w:rsid w:val="00A13BD2"/>
    <w:rsid w:val="00A15685"/>
    <w:rsid w:val="00A157E4"/>
    <w:rsid w:val="00A20227"/>
    <w:rsid w:val="00A244C8"/>
    <w:rsid w:val="00A24950"/>
    <w:rsid w:val="00A26852"/>
    <w:rsid w:val="00A26A00"/>
    <w:rsid w:val="00A300A2"/>
    <w:rsid w:val="00A324E2"/>
    <w:rsid w:val="00A32896"/>
    <w:rsid w:val="00A32EEE"/>
    <w:rsid w:val="00A3482C"/>
    <w:rsid w:val="00A362A6"/>
    <w:rsid w:val="00A434D1"/>
    <w:rsid w:val="00A44063"/>
    <w:rsid w:val="00A45442"/>
    <w:rsid w:val="00A45FB9"/>
    <w:rsid w:val="00A47511"/>
    <w:rsid w:val="00A479D6"/>
    <w:rsid w:val="00A52D31"/>
    <w:rsid w:val="00A541D4"/>
    <w:rsid w:val="00A5482F"/>
    <w:rsid w:val="00A601AE"/>
    <w:rsid w:val="00A62797"/>
    <w:rsid w:val="00A63FAA"/>
    <w:rsid w:val="00A66ABD"/>
    <w:rsid w:val="00A6782D"/>
    <w:rsid w:val="00A71EE8"/>
    <w:rsid w:val="00A728A3"/>
    <w:rsid w:val="00A7323A"/>
    <w:rsid w:val="00A745C1"/>
    <w:rsid w:val="00A76799"/>
    <w:rsid w:val="00A76E50"/>
    <w:rsid w:val="00A776CB"/>
    <w:rsid w:val="00A80BFA"/>
    <w:rsid w:val="00A82A87"/>
    <w:rsid w:val="00A84CE9"/>
    <w:rsid w:val="00A87DB5"/>
    <w:rsid w:val="00A90685"/>
    <w:rsid w:val="00A906AF"/>
    <w:rsid w:val="00A906B5"/>
    <w:rsid w:val="00A926D4"/>
    <w:rsid w:val="00A943B2"/>
    <w:rsid w:val="00A94542"/>
    <w:rsid w:val="00A96403"/>
    <w:rsid w:val="00A97DA8"/>
    <w:rsid w:val="00AA1387"/>
    <w:rsid w:val="00AA154A"/>
    <w:rsid w:val="00AA2C9F"/>
    <w:rsid w:val="00AA4B17"/>
    <w:rsid w:val="00AA592E"/>
    <w:rsid w:val="00AA5E74"/>
    <w:rsid w:val="00AB12E5"/>
    <w:rsid w:val="00AB2DE8"/>
    <w:rsid w:val="00AC1795"/>
    <w:rsid w:val="00AC22A3"/>
    <w:rsid w:val="00AC2395"/>
    <w:rsid w:val="00AC2D6D"/>
    <w:rsid w:val="00AC339F"/>
    <w:rsid w:val="00AC3A50"/>
    <w:rsid w:val="00AC5BCC"/>
    <w:rsid w:val="00AC5F68"/>
    <w:rsid w:val="00AC6AD5"/>
    <w:rsid w:val="00AD0157"/>
    <w:rsid w:val="00AD317B"/>
    <w:rsid w:val="00AD3C36"/>
    <w:rsid w:val="00AD4919"/>
    <w:rsid w:val="00AE0527"/>
    <w:rsid w:val="00AE1035"/>
    <w:rsid w:val="00AE16A4"/>
    <w:rsid w:val="00AE221F"/>
    <w:rsid w:val="00AE443F"/>
    <w:rsid w:val="00AE4C3F"/>
    <w:rsid w:val="00AE4EE5"/>
    <w:rsid w:val="00AE6024"/>
    <w:rsid w:val="00AF1415"/>
    <w:rsid w:val="00AF2A07"/>
    <w:rsid w:val="00AF31AD"/>
    <w:rsid w:val="00AF4BFC"/>
    <w:rsid w:val="00B01F29"/>
    <w:rsid w:val="00B0294A"/>
    <w:rsid w:val="00B03540"/>
    <w:rsid w:val="00B10B32"/>
    <w:rsid w:val="00B12D93"/>
    <w:rsid w:val="00B131A2"/>
    <w:rsid w:val="00B172EC"/>
    <w:rsid w:val="00B23DC0"/>
    <w:rsid w:val="00B24A80"/>
    <w:rsid w:val="00B25BF4"/>
    <w:rsid w:val="00B25F7D"/>
    <w:rsid w:val="00B2632A"/>
    <w:rsid w:val="00B273A5"/>
    <w:rsid w:val="00B30D0D"/>
    <w:rsid w:val="00B319B5"/>
    <w:rsid w:val="00B3382E"/>
    <w:rsid w:val="00B345C4"/>
    <w:rsid w:val="00B35EEF"/>
    <w:rsid w:val="00B418B6"/>
    <w:rsid w:val="00B41CB4"/>
    <w:rsid w:val="00B42338"/>
    <w:rsid w:val="00B42D41"/>
    <w:rsid w:val="00B42E63"/>
    <w:rsid w:val="00B45BDC"/>
    <w:rsid w:val="00B46243"/>
    <w:rsid w:val="00B47BF2"/>
    <w:rsid w:val="00B51315"/>
    <w:rsid w:val="00B51318"/>
    <w:rsid w:val="00B544E3"/>
    <w:rsid w:val="00B64015"/>
    <w:rsid w:val="00B64398"/>
    <w:rsid w:val="00B660F0"/>
    <w:rsid w:val="00B676BD"/>
    <w:rsid w:val="00B7063C"/>
    <w:rsid w:val="00B70AEE"/>
    <w:rsid w:val="00B718C2"/>
    <w:rsid w:val="00B73787"/>
    <w:rsid w:val="00B76460"/>
    <w:rsid w:val="00B774A8"/>
    <w:rsid w:val="00B82177"/>
    <w:rsid w:val="00B87D38"/>
    <w:rsid w:val="00B91100"/>
    <w:rsid w:val="00B92593"/>
    <w:rsid w:val="00B948E1"/>
    <w:rsid w:val="00B9500B"/>
    <w:rsid w:val="00B95BCE"/>
    <w:rsid w:val="00BA0468"/>
    <w:rsid w:val="00BA097C"/>
    <w:rsid w:val="00BA3989"/>
    <w:rsid w:val="00BA5729"/>
    <w:rsid w:val="00BA58D2"/>
    <w:rsid w:val="00BB1847"/>
    <w:rsid w:val="00BB3010"/>
    <w:rsid w:val="00BB7537"/>
    <w:rsid w:val="00BB7792"/>
    <w:rsid w:val="00BC1E57"/>
    <w:rsid w:val="00BC2F01"/>
    <w:rsid w:val="00BC3888"/>
    <w:rsid w:val="00BC627D"/>
    <w:rsid w:val="00BD0D4F"/>
    <w:rsid w:val="00BD2481"/>
    <w:rsid w:val="00BD3F96"/>
    <w:rsid w:val="00BD65DC"/>
    <w:rsid w:val="00BD6790"/>
    <w:rsid w:val="00BD7803"/>
    <w:rsid w:val="00BE059D"/>
    <w:rsid w:val="00BE0FB2"/>
    <w:rsid w:val="00BE1FCB"/>
    <w:rsid w:val="00BE4C87"/>
    <w:rsid w:val="00BE50C4"/>
    <w:rsid w:val="00BF0A39"/>
    <w:rsid w:val="00BF14DC"/>
    <w:rsid w:val="00BF22DB"/>
    <w:rsid w:val="00BF7A2F"/>
    <w:rsid w:val="00C00076"/>
    <w:rsid w:val="00C01639"/>
    <w:rsid w:val="00C027EB"/>
    <w:rsid w:val="00C04049"/>
    <w:rsid w:val="00C07358"/>
    <w:rsid w:val="00C07B25"/>
    <w:rsid w:val="00C11424"/>
    <w:rsid w:val="00C11E72"/>
    <w:rsid w:val="00C1456C"/>
    <w:rsid w:val="00C17493"/>
    <w:rsid w:val="00C179B6"/>
    <w:rsid w:val="00C21419"/>
    <w:rsid w:val="00C21F49"/>
    <w:rsid w:val="00C231A7"/>
    <w:rsid w:val="00C231F2"/>
    <w:rsid w:val="00C23284"/>
    <w:rsid w:val="00C255AD"/>
    <w:rsid w:val="00C25C5A"/>
    <w:rsid w:val="00C3186F"/>
    <w:rsid w:val="00C31C5B"/>
    <w:rsid w:val="00C31CBF"/>
    <w:rsid w:val="00C32127"/>
    <w:rsid w:val="00C33A96"/>
    <w:rsid w:val="00C41E8F"/>
    <w:rsid w:val="00C438AE"/>
    <w:rsid w:val="00C45060"/>
    <w:rsid w:val="00C45298"/>
    <w:rsid w:val="00C456A8"/>
    <w:rsid w:val="00C52010"/>
    <w:rsid w:val="00C57142"/>
    <w:rsid w:val="00C6119E"/>
    <w:rsid w:val="00C61698"/>
    <w:rsid w:val="00C61F5F"/>
    <w:rsid w:val="00C65869"/>
    <w:rsid w:val="00C6628F"/>
    <w:rsid w:val="00C66A58"/>
    <w:rsid w:val="00C66A5B"/>
    <w:rsid w:val="00C66B21"/>
    <w:rsid w:val="00C675FD"/>
    <w:rsid w:val="00C702E5"/>
    <w:rsid w:val="00C71D8B"/>
    <w:rsid w:val="00C72CC1"/>
    <w:rsid w:val="00C75FBF"/>
    <w:rsid w:val="00C7622D"/>
    <w:rsid w:val="00C764E2"/>
    <w:rsid w:val="00C76EFB"/>
    <w:rsid w:val="00C7703F"/>
    <w:rsid w:val="00C772C3"/>
    <w:rsid w:val="00C77C72"/>
    <w:rsid w:val="00C80E36"/>
    <w:rsid w:val="00C81037"/>
    <w:rsid w:val="00C8222C"/>
    <w:rsid w:val="00C826F4"/>
    <w:rsid w:val="00C86CEC"/>
    <w:rsid w:val="00C87FF0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C75"/>
    <w:rsid w:val="00CA3F6B"/>
    <w:rsid w:val="00CA53EE"/>
    <w:rsid w:val="00CA6E94"/>
    <w:rsid w:val="00CB09B5"/>
    <w:rsid w:val="00CB19AF"/>
    <w:rsid w:val="00CB1D87"/>
    <w:rsid w:val="00CB2C3F"/>
    <w:rsid w:val="00CB46BD"/>
    <w:rsid w:val="00CB50F8"/>
    <w:rsid w:val="00CB5E6C"/>
    <w:rsid w:val="00CC3C58"/>
    <w:rsid w:val="00CC7536"/>
    <w:rsid w:val="00CC7F02"/>
    <w:rsid w:val="00CD001D"/>
    <w:rsid w:val="00CD2EFD"/>
    <w:rsid w:val="00CD3166"/>
    <w:rsid w:val="00CD6919"/>
    <w:rsid w:val="00CE0207"/>
    <w:rsid w:val="00CE167C"/>
    <w:rsid w:val="00CE177F"/>
    <w:rsid w:val="00CE1D9C"/>
    <w:rsid w:val="00CE2228"/>
    <w:rsid w:val="00CE3BCF"/>
    <w:rsid w:val="00CE3FA1"/>
    <w:rsid w:val="00CF08E7"/>
    <w:rsid w:val="00CF2F03"/>
    <w:rsid w:val="00D01178"/>
    <w:rsid w:val="00D01786"/>
    <w:rsid w:val="00D03A20"/>
    <w:rsid w:val="00D05153"/>
    <w:rsid w:val="00D077D7"/>
    <w:rsid w:val="00D1081C"/>
    <w:rsid w:val="00D11C20"/>
    <w:rsid w:val="00D124CD"/>
    <w:rsid w:val="00D13581"/>
    <w:rsid w:val="00D14540"/>
    <w:rsid w:val="00D148C7"/>
    <w:rsid w:val="00D14C0C"/>
    <w:rsid w:val="00D16BBC"/>
    <w:rsid w:val="00D16BDE"/>
    <w:rsid w:val="00D16C44"/>
    <w:rsid w:val="00D17B2A"/>
    <w:rsid w:val="00D17F2B"/>
    <w:rsid w:val="00D21B76"/>
    <w:rsid w:val="00D262A9"/>
    <w:rsid w:val="00D277DC"/>
    <w:rsid w:val="00D27830"/>
    <w:rsid w:val="00D308FE"/>
    <w:rsid w:val="00D3106C"/>
    <w:rsid w:val="00D335C7"/>
    <w:rsid w:val="00D376F8"/>
    <w:rsid w:val="00D45875"/>
    <w:rsid w:val="00D50A6E"/>
    <w:rsid w:val="00D52AE5"/>
    <w:rsid w:val="00D5468B"/>
    <w:rsid w:val="00D5767B"/>
    <w:rsid w:val="00D601E1"/>
    <w:rsid w:val="00D611DB"/>
    <w:rsid w:val="00D61585"/>
    <w:rsid w:val="00D62A2C"/>
    <w:rsid w:val="00D63F9C"/>
    <w:rsid w:val="00D64833"/>
    <w:rsid w:val="00D6525A"/>
    <w:rsid w:val="00D6569F"/>
    <w:rsid w:val="00D6587A"/>
    <w:rsid w:val="00D662C2"/>
    <w:rsid w:val="00D66843"/>
    <w:rsid w:val="00D66862"/>
    <w:rsid w:val="00D70C8E"/>
    <w:rsid w:val="00D75763"/>
    <w:rsid w:val="00D77EA2"/>
    <w:rsid w:val="00D8719A"/>
    <w:rsid w:val="00D8721F"/>
    <w:rsid w:val="00D91433"/>
    <w:rsid w:val="00D9555B"/>
    <w:rsid w:val="00D95BC5"/>
    <w:rsid w:val="00D969FF"/>
    <w:rsid w:val="00DA08E8"/>
    <w:rsid w:val="00DA2980"/>
    <w:rsid w:val="00DA36FB"/>
    <w:rsid w:val="00DB07A6"/>
    <w:rsid w:val="00DB1885"/>
    <w:rsid w:val="00DB21E5"/>
    <w:rsid w:val="00DB34B3"/>
    <w:rsid w:val="00DB5242"/>
    <w:rsid w:val="00DC2371"/>
    <w:rsid w:val="00DC3ED5"/>
    <w:rsid w:val="00DC6045"/>
    <w:rsid w:val="00DD2320"/>
    <w:rsid w:val="00DD367E"/>
    <w:rsid w:val="00DD3DC0"/>
    <w:rsid w:val="00DE33C2"/>
    <w:rsid w:val="00DE5301"/>
    <w:rsid w:val="00DE5887"/>
    <w:rsid w:val="00DE5DFF"/>
    <w:rsid w:val="00DE6045"/>
    <w:rsid w:val="00DE6B4C"/>
    <w:rsid w:val="00DF0F71"/>
    <w:rsid w:val="00DF369B"/>
    <w:rsid w:val="00DF59F0"/>
    <w:rsid w:val="00DF6221"/>
    <w:rsid w:val="00E018DE"/>
    <w:rsid w:val="00E01BB6"/>
    <w:rsid w:val="00E0533E"/>
    <w:rsid w:val="00E06719"/>
    <w:rsid w:val="00E07757"/>
    <w:rsid w:val="00E10913"/>
    <w:rsid w:val="00E12712"/>
    <w:rsid w:val="00E128C6"/>
    <w:rsid w:val="00E14EA9"/>
    <w:rsid w:val="00E15271"/>
    <w:rsid w:val="00E15E35"/>
    <w:rsid w:val="00E17213"/>
    <w:rsid w:val="00E22B32"/>
    <w:rsid w:val="00E236D2"/>
    <w:rsid w:val="00E250FF"/>
    <w:rsid w:val="00E25CA4"/>
    <w:rsid w:val="00E278E2"/>
    <w:rsid w:val="00E27A2B"/>
    <w:rsid w:val="00E27F64"/>
    <w:rsid w:val="00E3178D"/>
    <w:rsid w:val="00E32B62"/>
    <w:rsid w:val="00E3366C"/>
    <w:rsid w:val="00E34C56"/>
    <w:rsid w:val="00E357B8"/>
    <w:rsid w:val="00E35919"/>
    <w:rsid w:val="00E367CE"/>
    <w:rsid w:val="00E37900"/>
    <w:rsid w:val="00E42266"/>
    <w:rsid w:val="00E46B3F"/>
    <w:rsid w:val="00E47AB7"/>
    <w:rsid w:val="00E47B77"/>
    <w:rsid w:val="00E508E4"/>
    <w:rsid w:val="00E50CC2"/>
    <w:rsid w:val="00E529A9"/>
    <w:rsid w:val="00E53D57"/>
    <w:rsid w:val="00E54B11"/>
    <w:rsid w:val="00E56EA4"/>
    <w:rsid w:val="00E646C5"/>
    <w:rsid w:val="00E64F14"/>
    <w:rsid w:val="00E65EA3"/>
    <w:rsid w:val="00E6747F"/>
    <w:rsid w:val="00E732B9"/>
    <w:rsid w:val="00E758AE"/>
    <w:rsid w:val="00E75B18"/>
    <w:rsid w:val="00E763DF"/>
    <w:rsid w:val="00E76F3D"/>
    <w:rsid w:val="00E83685"/>
    <w:rsid w:val="00E87005"/>
    <w:rsid w:val="00E87542"/>
    <w:rsid w:val="00E907AC"/>
    <w:rsid w:val="00E9100F"/>
    <w:rsid w:val="00E92382"/>
    <w:rsid w:val="00E92774"/>
    <w:rsid w:val="00E9337A"/>
    <w:rsid w:val="00E95B38"/>
    <w:rsid w:val="00E96228"/>
    <w:rsid w:val="00EA2D1D"/>
    <w:rsid w:val="00EA307E"/>
    <w:rsid w:val="00EA31B9"/>
    <w:rsid w:val="00EA3F2E"/>
    <w:rsid w:val="00EA4F78"/>
    <w:rsid w:val="00EA555E"/>
    <w:rsid w:val="00EA5EF3"/>
    <w:rsid w:val="00EB37E6"/>
    <w:rsid w:val="00EB3F9F"/>
    <w:rsid w:val="00EB72FA"/>
    <w:rsid w:val="00EB78D0"/>
    <w:rsid w:val="00EC008B"/>
    <w:rsid w:val="00EC17F7"/>
    <w:rsid w:val="00EC548D"/>
    <w:rsid w:val="00EC5FD4"/>
    <w:rsid w:val="00EC5FE5"/>
    <w:rsid w:val="00EC6620"/>
    <w:rsid w:val="00ED76BA"/>
    <w:rsid w:val="00EE0F00"/>
    <w:rsid w:val="00EF0B88"/>
    <w:rsid w:val="00EF250E"/>
    <w:rsid w:val="00EF2A0B"/>
    <w:rsid w:val="00EF4615"/>
    <w:rsid w:val="00EF4D79"/>
    <w:rsid w:val="00EF5387"/>
    <w:rsid w:val="00EF6BE0"/>
    <w:rsid w:val="00EF70EB"/>
    <w:rsid w:val="00EF7147"/>
    <w:rsid w:val="00EF7BB3"/>
    <w:rsid w:val="00F0744E"/>
    <w:rsid w:val="00F11403"/>
    <w:rsid w:val="00F139CE"/>
    <w:rsid w:val="00F15EB5"/>
    <w:rsid w:val="00F1623E"/>
    <w:rsid w:val="00F173A2"/>
    <w:rsid w:val="00F17FD0"/>
    <w:rsid w:val="00F20E32"/>
    <w:rsid w:val="00F21FD4"/>
    <w:rsid w:val="00F24528"/>
    <w:rsid w:val="00F27EEF"/>
    <w:rsid w:val="00F315BA"/>
    <w:rsid w:val="00F322AB"/>
    <w:rsid w:val="00F35FFE"/>
    <w:rsid w:val="00F36129"/>
    <w:rsid w:val="00F41506"/>
    <w:rsid w:val="00F42521"/>
    <w:rsid w:val="00F437EE"/>
    <w:rsid w:val="00F45547"/>
    <w:rsid w:val="00F47169"/>
    <w:rsid w:val="00F5151A"/>
    <w:rsid w:val="00F5346D"/>
    <w:rsid w:val="00F546D9"/>
    <w:rsid w:val="00F549E9"/>
    <w:rsid w:val="00F55F68"/>
    <w:rsid w:val="00F60104"/>
    <w:rsid w:val="00F644BD"/>
    <w:rsid w:val="00F64664"/>
    <w:rsid w:val="00F71E01"/>
    <w:rsid w:val="00F7205E"/>
    <w:rsid w:val="00F72E94"/>
    <w:rsid w:val="00F740B9"/>
    <w:rsid w:val="00F76197"/>
    <w:rsid w:val="00F76E9D"/>
    <w:rsid w:val="00F819E2"/>
    <w:rsid w:val="00F86876"/>
    <w:rsid w:val="00F90113"/>
    <w:rsid w:val="00F90A1F"/>
    <w:rsid w:val="00F90EF7"/>
    <w:rsid w:val="00F94DB2"/>
    <w:rsid w:val="00F94FF9"/>
    <w:rsid w:val="00F956A2"/>
    <w:rsid w:val="00F96D52"/>
    <w:rsid w:val="00F976FB"/>
    <w:rsid w:val="00FA048C"/>
    <w:rsid w:val="00FA3564"/>
    <w:rsid w:val="00FA421F"/>
    <w:rsid w:val="00FA7065"/>
    <w:rsid w:val="00FA7766"/>
    <w:rsid w:val="00FB1F53"/>
    <w:rsid w:val="00FB282F"/>
    <w:rsid w:val="00FB55E5"/>
    <w:rsid w:val="00FB6632"/>
    <w:rsid w:val="00FC2A47"/>
    <w:rsid w:val="00FC7792"/>
    <w:rsid w:val="00FC7D17"/>
    <w:rsid w:val="00FD0C4C"/>
    <w:rsid w:val="00FD1948"/>
    <w:rsid w:val="00FE1F07"/>
    <w:rsid w:val="00FE4D4F"/>
    <w:rsid w:val="00FE5ADA"/>
    <w:rsid w:val="00FE722B"/>
    <w:rsid w:val="00FF07BB"/>
    <w:rsid w:val="00FF0EFF"/>
    <w:rsid w:val="00FF1704"/>
    <w:rsid w:val="00FF1841"/>
    <w:rsid w:val="00FF1E26"/>
    <w:rsid w:val="00FF4528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909B"/>
  <w15:docId w15:val="{01439A82-9FB3-4BBA-85B0-6C2F1F68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yanmar Text"/>
        <w:lang w:val="cs-CZ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3989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table" w:styleId="Mkatabulky">
    <w:name w:val="Table Grid"/>
    <w:basedOn w:val="Normlntabulka"/>
    <w:uiPriority w:val="59"/>
    <w:rsid w:val="00DF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F139CE"/>
  </w:style>
  <w:style w:type="character" w:styleId="Zdraznn">
    <w:name w:val="Emphasis"/>
    <w:basedOn w:val="Standardnpsmoodstavce"/>
    <w:uiPriority w:val="20"/>
    <w:qFormat/>
    <w:rsid w:val="00F13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e@ce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09B2-84D3-464A-B3E6-09C2F302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4274</Characters>
  <Application>Microsoft Office Word</Application>
  <DocSecurity>0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ČSÚ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7</cp:revision>
  <cp:lastPrinted>2015-08-04T08:37:00Z</cp:lastPrinted>
  <dcterms:created xsi:type="dcterms:W3CDTF">2017-04-07T07:32:00Z</dcterms:created>
  <dcterms:modified xsi:type="dcterms:W3CDTF">2017-04-18T07:54:00Z</dcterms:modified>
</cp:coreProperties>
</file>