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2CC" w:rsidRPr="007265CC" w:rsidRDefault="0006685E" w:rsidP="00BB1A72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Hodnota </w:t>
      </w:r>
      <w:bookmarkStart w:id="0" w:name="_GoBack"/>
      <w:bookmarkEnd w:id="0"/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vyhlášených veřejných investic byla v prvních dvou měsících o dvě pětiny menší než v minulém roce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896CF7">
        <w:rPr>
          <w:rFonts w:ascii="Arial" w:eastAsia="SimSun" w:hAnsi="Arial" w:cs="Arial"/>
          <w:b/>
          <w:color w:val="000000" w:themeColor="text1"/>
          <w:kern w:val="1"/>
        </w:rPr>
        <w:t>11. dubna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49504A">
        <w:rPr>
          <w:rFonts w:ascii="Arial" w:eastAsia="SimSun" w:hAnsi="Arial" w:cs="Arial"/>
          <w:b/>
          <w:color w:val="000000" w:themeColor="text1"/>
          <w:kern w:val="1"/>
        </w:rPr>
        <w:t xml:space="preserve"> Od ledna do února</w:t>
      </w:r>
      <w:r w:rsidR="008E790D">
        <w:rPr>
          <w:rFonts w:ascii="Arial" w:eastAsia="SimSun" w:hAnsi="Arial" w:cs="Arial"/>
          <w:b/>
          <w:color w:val="000000" w:themeColor="text1"/>
          <w:kern w:val="1"/>
        </w:rPr>
        <w:t xml:space="preserve"> 2017 bylo vyhlášeno celkem 1202 výběrových řízení v hodnotě 29,6</w:t>
      </w:r>
      <w:r w:rsidR="000F477A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8E790D">
        <w:rPr>
          <w:rFonts w:ascii="Arial" w:eastAsia="SimSun" w:hAnsi="Arial" w:cs="Arial"/>
          <w:b/>
          <w:color w:val="000000" w:themeColor="text1"/>
          <w:kern w:val="1"/>
        </w:rPr>
        <w:t>y korun. To sice</w:t>
      </w:r>
      <w:r w:rsidR="000F477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8E790D">
        <w:rPr>
          <w:rFonts w:ascii="Arial" w:eastAsia="SimSun" w:hAnsi="Arial" w:cs="Arial"/>
          <w:b/>
          <w:color w:val="000000" w:themeColor="text1"/>
          <w:kern w:val="1"/>
        </w:rPr>
        <w:t xml:space="preserve">v meziročním srovnání </w:t>
      </w:r>
      <w:r w:rsidR="000F477A">
        <w:rPr>
          <w:rFonts w:ascii="Arial" w:eastAsia="SimSun" w:hAnsi="Arial" w:cs="Arial"/>
          <w:b/>
          <w:color w:val="000000" w:themeColor="text1"/>
          <w:kern w:val="1"/>
        </w:rPr>
        <w:t>představuje</w:t>
      </w:r>
      <w:r w:rsidR="008E790D">
        <w:rPr>
          <w:rFonts w:ascii="Arial" w:eastAsia="SimSun" w:hAnsi="Arial" w:cs="Arial"/>
          <w:b/>
          <w:color w:val="000000" w:themeColor="text1"/>
          <w:kern w:val="1"/>
        </w:rPr>
        <w:t xml:space="preserve"> téměř stejný počet</w:t>
      </w:r>
      <w:r w:rsidR="00202AF9">
        <w:rPr>
          <w:rFonts w:ascii="Arial" w:eastAsia="SimSun" w:hAnsi="Arial" w:cs="Arial"/>
          <w:b/>
          <w:color w:val="000000" w:themeColor="text1"/>
          <w:kern w:val="1"/>
        </w:rPr>
        <w:t xml:space="preserve"> soutěží, jejich objem však byl o dvě pětiny menší než v minulém roce. </w:t>
      </w:r>
      <w:r w:rsidR="000F477A">
        <w:rPr>
          <w:rFonts w:ascii="Arial" w:eastAsia="SimSun" w:hAnsi="Arial" w:cs="Arial"/>
          <w:b/>
          <w:color w:val="000000" w:themeColor="text1"/>
          <w:kern w:val="1"/>
        </w:rPr>
        <w:t xml:space="preserve">Aktivita </w:t>
      </w:r>
      <w:r w:rsidR="008E790D">
        <w:rPr>
          <w:rFonts w:ascii="Arial" w:eastAsia="SimSun" w:hAnsi="Arial" w:cs="Arial"/>
          <w:b/>
          <w:color w:val="000000" w:themeColor="text1"/>
          <w:kern w:val="1"/>
        </w:rPr>
        <w:t xml:space="preserve">veřejných </w:t>
      </w:r>
      <w:r w:rsidR="000F477A">
        <w:rPr>
          <w:rFonts w:ascii="Arial" w:eastAsia="SimSun" w:hAnsi="Arial" w:cs="Arial"/>
          <w:b/>
          <w:color w:val="000000" w:themeColor="text1"/>
          <w:kern w:val="1"/>
        </w:rPr>
        <w:t>in</w:t>
      </w:r>
      <w:r w:rsidR="008E790D">
        <w:rPr>
          <w:rFonts w:ascii="Arial" w:eastAsia="SimSun" w:hAnsi="Arial" w:cs="Arial"/>
          <w:b/>
          <w:color w:val="000000" w:themeColor="text1"/>
          <w:kern w:val="1"/>
        </w:rPr>
        <w:t>vestorů v</w:t>
      </w:r>
      <w:r w:rsidR="00547A99">
        <w:rPr>
          <w:rFonts w:ascii="Arial" w:eastAsia="SimSun" w:hAnsi="Arial" w:cs="Arial"/>
          <w:b/>
          <w:color w:val="000000" w:themeColor="text1"/>
          <w:kern w:val="1"/>
        </w:rPr>
        <w:t xml:space="preserve"> zadávání </w:t>
      </w:r>
      <w:r w:rsidR="000F477A">
        <w:rPr>
          <w:rFonts w:ascii="Arial" w:eastAsia="SimSun" w:hAnsi="Arial" w:cs="Arial"/>
          <w:b/>
          <w:color w:val="000000" w:themeColor="text1"/>
          <w:kern w:val="1"/>
        </w:rPr>
        <w:t xml:space="preserve">zakázek konkrétním firmám </w:t>
      </w:r>
      <w:r w:rsidR="00547A99">
        <w:rPr>
          <w:rFonts w:ascii="Arial" w:eastAsia="SimSun" w:hAnsi="Arial" w:cs="Arial"/>
          <w:b/>
          <w:color w:val="000000" w:themeColor="text1"/>
          <w:kern w:val="1"/>
        </w:rPr>
        <w:t xml:space="preserve">si naopak udržuje výrazně kladnou bilanci v počtu </w:t>
      </w:r>
      <w:r w:rsidR="008E790D">
        <w:rPr>
          <w:rFonts w:ascii="Arial" w:eastAsia="SimSun" w:hAnsi="Arial" w:cs="Arial"/>
          <w:b/>
          <w:color w:val="000000" w:themeColor="text1"/>
          <w:kern w:val="1"/>
        </w:rPr>
        <w:t>i objemu ukončených výběrových řízení</w:t>
      </w:r>
      <w:r w:rsidR="000F477A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49504A">
        <w:rPr>
          <w:rFonts w:ascii="Arial" w:eastAsia="SimSun" w:hAnsi="Arial" w:cs="Arial"/>
          <w:b/>
          <w:color w:val="000000" w:themeColor="text1"/>
          <w:kern w:val="1"/>
        </w:rPr>
        <w:t xml:space="preserve"> února</w:t>
      </w:r>
      <w:r w:rsidR="00CE7ABD">
        <w:rPr>
          <w:rFonts w:ascii="Arial" w:eastAsia="SimSun" w:hAnsi="Arial" w:cs="Arial"/>
          <w:b/>
          <w:color w:val="000000" w:themeColor="text1"/>
          <w:kern w:val="1"/>
        </w:rPr>
        <w:t xml:space="preserve"> 2017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A4007" w:rsidRPr="007D2C68" w:rsidRDefault="008A6107" w:rsidP="003A400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000000" w:themeColor="text1"/>
        </w:rPr>
        <w:t>Ve druhém měsíci letošního roku</w:t>
      </w:r>
      <w:r w:rsidR="00EE0D98">
        <w:rPr>
          <w:rFonts w:ascii="Arial" w:hAnsi="Arial" w:cs="Arial"/>
          <w:color w:val="000000" w:themeColor="text1"/>
        </w:rPr>
        <w:t xml:space="preserve"> </w:t>
      </w:r>
      <w:r w:rsidR="00767B87">
        <w:rPr>
          <w:rFonts w:ascii="Arial" w:hAnsi="Arial" w:cs="Arial"/>
          <w:color w:val="000000" w:themeColor="text1"/>
        </w:rPr>
        <w:t>vyhlásili veřejní</w:t>
      </w:r>
      <w:r w:rsidR="00635D42">
        <w:rPr>
          <w:rFonts w:ascii="Arial" w:hAnsi="Arial" w:cs="Arial"/>
          <w:color w:val="000000" w:themeColor="text1"/>
        </w:rPr>
        <w:t xml:space="preserve"> investoři </w:t>
      </w:r>
      <w:r>
        <w:rPr>
          <w:rFonts w:ascii="Arial" w:hAnsi="Arial" w:cs="Arial"/>
          <w:color w:val="000000" w:themeColor="text1"/>
        </w:rPr>
        <w:t>celkem 698</w:t>
      </w:r>
      <w:r w:rsidR="00BA7A40">
        <w:rPr>
          <w:rFonts w:ascii="Arial" w:hAnsi="Arial" w:cs="Arial"/>
          <w:color w:val="000000" w:themeColor="text1"/>
        </w:rPr>
        <w:t xml:space="preserve"> výběrových řízení v</w:t>
      </w:r>
      <w:r w:rsidR="00B265DF">
        <w:rPr>
          <w:rFonts w:ascii="Arial" w:hAnsi="Arial" w:cs="Arial"/>
          <w:color w:val="000000" w:themeColor="text1"/>
        </w:rPr>
        <w:t xml:space="preserve"> hodnotě</w:t>
      </w:r>
      <w:r>
        <w:rPr>
          <w:rFonts w:ascii="Arial" w:hAnsi="Arial" w:cs="Arial"/>
          <w:color w:val="000000" w:themeColor="text1"/>
        </w:rPr>
        <w:t xml:space="preserve"> 17,2</w:t>
      </w:r>
      <w:r w:rsidR="000D799A">
        <w:rPr>
          <w:rFonts w:ascii="Arial" w:hAnsi="Arial" w:cs="Arial"/>
          <w:color w:val="000000" w:themeColor="text1"/>
        </w:rPr>
        <w:t xml:space="preserve"> miliard</w:t>
      </w:r>
      <w:r>
        <w:rPr>
          <w:rFonts w:ascii="Arial" w:hAnsi="Arial" w:cs="Arial"/>
          <w:color w:val="000000" w:themeColor="text1"/>
        </w:rPr>
        <w:t>y korun, což</w:t>
      </w:r>
      <w:r w:rsidR="00255540">
        <w:rPr>
          <w:rFonts w:ascii="Arial" w:hAnsi="Arial" w:cs="Arial"/>
          <w:color w:val="000000" w:themeColor="text1"/>
        </w:rPr>
        <w:t xml:space="preserve"> </w:t>
      </w:r>
      <w:r w:rsidR="00CD6E22">
        <w:rPr>
          <w:rFonts w:ascii="Arial" w:hAnsi="Arial" w:cs="Arial"/>
          <w:color w:val="000000" w:themeColor="text1"/>
        </w:rPr>
        <w:t xml:space="preserve">ve srovnání se </w:t>
      </w:r>
      <w:r w:rsidR="001B4354">
        <w:rPr>
          <w:rFonts w:ascii="Arial" w:hAnsi="Arial" w:cs="Arial"/>
          <w:color w:val="000000" w:themeColor="text1"/>
        </w:rPr>
        <w:t>srovnateln</w:t>
      </w:r>
      <w:r w:rsidR="00CD6E22">
        <w:rPr>
          <w:rFonts w:ascii="Arial" w:hAnsi="Arial" w:cs="Arial"/>
          <w:color w:val="000000" w:themeColor="text1"/>
        </w:rPr>
        <w:t>ým</w:t>
      </w:r>
      <w:r w:rsidR="001B4354">
        <w:rPr>
          <w:rFonts w:ascii="Arial" w:hAnsi="Arial" w:cs="Arial"/>
          <w:color w:val="000000" w:themeColor="text1"/>
        </w:rPr>
        <w:t xml:space="preserve"> období</w:t>
      </w:r>
      <w:r w:rsidR="00CD6E22">
        <w:rPr>
          <w:rFonts w:ascii="Arial" w:hAnsi="Arial" w:cs="Arial"/>
          <w:color w:val="000000" w:themeColor="text1"/>
        </w:rPr>
        <w:t>m</w:t>
      </w:r>
      <w:r>
        <w:rPr>
          <w:rFonts w:ascii="Arial" w:hAnsi="Arial" w:cs="Arial"/>
          <w:color w:val="000000" w:themeColor="text1"/>
        </w:rPr>
        <w:t xml:space="preserve"> minulého roku představuje téměř shodný</w:t>
      </w:r>
      <w:r w:rsidR="00783F7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počet (pokles 3,5 procenta)</w:t>
      </w:r>
      <w:r w:rsidR="001B4354">
        <w:rPr>
          <w:rFonts w:ascii="Arial" w:hAnsi="Arial" w:cs="Arial"/>
          <w:color w:val="000000" w:themeColor="text1"/>
        </w:rPr>
        <w:t xml:space="preserve"> vyhlášený</w:t>
      </w:r>
      <w:r>
        <w:rPr>
          <w:rFonts w:ascii="Arial" w:hAnsi="Arial" w:cs="Arial"/>
          <w:color w:val="000000" w:themeColor="text1"/>
        </w:rPr>
        <w:t xml:space="preserve">ch soutěží a </w:t>
      </w:r>
      <w:r w:rsidR="00CD6E22">
        <w:rPr>
          <w:rFonts w:ascii="Arial" w:hAnsi="Arial" w:cs="Arial"/>
          <w:color w:val="000000" w:themeColor="text1"/>
        </w:rPr>
        <w:t xml:space="preserve">zhruba </w:t>
      </w:r>
      <w:r>
        <w:rPr>
          <w:rFonts w:ascii="Arial" w:hAnsi="Arial" w:cs="Arial"/>
          <w:color w:val="000000" w:themeColor="text1"/>
        </w:rPr>
        <w:t>desetinový (13,4</w:t>
      </w:r>
      <w:r w:rsidR="00783F7D">
        <w:rPr>
          <w:rFonts w:ascii="Arial" w:hAnsi="Arial" w:cs="Arial"/>
          <w:color w:val="000000" w:themeColor="text1"/>
        </w:rPr>
        <w:t xml:space="preserve"> procenta) pokles</w:t>
      </w:r>
      <w:r w:rsidR="001B4354">
        <w:rPr>
          <w:rFonts w:ascii="Arial" w:hAnsi="Arial" w:cs="Arial"/>
          <w:color w:val="000000" w:themeColor="text1"/>
        </w:rPr>
        <w:t xml:space="preserve"> jejich objem</w:t>
      </w:r>
      <w:r w:rsidR="00783F7D">
        <w:rPr>
          <w:rFonts w:ascii="Arial" w:hAnsi="Arial" w:cs="Arial"/>
          <w:color w:val="000000" w:themeColor="text1"/>
        </w:rPr>
        <w:t>u.</w:t>
      </w:r>
      <w:r w:rsidR="00645651">
        <w:rPr>
          <w:rFonts w:ascii="Arial" w:hAnsi="Arial" w:cs="Arial"/>
          <w:color w:val="000000" w:themeColor="text1"/>
        </w:rPr>
        <w:t xml:space="preserve"> </w:t>
      </w:r>
      <w:r w:rsidRPr="008A6107">
        <w:rPr>
          <w:rFonts w:ascii="Arial" w:hAnsi="Arial" w:cs="Arial"/>
          <w:color w:val="000000" w:themeColor="text1"/>
        </w:rPr>
        <w:t>Největší výběrové řízení měsíce</w:t>
      </w:r>
      <w:r w:rsidR="00CD6E22">
        <w:rPr>
          <w:rFonts w:ascii="Arial" w:hAnsi="Arial" w:cs="Arial"/>
          <w:color w:val="000000" w:themeColor="text1"/>
        </w:rPr>
        <w:t xml:space="preserve"> února</w:t>
      </w:r>
      <w:r w:rsidRPr="008A6107">
        <w:rPr>
          <w:rFonts w:ascii="Arial" w:hAnsi="Arial" w:cs="Arial"/>
          <w:color w:val="000000" w:themeColor="text1"/>
        </w:rPr>
        <w:t xml:space="preserve"> v</w:t>
      </w:r>
      <w:r>
        <w:rPr>
          <w:rFonts w:ascii="Arial" w:hAnsi="Arial" w:cs="Arial"/>
          <w:color w:val="000000" w:themeColor="text1"/>
        </w:rPr>
        <w:t> </w:t>
      </w:r>
      <w:r w:rsidRPr="008A6107">
        <w:rPr>
          <w:rFonts w:ascii="Arial" w:hAnsi="Arial" w:cs="Arial"/>
          <w:color w:val="000000" w:themeColor="text1"/>
        </w:rPr>
        <w:t>hodnotě</w:t>
      </w:r>
      <w:r>
        <w:rPr>
          <w:rFonts w:ascii="Arial" w:hAnsi="Arial" w:cs="Arial"/>
          <w:color w:val="000000" w:themeColor="text1"/>
        </w:rPr>
        <w:t xml:space="preserve"> 1,3 miliardy korun vypsaly</w:t>
      </w:r>
      <w:r w:rsidRPr="008A6107">
        <w:rPr>
          <w:rFonts w:ascii="Arial" w:hAnsi="Arial" w:cs="Arial"/>
          <w:color w:val="000000" w:themeColor="text1"/>
        </w:rPr>
        <w:t xml:space="preserve"> České dráhy</w:t>
      </w:r>
      <w:r w:rsidR="00CD6E22">
        <w:rPr>
          <w:rFonts w:ascii="Arial" w:hAnsi="Arial" w:cs="Arial"/>
          <w:color w:val="000000" w:themeColor="text1"/>
        </w:rPr>
        <w:t xml:space="preserve"> </w:t>
      </w:r>
      <w:r w:rsidRPr="008A6107">
        <w:rPr>
          <w:rFonts w:ascii="Arial" w:hAnsi="Arial" w:cs="Arial"/>
          <w:color w:val="000000" w:themeColor="text1"/>
        </w:rPr>
        <w:t xml:space="preserve">na </w:t>
      </w:r>
      <w:r>
        <w:rPr>
          <w:rFonts w:ascii="Arial" w:hAnsi="Arial" w:cs="Arial"/>
          <w:color w:val="000000" w:themeColor="text1"/>
        </w:rPr>
        <w:t>p</w:t>
      </w:r>
      <w:r w:rsidRPr="008A6107">
        <w:rPr>
          <w:rFonts w:ascii="Arial" w:hAnsi="Arial" w:cs="Arial"/>
          <w:color w:val="000000" w:themeColor="text1"/>
        </w:rPr>
        <w:t>ronájem elektrických lokomotiv s konstrukční rychlostí 200 km/hod.</w:t>
      </w:r>
      <w:r w:rsidR="003A4007">
        <w:rPr>
          <w:rFonts w:ascii="Arial" w:hAnsi="Arial" w:cs="Arial"/>
          <w:color w:val="000000" w:themeColor="text1"/>
        </w:rPr>
        <w:t xml:space="preserve"> </w:t>
      </w:r>
      <w:r w:rsidR="003A4007" w:rsidRPr="003A4007">
        <w:rPr>
          <w:rFonts w:ascii="Arial" w:hAnsi="Arial" w:cs="Arial"/>
          <w:i/>
          <w:iCs/>
          <w:color w:val="000000" w:themeColor="text1"/>
        </w:rPr>
        <w:t>„V oblasti zadávání veřejných zakázek se projevuje dosavadní pozitivní vývoj české ekonomiky a očekávání investorů v její další nárůst. Výrazný meziměsíční nárůst zadaných veřejných zakázek jak v počtu, tak v celkové hodnotě představuje pozitivní signál pro další vývoj v této oblasti,“</w:t>
      </w:r>
      <w:r w:rsidR="003A4007">
        <w:rPr>
          <w:rFonts w:ascii="Arial" w:hAnsi="Arial" w:cs="Arial"/>
          <w:color w:val="000000" w:themeColor="text1"/>
        </w:rPr>
        <w:t xml:space="preserve"> říká </w:t>
      </w:r>
      <w:r w:rsidR="003A4007" w:rsidRPr="007D2C68">
        <w:rPr>
          <w:rFonts w:ascii="Arial" w:hAnsi="Arial" w:cs="Arial"/>
          <w:b/>
          <w:bCs/>
          <w:color w:val="000000" w:themeColor="text1"/>
        </w:rPr>
        <w:t>Jiří Koliba, náměstek ministra, Ministerstvo průmyslu a obchodu</w:t>
      </w:r>
      <w:r w:rsidR="00CD6E22">
        <w:rPr>
          <w:rFonts w:ascii="Arial" w:hAnsi="Arial" w:cs="Arial"/>
          <w:b/>
          <w:bCs/>
          <w:color w:val="000000" w:themeColor="text1"/>
        </w:rPr>
        <w:t xml:space="preserve"> ČR</w:t>
      </w:r>
      <w:r w:rsidR="003A4007" w:rsidRPr="007D2C68">
        <w:rPr>
          <w:rFonts w:ascii="Arial" w:hAnsi="Arial" w:cs="Arial"/>
          <w:b/>
          <w:bCs/>
          <w:color w:val="000000" w:themeColor="text1"/>
        </w:rPr>
        <w:t>.</w:t>
      </w:r>
    </w:p>
    <w:p w:rsidR="008A6107" w:rsidRPr="008A6107" w:rsidRDefault="008A6107" w:rsidP="008A610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09543E" w:rsidRDefault="008A6107" w:rsidP="0009543E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8A6107">
        <w:rPr>
          <w:rFonts w:ascii="Arial" w:hAnsi="Arial" w:cs="Arial"/>
          <w:color w:val="000000" w:themeColor="text1"/>
        </w:rPr>
        <w:t xml:space="preserve">Od ledna do února roku 2017 </w:t>
      </w:r>
      <w:r w:rsidR="00CD6E22">
        <w:rPr>
          <w:rFonts w:ascii="Arial" w:hAnsi="Arial" w:cs="Arial"/>
          <w:color w:val="000000" w:themeColor="text1"/>
        </w:rPr>
        <w:t xml:space="preserve">se </w:t>
      </w:r>
      <w:r w:rsidRPr="008A6107">
        <w:rPr>
          <w:rFonts w:ascii="Arial" w:hAnsi="Arial" w:cs="Arial"/>
          <w:color w:val="000000" w:themeColor="text1"/>
        </w:rPr>
        <w:t>ve Věstníku veřejnýc</w:t>
      </w:r>
      <w:r>
        <w:rPr>
          <w:rFonts w:ascii="Arial" w:hAnsi="Arial" w:cs="Arial"/>
          <w:color w:val="000000" w:themeColor="text1"/>
        </w:rPr>
        <w:t>h zakázek objevilo celkem 1202 soutěží v souhrnné hodnotě 29,6</w:t>
      </w:r>
      <w:r w:rsidRPr="008A6107">
        <w:rPr>
          <w:rFonts w:ascii="Arial" w:hAnsi="Arial" w:cs="Arial"/>
          <w:color w:val="000000" w:themeColor="text1"/>
        </w:rPr>
        <w:t xml:space="preserve"> miliardy korun. </w:t>
      </w:r>
      <w:r w:rsidR="00CD6E22">
        <w:rPr>
          <w:rFonts w:ascii="Arial" w:hAnsi="Arial" w:cs="Arial"/>
          <w:color w:val="000000" w:themeColor="text1"/>
        </w:rPr>
        <w:t>V</w:t>
      </w:r>
      <w:r w:rsidRPr="008A6107">
        <w:rPr>
          <w:rFonts w:ascii="Arial" w:hAnsi="Arial" w:cs="Arial"/>
          <w:color w:val="000000" w:themeColor="text1"/>
        </w:rPr>
        <w:t xml:space="preserve"> mezi</w:t>
      </w:r>
      <w:r>
        <w:rPr>
          <w:rFonts w:ascii="Arial" w:hAnsi="Arial" w:cs="Arial"/>
          <w:color w:val="000000" w:themeColor="text1"/>
        </w:rPr>
        <w:t>ročním sr</w:t>
      </w:r>
      <w:r w:rsidR="006E0DCA">
        <w:rPr>
          <w:rFonts w:ascii="Arial" w:hAnsi="Arial" w:cs="Arial"/>
          <w:color w:val="000000" w:themeColor="text1"/>
        </w:rPr>
        <w:t xml:space="preserve">ovnání </w:t>
      </w:r>
      <w:r w:rsidR="00CD6E22">
        <w:rPr>
          <w:rFonts w:ascii="Arial" w:hAnsi="Arial" w:cs="Arial"/>
          <w:color w:val="000000" w:themeColor="text1"/>
        </w:rPr>
        <w:t xml:space="preserve">to </w:t>
      </w:r>
      <w:r w:rsidR="006E0DCA">
        <w:rPr>
          <w:rFonts w:ascii="Arial" w:hAnsi="Arial" w:cs="Arial"/>
          <w:color w:val="000000" w:themeColor="text1"/>
        </w:rPr>
        <w:t>sice představuje jen šestiprocentní (5,9 procenta)</w:t>
      </w:r>
      <w:r w:rsidRPr="008A6107">
        <w:rPr>
          <w:rFonts w:ascii="Arial" w:hAnsi="Arial" w:cs="Arial"/>
          <w:color w:val="000000" w:themeColor="text1"/>
        </w:rPr>
        <w:t xml:space="preserve"> pok</w:t>
      </w:r>
      <w:r w:rsidR="006E0DCA">
        <w:rPr>
          <w:rFonts w:ascii="Arial" w:hAnsi="Arial" w:cs="Arial"/>
          <w:color w:val="000000" w:themeColor="text1"/>
        </w:rPr>
        <w:t>les jejich počtu, ale zároveň jde o</w:t>
      </w:r>
      <w:r w:rsidRPr="008A6107">
        <w:rPr>
          <w:rFonts w:ascii="Arial" w:hAnsi="Arial" w:cs="Arial"/>
          <w:color w:val="000000" w:themeColor="text1"/>
        </w:rPr>
        <w:t xml:space="preserve"> </w:t>
      </w:r>
      <w:r w:rsidR="006E0DCA">
        <w:rPr>
          <w:rFonts w:ascii="Arial" w:hAnsi="Arial" w:cs="Arial"/>
          <w:color w:val="000000" w:themeColor="text1"/>
        </w:rPr>
        <w:t>dvoupětinový (39,7</w:t>
      </w:r>
      <w:r w:rsidRPr="008A6107">
        <w:rPr>
          <w:rFonts w:ascii="Arial" w:hAnsi="Arial" w:cs="Arial"/>
          <w:color w:val="000000" w:themeColor="text1"/>
        </w:rPr>
        <w:t xml:space="preserve"> procenta)</w:t>
      </w:r>
      <w:r w:rsidR="006E0DCA">
        <w:rPr>
          <w:rFonts w:ascii="Arial" w:hAnsi="Arial" w:cs="Arial"/>
          <w:color w:val="000000" w:themeColor="text1"/>
        </w:rPr>
        <w:t xml:space="preserve"> pokles objemu investic</w:t>
      </w:r>
      <w:r w:rsidR="00FF5FD4">
        <w:rPr>
          <w:rFonts w:ascii="Arial" w:hAnsi="Arial" w:cs="Arial"/>
          <w:color w:val="000000" w:themeColor="text1"/>
        </w:rPr>
        <w:t xml:space="preserve">. </w:t>
      </w:r>
      <w:r w:rsidR="0009543E" w:rsidRPr="0009543E">
        <w:rPr>
          <w:rFonts w:ascii="Arial" w:hAnsi="Arial" w:cs="Arial"/>
          <w:i/>
          <w:iCs/>
          <w:color w:val="000000" w:themeColor="text1"/>
        </w:rPr>
        <w:t>„V oblasti veřejných investic se již koncem roku 2016 začala projevovat nepřipravenost velkých investičních projektů, útlum a pomalý rozběh nových dotačních programů a časová prodleva v aplikaci nového zákona o zadávání veřejných zakázek v přípravě zadání výběrových řízení. Tyto skutečnosti ovlivnily i množství zveřejněných veřejných zakázek koncem roku 2016 a v prvních měsících roku letošního. Vzhledem k nárůstu připravovaných a zadaných projektových pracích a hospodářskému růstu lze, zejména na přelomu let 2017/2018, očekávat mírný nárůst veřejných investic</w:t>
      </w:r>
      <w:r w:rsidR="00CD6E22">
        <w:rPr>
          <w:rFonts w:ascii="Arial" w:hAnsi="Arial" w:cs="Arial"/>
          <w:i/>
          <w:iCs/>
          <w:color w:val="000000" w:themeColor="text1"/>
        </w:rPr>
        <w:t>,</w:t>
      </w:r>
      <w:r w:rsidR="0009543E" w:rsidRPr="0009543E">
        <w:rPr>
          <w:rFonts w:ascii="Arial" w:hAnsi="Arial" w:cs="Arial"/>
          <w:i/>
          <w:iCs/>
          <w:color w:val="000000" w:themeColor="text1"/>
        </w:rPr>
        <w:t xml:space="preserve"> a to </w:t>
      </w:r>
      <w:r w:rsidR="0009543E" w:rsidRPr="0009543E">
        <w:rPr>
          <w:rFonts w:ascii="Arial" w:hAnsi="Arial" w:cs="Arial"/>
          <w:i/>
          <w:iCs/>
          <w:color w:val="000000" w:themeColor="text1"/>
        </w:rPr>
        <w:lastRenderedPageBreak/>
        <w:t>především v oblasti dopravní infrastruktury, inženýrských staveb a staveb občanské vybavenosti, což je, nejen z pohledu společností KLEMENT Holding, příznivá zpráva,“</w:t>
      </w:r>
      <w:r w:rsidR="0009543E">
        <w:rPr>
          <w:rFonts w:ascii="Arial" w:hAnsi="Arial" w:cs="Arial"/>
          <w:color w:val="000000" w:themeColor="text1"/>
        </w:rPr>
        <w:t xml:space="preserve"> nastiňuje budoucí vývoj </w:t>
      </w:r>
      <w:r w:rsidR="0009543E" w:rsidRPr="0009543E">
        <w:rPr>
          <w:rFonts w:ascii="Arial" w:hAnsi="Arial" w:cs="Arial"/>
          <w:b/>
          <w:bCs/>
          <w:color w:val="000000" w:themeColor="text1"/>
        </w:rPr>
        <w:t>Ing. Vlastimil Kaňovský, předseda představenstva KLEMENT Holding a.s.</w:t>
      </w:r>
      <w:r w:rsidR="009F7004">
        <w:rPr>
          <w:rFonts w:ascii="Arial" w:hAnsi="Arial" w:cs="Arial"/>
          <w:b/>
          <w:bCs/>
          <w:color w:val="000000" w:themeColor="text1"/>
        </w:rPr>
        <w:t xml:space="preserve"> </w:t>
      </w:r>
    </w:p>
    <w:p w:rsidR="008A6107" w:rsidRDefault="008A6107" w:rsidP="008A610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093DD9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CD6E2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73 585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+26,3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2 663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84 949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-14,4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2 782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+52,4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196 854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+266,5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1 278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-15,1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36 810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-27,6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8 860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+18,6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392 199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+49,7</w:t>
            </w:r>
          </w:p>
        </w:tc>
      </w:tr>
      <w:tr w:rsidR="00C07F0C" w:rsidTr="00640BE6">
        <w:trPr>
          <w:cantSplit/>
          <w:trHeight w:val="284"/>
        </w:trPr>
        <w:tc>
          <w:tcPr>
            <w:tcW w:w="918" w:type="dxa"/>
            <w:vAlign w:val="center"/>
          </w:tcPr>
          <w:p w:rsidR="00C07F0C" w:rsidRPr="00383743" w:rsidRDefault="00C07F0C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F0C" w:rsidRPr="00C07F0C" w:rsidRDefault="00C07F0C" w:rsidP="00C07F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C07F0C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únor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07F0C" w:rsidRPr="00C07F0C" w:rsidRDefault="00C07F0C" w:rsidP="00C07F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C07F0C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 xml:space="preserve">     1 202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07F0C" w:rsidRPr="00C07F0C" w:rsidRDefault="00C07F0C" w:rsidP="00C07F0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C07F0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07F0C" w:rsidRPr="00C07F0C" w:rsidRDefault="00C07F0C" w:rsidP="00C07F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C07F0C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-5,9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07F0C" w:rsidRPr="00C07F0C" w:rsidRDefault="00C07F0C" w:rsidP="00C07F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C07F0C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29 598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07F0C" w:rsidRPr="00C07F0C" w:rsidRDefault="00C07F0C" w:rsidP="00C07F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C07F0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07F0C" w:rsidRPr="00C07F0C" w:rsidRDefault="00C07F0C" w:rsidP="00C07F0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C07F0C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-39,7</w:t>
            </w:r>
          </w:p>
        </w:tc>
      </w:tr>
    </w:tbl>
    <w:p w:rsidR="00931D64" w:rsidRPr="00931D64" w:rsidRDefault="00931D64" w:rsidP="00640BE6">
      <w:pPr>
        <w:tabs>
          <w:tab w:val="left" w:pos="4905"/>
        </w:tabs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  <w:r w:rsidR="00640BE6">
        <w:rPr>
          <w:rFonts w:ascii="Arial" w:eastAsia="Times New Roman" w:hAnsi="Arial" w:cs="Times New Roman"/>
          <w:bCs/>
          <w:sz w:val="16"/>
          <w:szCs w:val="16"/>
          <w:lang w:eastAsia="cs-CZ"/>
        </w:rPr>
        <w:tab/>
      </w:r>
    </w:p>
    <w:p w:rsidR="00BB66C7" w:rsidRPr="003C69F9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FF5FD4" w:rsidRDefault="005B4B98" w:rsidP="00773F9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V</w:t>
      </w:r>
      <w:r w:rsidR="00E67968">
        <w:rPr>
          <w:rFonts w:ascii="Arial" w:hAnsi="Arial" w:cs="Arial"/>
          <w:color w:val="000000" w:themeColor="text1"/>
        </w:rPr>
        <w:t> prvních dvou měsících roku 2017</w:t>
      </w:r>
      <w:r w:rsidR="005D0E7A">
        <w:rPr>
          <w:rFonts w:ascii="Arial" w:hAnsi="Arial" w:cs="Arial"/>
          <w:color w:val="000000" w:themeColor="text1"/>
        </w:rPr>
        <w:t xml:space="preserve"> bylo k</w:t>
      </w:r>
      <w:r w:rsidR="00DA1CE5">
        <w:rPr>
          <w:rFonts w:ascii="Arial" w:hAnsi="Arial" w:cs="Arial"/>
          <w:color w:val="000000" w:themeColor="text1"/>
        </w:rPr>
        <w:t>onkré</w:t>
      </w:r>
      <w:r w:rsidR="001D2A88">
        <w:rPr>
          <w:rFonts w:ascii="Arial" w:hAnsi="Arial" w:cs="Arial"/>
          <w:color w:val="000000" w:themeColor="text1"/>
        </w:rPr>
        <w:t>tním firmám</w:t>
      </w:r>
      <w:r w:rsidR="00D23085">
        <w:rPr>
          <w:rFonts w:ascii="Arial" w:hAnsi="Arial" w:cs="Arial"/>
          <w:color w:val="000000" w:themeColor="text1"/>
        </w:rPr>
        <w:t xml:space="preserve"> zadáno </w:t>
      </w:r>
      <w:r w:rsidR="00E67968">
        <w:rPr>
          <w:rFonts w:ascii="Arial" w:hAnsi="Arial" w:cs="Arial"/>
          <w:color w:val="000000" w:themeColor="text1"/>
        </w:rPr>
        <w:t>celkem 2098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 w:rsidR="00E67968">
        <w:rPr>
          <w:rFonts w:ascii="Arial" w:hAnsi="Arial" w:cs="Arial"/>
          <w:color w:val="000000" w:themeColor="text1"/>
        </w:rPr>
        <w:t> </w:t>
      </w:r>
      <w:r w:rsidR="00CB3E4B">
        <w:rPr>
          <w:rFonts w:ascii="Arial" w:hAnsi="Arial" w:cs="Arial"/>
          <w:color w:val="000000" w:themeColor="text1"/>
        </w:rPr>
        <w:t xml:space="preserve">hodnotě </w:t>
      </w:r>
      <w:r w:rsidR="00E67968">
        <w:rPr>
          <w:rFonts w:ascii="Arial" w:hAnsi="Arial" w:cs="Arial"/>
          <w:color w:val="000000" w:themeColor="text1"/>
        </w:rPr>
        <w:t>67,1</w:t>
      </w:r>
      <w:r w:rsidR="001D2A88">
        <w:rPr>
          <w:rFonts w:ascii="Arial" w:hAnsi="Arial" w:cs="Arial"/>
          <w:color w:val="000000" w:themeColor="text1"/>
        </w:rPr>
        <w:t xml:space="preserve"> miliard</w:t>
      </w:r>
      <w:r w:rsidR="00E82B1B">
        <w:rPr>
          <w:rFonts w:ascii="Arial" w:hAnsi="Arial" w:cs="Arial"/>
          <w:color w:val="000000" w:themeColor="text1"/>
        </w:rPr>
        <w:t>y</w:t>
      </w:r>
      <w:r w:rsidR="007A7DDD">
        <w:rPr>
          <w:rFonts w:ascii="Arial" w:hAnsi="Arial" w:cs="Arial"/>
          <w:color w:val="000000" w:themeColor="text1"/>
        </w:rPr>
        <w:t xml:space="preserve"> </w:t>
      </w:r>
      <w:r w:rsidR="008E17C3">
        <w:rPr>
          <w:rFonts w:ascii="Arial" w:hAnsi="Arial" w:cs="Arial"/>
          <w:color w:val="000000" w:themeColor="text1"/>
        </w:rPr>
        <w:t>koru</w:t>
      </w:r>
      <w:r w:rsidR="002F583B">
        <w:rPr>
          <w:rFonts w:ascii="Arial" w:hAnsi="Arial" w:cs="Arial"/>
          <w:color w:val="000000" w:themeColor="text1"/>
        </w:rPr>
        <w:t>n. To</w:t>
      </w:r>
      <w:r w:rsidR="000A7129">
        <w:rPr>
          <w:rFonts w:ascii="Arial" w:hAnsi="Arial" w:cs="Arial"/>
          <w:color w:val="000000" w:themeColor="text1"/>
        </w:rPr>
        <w:t xml:space="preserve"> </w:t>
      </w:r>
      <w:r w:rsidR="009F242C">
        <w:rPr>
          <w:rFonts w:ascii="Arial" w:hAnsi="Arial" w:cs="Arial"/>
          <w:color w:val="000000" w:themeColor="text1"/>
        </w:rPr>
        <w:t xml:space="preserve">v meziročním </w:t>
      </w:r>
      <w:r w:rsidR="000A7129">
        <w:rPr>
          <w:rFonts w:ascii="Arial" w:hAnsi="Arial" w:cs="Arial"/>
          <w:color w:val="000000" w:themeColor="text1"/>
        </w:rPr>
        <w:t xml:space="preserve">srovnání </w:t>
      </w:r>
      <w:r w:rsidR="00D115CB">
        <w:rPr>
          <w:rFonts w:ascii="Arial" w:hAnsi="Arial" w:cs="Arial"/>
          <w:color w:val="000000" w:themeColor="text1"/>
        </w:rPr>
        <w:t xml:space="preserve">představuje </w:t>
      </w:r>
      <w:r w:rsidR="00E67968">
        <w:rPr>
          <w:rFonts w:ascii="Arial" w:hAnsi="Arial" w:cs="Arial"/>
          <w:color w:val="000000" w:themeColor="text1"/>
        </w:rPr>
        <w:t>významný tříčtvrtinový (75,0 procent) nárůst počtu</w:t>
      </w:r>
      <w:r w:rsidR="002F583B">
        <w:rPr>
          <w:rFonts w:ascii="Arial" w:hAnsi="Arial" w:cs="Arial"/>
          <w:color w:val="000000" w:themeColor="text1"/>
        </w:rPr>
        <w:t xml:space="preserve"> ukončených soutěží</w:t>
      </w:r>
      <w:r w:rsidR="00D115CB">
        <w:rPr>
          <w:rFonts w:ascii="Arial" w:hAnsi="Arial" w:cs="Arial"/>
          <w:color w:val="000000" w:themeColor="text1"/>
        </w:rPr>
        <w:t>. Objem zadaných zakázek pak oproti srovnatelnému období minulého roku zaznamenal nárůst</w:t>
      </w:r>
      <w:r w:rsidR="002F583B">
        <w:rPr>
          <w:rFonts w:ascii="Arial" w:hAnsi="Arial" w:cs="Arial"/>
          <w:color w:val="000000" w:themeColor="text1"/>
        </w:rPr>
        <w:t xml:space="preserve"> dokonce</w:t>
      </w:r>
      <w:r w:rsidR="00D115CB">
        <w:rPr>
          <w:rFonts w:ascii="Arial" w:hAnsi="Arial" w:cs="Arial"/>
          <w:color w:val="000000" w:themeColor="text1"/>
        </w:rPr>
        <w:t xml:space="preserve"> </w:t>
      </w:r>
      <w:r w:rsidR="00E67968">
        <w:rPr>
          <w:rFonts w:ascii="Arial" w:hAnsi="Arial" w:cs="Arial"/>
          <w:color w:val="000000" w:themeColor="text1"/>
        </w:rPr>
        <w:t>více než trojnásobný (248,7</w:t>
      </w:r>
      <w:r w:rsidR="00D115CB">
        <w:rPr>
          <w:rFonts w:ascii="Arial" w:hAnsi="Arial" w:cs="Arial"/>
          <w:color w:val="000000" w:themeColor="text1"/>
        </w:rPr>
        <w:t xml:space="preserve"> procenta).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9F7004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214818">
        <w:rPr>
          <w:rFonts w:ascii="Arial" w:hAnsi="Arial" w:cs="Arial"/>
        </w:rPr>
        <w:t xml:space="preserve"> </w:t>
      </w:r>
      <w:r w:rsidR="00214818" w:rsidRPr="00214818">
        <w:rPr>
          <w:rFonts w:ascii="Arial" w:hAnsi="Arial" w:cs="Arial"/>
          <w:i/>
          <w:iCs/>
        </w:rPr>
        <w:t>„Množství a objem veřejných zakázek je ovlivněn</w:t>
      </w:r>
      <w:r w:rsidR="009F7004">
        <w:rPr>
          <w:rFonts w:ascii="Arial" w:hAnsi="Arial" w:cs="Arial"/>
          <w:i/>
          <w:iCs/>
        </w:rPr>
        <w:t>o</w:t>
      </w:r>
      <w:r w:rsidR="00214818" w:rsidRPr="00214818">
        <w:rPr>
          <w:rFonts w:ascii="Arial" w:hAnsi="Arial" w:cs="Arial"/>
          <w:i/>
          <w:iCs/>
        </w:rPr>
        <w:t xml:space="preserve"> novelou zákona o zadávání veřejných zakázek, které je platná od 1. 11. 2016. Veřejní zadavatelé vypsali ještě v době platnost původního zákona velké množství soutěží, které jsou v prvním čtvrtletí roku 2017 zadávány vítězným uchazečům. Nejvýznamnější zadavatelé v oblasti přípravy dopravních staveb (SŽDC a ŘSD) vypisují v letošním roce značné množství projektových zakázek, jejichž smyslem je připravit dostatek projektů pro OPD 2,“</w:t>
      </w:r>
      <w:r w:rsidR="00214818">
        <w:rPr>
          <w:rFonts w:ascii="Arial" w:hAnsi="Arial" w:cs="Arial"/>
        </w:rPr>
        <w:t xml:space="preserve"> říká </w:t>
      </w:r>
      <w:r w:rsidR="00214818" w:rsidRPr="00214818">
        <w:rPr>
          <w:rFonts w:ascii="Arial" w:hAnsi="Arial" w:cs="Arial"/>
          <w:b/>
          <w:bCs/>
        </w:rPr>
        <w:t>Tomáš Slavíček, generální ředitel, SUDOP PRAHA a.s.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</w:t>
      </w:r>
      <w:r w:rsidR="00093DD9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E67968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1 995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32 241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-32,5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2 744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40 623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-28,8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3 039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60 623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-13,8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3 149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126 571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+42,5</w:t>
            </w:r>
          </w:p>
        </w:tc>
      </w:tr>
      <w:tr w:rsidR="00093DD9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3DD9" w:rsidRPr="007D6E31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10 927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D9" w:rsidRPr="007D6E31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7D6E31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-27,5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260 058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7D6E31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-1,5</w:t>
            </w:r>
          </w:p>
        </w:tc>
      </w:tr>
      <w:tr w:rsidR="00E349E5" w:rsidRPr="006567AA" w:rsidTr="00C80B45">
        <w:trPr>
          <w:cantSplit/>
          <w:trHeight w:val="284"/>
        </w:trPr>
        <w:tc>
          <w:tcPr>
            <w:tcW w:w="918" w:type="dxa"/>
            <w:vAlign w:val="center"/>
          </w:tcPr>
          <w:p w:rsidR="00E349E5" w:rsidRPr="00383743" w:rsidRDefault="00E349E5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lastRenderedPageBreak/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49E5" w:rsidRPr="00E349E5" w:rsidRDefault="00E349E5" w:rsidP="00E349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349E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únor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E349E5" w:rsidRPr="00E349E5" w:rsidRDefault="00E349E5" w:rsidP="00E349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349E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2 098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349E5" w:rsidRPr="00E349E5" w:rsidRDefault="00E349E5" w:rsidP="00E349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349E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E349E5" w:rsidRPr="00E349E5" w:rsidRDefault="00E349E5" w:rsidP="00E349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349E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+75,0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E349E5" w:rsidRPr="00E349E5" w:rsidRDefault="00E349E5" w:rsidP="00E349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349E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67 135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349E5" w:rsidRPr="00E349E5" w:rsidRDefault="00E349E5" w:rsidP="00E349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349E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E349E5" w:rsidRPr="00E349E5" w:rsidRDefault="00E349E5" w:rsidP="00E349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E349E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+248,7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0242E" w:rsidRDefault="0090242E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br/>
      </w:r>
      <w:r w:rsidR="00EA19EF" w:rsidRPr="000730D1">
        <w:rPr>
          <w:rFonts w:ascii="Arial" w:hAnsi="Arial" w:cs="Arial"/>
          <w:color w:val="000000"/>
        </w:rPr>
        <w:t>Ing. Jiří Vacek, Ph.D., MIM</w:t>
      </w:r>
      <w:r w:rsidR="00EA19EF" w:rsidRPr="000730D1">
        <w:rPr>
          <w:rFonts w:ascii="Arial" w:hAnsi="Arial" w:cs="Arial"/>
          <w:color w:val="000000"/>
        </w:rPr>
        <w:br/>
        <w:t>Ředitel společnosti</w:t>
      </w:r>
      <w:r w:rsidR="00EA19EF" w:rsidRPr="000730D1">
        <w:rPr>
          <w:rFonts w:ascii="Arial" w:hAnsi="Arial" w:cs="Arial"/>
          <w:color w:val="000000"/>
        </w:rPr>
        <w:br/>
        <w:t>CEEC Research s.r.o.</w:t>
      </w:r>
      <w:r w:rsidR="00EA19EF" w:rsidRPr="000730D1">
        <w:rPr>
          <w:rFonts w:ascii="Arial" w:hAnsi="Arial" w:cs="Arial"/>
          <w:color w:val="000000"/>
        </w:rPr>
        <w:br/>
        <w:t>E-mail: vacek@ceec.eu</w:t>
      </w:r>
      <w:r w:rsidR="00EA19EF" w:rsidRPr="000730D1">
        <w:rPr>
          <w:rFonts w:ascii="Arial" w:hAnsi="Arial" w:cs="Arial"/>
          <w:color w:val="000000"/>
        </w:rPr>
        <w:br/>
        <w:t>Tel.: +420 774 325 111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3EB" w:rsidRDefault="00AF73EB" w:rsidP="00A76E50">
      <w:pPr>
        <w:spacing w:after="0" w:line="240" w:lineRule="auto"/>
      </w:pPr>
      <w:r>
        <w:separator/>
      </w:r>
    </w:p>
  </w:endnote>
  <w:endnote w:type="continuationSeparator" w:id="0">
    <w:p w:rsidR="00AF73EB" w:rsidRDefault="00AF73EB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3EB" w:rsidRDefault="00AF73EB" w:rsidP="00A76E50">
      <w:pPr>
        <w:spacing w:after="0" w:line="240" w:lineRule="auto"/>
      </w:pPr>
      <w:r>
        <w:separator/>
      </w:r>
    </w:p>
  </w:footnote>
  <w:footnote w:type="continuationSeparator" w:id="0">
    <w:p w:rsidR="00AF73EB" w:rsidRDefault="00AF73EB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357B"/>
    <w:rsid w:val="000240BC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03B3"/>
    <w:rsid w:val="00062F27"/>
    <w:rsid w:val="000633FF"/>
    <w:rsid w:val="00064569"/>
    <w:rsid w:val="0006538F"/>
    <w:rsid w:val="0006685E"/>
    <w:rsid w:val="00067C5F"/>
    <w:rsid w:val="00072FDF"/>
    <w:rsid w:val="00072FE8"/>
    <w:rsid w:val="000730D1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3DD9"/>
    <w:rsid w:val="0009543E"/>
    <w:rsid w:val="000957C6"/>
    <w:rsid w:val="000A03AB"/>
    <w:rsid w:val="000A0C73"/>
    <w:rsid w:val="000A2E0E"/>
    <w:rsid w:val="000A593D"/>
    <w:rsid w:val="000A7129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83F"/>
    <w:rsid w:val="000C5911"/>
    <w:rsid w:val="000C6F7C"/>
    <w:rsid w:val="000C7333"/>
    <w:rsid w:val="000C7B62"/>
    <w:rsid w:val="000D031A"/>
    <w:rsid w:val="000D3395"/>
    <w:rsid w:val="000D45D3"/>
    <w:rsid w:val="000D5EC9"/>
    <w:rsid w:val="000D799A"/>
    <w:rsid w:val="000E0530"/>
    <w:rsid w:val="000E0FE0"/>
    <w:rsid w:val="000E13CB"/>
    <w:rsid w:val="000E18ED"/>
    <w:rsid w:val="000E2F47"/>
    <w:rsid w:val="000E620E"/>
    <w:rsid w:val="000E71B9"/>
    <w:rsid w:val="000F03A2"/>
    <w:rsid w:val="000F477A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2187"/>
    <w:rsid w:val="00164D20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97FD3"/>
    <w:rsid w:val="001A281A"/>
    <w:rsid w:val="001A6A6E"/>
    <w:rsid w:val="001B4354"/>
    <w:rsid w:val="001B76D5"/>
    <w:rsid w:val="001C6C27"/>
    <w:rsid w:val="001C6F33"/>
    <w:rsid w:val="001C7E05"/>
    <w:rsid w:val="001D014A"/>
    <w:rsid w:val="001D063E"/>
    <w:rsid w:val="001D0C46"/>
    <w:rsid w:val="001D2A88"/>
    <w:rsid w:val="001D36EB"/>
    <w:rsid w:val="001D5798"/>
    <w:rsid w:val="001D649E"/>
    <w:rsid w:val="001D7988"/>
    <w:rsid w:val="001D7AEC"/>
    <w:rsid w:val="001D7BFD"/>
    <w:rsid w:val="001E446E"/>
    <w:rsid w:val="001E715E"/>
    <w:rsid w:val="001F117F"/>
    <w:rsid w:val="001F128B"/>
    <w:rsid w:val="001F22BC"/>
    <w:rsid w:val="001F2F78"/>
    <w:rsid w:val="00200D14"/>
    <w:rsid w:val="002021AC"/>
    <w:rsid w:val="00202AF9"/>
    <w:rsid w:val="00211533"/>
    <w:rsid w:val="00212725"/>
    <w:rsid w:val="00214818"/>
    <w:rsid w:val="00215C0D"/>
    <w:rsid w:val="00223578"/>
    <w:rsid w:val="002240EE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5540"/>
    <w:rsid w:val="002560EF"/>
    <w:rsid w:val="00256358"/>
    <w:rsid w:val="00257FF1"/>
    <w:rsid w:val="002603EC"/>
    <w:rsid w:val="00260DD4"/>
    <w:rsid w:val="0026229F"/>
    <w:rsid w:val="002624D1"/>
    <w:rsid w:val="00263565"/>
    <w:rsid w:val="0026597A"/>
    <w:rsid w:val="002678EB"/>
    <w:rsid w:val="00271171"/>
    <w:rsid w:val="00275AD4"/>
    <w:rsid w:val="00276B91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970C3"/>
    <w:rsid w:val="00297D3C"/>
    <w:rsid w:val="002A0398"/>
    <w:rsid w:val="002A05C0"/>
    <w:rsid w:val="002A0D8C"/>
    <w:rsid w:val="002A2466"/>
    <w:rsid w:val="002A43FD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6D04"/>
    <w:rsid w:val="002D00D5"/>
    <w:rsid w:val="002D1105"/>
    <w:rsid w:val="002D1D8C"/>
    <w:rsid w:val="002D797F"/>
    <w:rsid w:val="002E1B68"/>
    <w:rsid w:val="002E1CCD"/>
    <w:rsid w:val="002E36F3"/>
    <w:rsid w:val="002E6321"/>
    <w:rsid w:val="002F3CFF"/>
    <w:rsid w:val="002F401B"/>
    <w:rsid w:val="002F4916"/>
    <w:rsid w:val="002F5151"/>
    <w:rsid w:val="002F583B"/>
    <w:rsid w:val="002F5850"/>
    <w:rsid w:val="002F7E3F"/>
    <w:rsid w:val="003001E4"/>
    <w:rsid w:val="003008A7"/>
    <w:rsid w:val="003014FD"/>
    <w:rsid w:val="003016AD"/>
    <w:rsid w:val="00306C4F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3743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007"/>
    <w:rsid w:val="003A4732"/>
    <w:rsid w:val="003A4FD1"/>
    <w:rsid w:val="003A6F3A"/>
    <w:rsid w:val="003A7A48"/>
    <w:rsid w:val="003A7E88"/>
    <w:rsid w:val="003B2226"/>
    <w:rsid w:val="003B24B6"/>
    <w:rsid w:val="003B2E18"/>
    <w:rsid w:val="003B78AB"/>
    <w:rsid w:val="003B78E0"/>
    <w:rsid w:val="003C0E99"/>
    <w:rsid w:val="003C3BC4"/>
    <w:rsid w:val="003C5FC8"/>
    <w:rsid w:val="003C69F9"/>
    <w:rsid w:val="003C773D"/>
    <w:rsid w:val="003C795B"/>
    <w:rsid w:val="003D47EA"/>
    <w:rsid w:val="003D48F8"/>
    <w:rsid w:val="003D630D"/>
    <w:rsid w:val="003E19D7"/>
    <w:rsid w:val="003E3B49"/>
    <w:rsid w:val="003E3DE2"/>
    <w:rsid w:val="003E3F4A"/>
    <w:rsid w:val="003E40D1"/>
    <w:rsid w:val="003E77A1"/>
    <w:rsid w:val="003F1964"/>
    <w:rsid w:val="003F203A"/>
    <w:rsid w:val="003F59F4"/>
    <w:rsid w:val="003F7C6F"/>
    <w:rsid w:val="00401C39"/>
    <w:rsid w:val="00402D9F"/>
    <w:rsid w:val="0041515B"/>
    <w:rsid w:val="0042131A"/>
    <w:rsid w:val="00422A81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5B59"/>
    <w:rsid w:val="004861FD"/>
    <w:rsid w:val="00490688"/>
    <w:rsid w:val="004907FF"/>
    <w:rsid w:val="00492AE9"/>
    <w:rsid w:val="00493E4C"/>
    <w:rsid w:val="00494BCC"/>
    <w:rsid w:val="00494EF8"/>
    <w:rsid w:val="0049504A"/>
    <w:rsid w:val="00497129"/>
    <w:rsid w:val="00497993"/>
    <w:rsid w:val="004A0102"/>
    <w:rsid w:val="004A0F96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D7BC0"/>
    <w:rsid w:val="004E144C"/>
    <w:rsid w:val="004E20ED"/>
    <w:rsid w:val="004E468A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332B"/>
    <w:rsid w:val="005171E3"/>
    <w:rsid w:val="00517883"/>
    <w:rsid w:val="0052175E"/>
    <w:rsid w:val="00524ADB"/>
    <w:rsid w:val="00530536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5869"/>
    <w:rsid w:val="0054668A"/>
    <w:rsid w:val="0054748B"/>
    <w:rsid w:val="00547A99"/>
    <w:rsid w:val="0055065F"/>
    <w:rsid w:val="00551A6D"/>
    <w:rsid w:val="005527AA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96BCB"/>
    <w:rsid w:val="005A262C"/>
    <w:rsid w:val="005A2DC8"/>
    <w:rsid w:val="005A4048"/>
    <w:rsid w:val="005A498E"/>
    <w:rsid w:val="005A4F0E"/>
    <w:rsid w:val="005A6CE2"/>
    <w:rsid w:val="005B03B8"/>
    <w:rsid w:val="005B286F"/>
    <w:rsid w:val="005B4980"/>
    <w:rsid w:val="005B4B98"/>
    <w:rsid w:val="005B55AB"/>
    <w:rsid w:val="005C03A3"/>
    <w:rsid w:val="005C0FA8"/>
    <w:rsid w:val="005C7342"/>
    <w:rsid w:val="005D0E7A"/>
    <w:rsid w:val="005D15C7"/>
    <w:rsid w:val="005D32BF"/>
    <w:rsid w:val="005D3E08"/>
    <w:rsid w:val="005D6391"/>
    <w:rsid w:val="005E2954"/>
    <w:rsid w:val="005E295F"/>
    <w:rsid w:val="005E30D6"/>
    <w:rsid w:val="005E5D45"/>
    <w:rsid w:val="005E76DC"/>
    <w:rsid w:val="005E7D50"/>
    <w:rsid w:val="005E7F75"/>
    <w:rsid w:val="005F0023"/>
    <w:rsid w:val="005F01F8"/>
    <w:rsid w:val="005F0F7B"/>
    <w:rsid w:val="005F208B"/>
    <w:rsid w:val="005F436D"/>
    <w:rsid w:val="005F49DC"/>
    <w:rsid w:val="005F4CAE"/>
    <w:rsid w:val="005F515D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3FBE"/>
    <w:rsid w:val="00625010"/>
    <w:rsid w:val="00627790"/>
    <w:rsid w:val="00631B69"/>
    <w:rsid w:val="00635232"/>
    <w:rsid w:val="00635D42"/>
    <w:rsid w:val="0063643D"/>
    <w:rsid w:val="0063751A"/>
    <w:rsid w:val="00637A4B"/>
    <w:rsid w:val="00640BE6"/>
    <w:rsid w:val="00642BCC"/>
    <w:rsid w:val="006438A3"/>
    <w:rsid w:val="00643A99"/>
    <w:rsid w:val="00645651"/>
    <w:rsid w:val="006527AC"/>
    <w:rsid w:val="00655A07"/>
    <w:rsid w:val="00655C78"/>
    <w:rsid w:val="0065684B"/>
    <w:rsid w:val="00656C38"/>
    <w:rsid w:val="00657E0A"/>
    <w:rsid w:val="0066111C"/>
    <w:rsid w:val="00661312"/>
    <w:rsid w:val="00664729"/>
    <w:rsid w:val="00665412"/>
    <w:rsid w:val="006655F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362"/>
    <w:rsid w:val="006A594B"/>
    <w:rsid w:val="006A6C4A"/>
    <w:rsid w:val="006B05FD"/>
    <w:rsid w:val="006B1D88"/>
    <w:rsid w:val="006B5BFA"/>
    <w:rsid w:val="006B6B49"/>
    <w:rsid w:val="006C5597"/>
    <w:rsid w:val="006C735B"/>
    <w:rsid w:val="006C7464"/>
    <w:rsid w:val="006D2CD0"/>
    <w:rsid w:val="006D67A7"/>
    <w:rsid w:val="006E0DCA"/>
    <w:rsid w:val="006E20F2"/>
    <w:rsid w:val="006E4E8A"/>
    <w:rsid w:val="006E5521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B52"/>
    <w:rsid w:val="00716F81"/>
    <w:rsid w:val="00721DB4"/>
    <w:rsid w:val="00724EF7"/>
    <w:rsid w:val="0072505A"/>
    <w:rsid w:val="0072523F"/>
    <w:rsid w:val="00725A3E"/>
    <w:rsid w:val="00725AB9"/>
    <w:rsid w:val="007262F3"/>
    <w:rsid w:val="007265CC"/>
    <w:rsid w:val="00730372"/>
    <w:rsid w:val="00733E20"/>
    <w:rsid w:val="007347B2"/>
    <w:rsid w:val="00737158"/>
    <w:rsid w:val="00737E6F"/>
    <w:rsid w:val="0074021E"/>
    <w:rsid w:val="00741C6E"/>
    <w:rsid w:val="0074201C"/>
    <w:rsid w:val="007430B7"/>
    <w:rsid w:val="00744A97"/>
    <w:rsid w:val="00744FDB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67B87"/>
    <w:rsid w:val="00770276"/>
    <w:rsid w:val="00773BB8"/>
    <w:rsid w:val="00773F91"/>
    <w:rsid w:val="0077594B"/>
    <w:rsid w:val="0077612F"/>
    <w:rsid w:val="007765E8"/>
    <w:rsid w:val="00777A89"/>
    <w:rsid w:val="00781C7A"/>
    <w:rsid w:val="00782680"/>
    <w:rsid w:val="00783F7D"/>
    <w:rsid w:val="00785220"/>
    <w:rsid w:val="00785B22"/>
    <w:rsid w:val="007910F4"/>
    <w:rsid w:val="00797377"/>
    <w:rsid w:val="007977DF"/>
    <w:rsid w:val="007A4BC1"/>
    <w:rsid w:val="007A708E"/>
    <w:rsid w:val="007A717B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6E31"/>
    <w:rsid w:val="007D73AB"/>
    <w:rsid w:val="007E1CF7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48C2"/>
    <w:rsid w:val="008878D0"/>
    <w:rsid w:val="00890743"/>
    <w:rsid w:val="00892496"/>
    <w:rsid w:val="00892803"/>
    <w:rsid w:val="00896CF7"/>
    <w:rsid w:val="008A1918"/>
    <w:rsid w:val="008A2D79"/>
    <w:rsid w:val="008A2FAF"/>
    <w:rsid w:val="008A2FB6"/>
    <w:rsid w:val="008A6107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D414B"/>
    <w:rsid w:val="008E17C3"/>
    <w:rsid w:val="008E1F3C"/>
    <w:rsid w:val="008E3D58"/>
    <w:rsid w:val="008E4090"/>
    <w:rsid w:val="008E51E4"/>
    <w:rsid w:val="008E70F3"/>
    <w:rsid w:val="008E790D"/>
    <w:rsid w:val="008F20D4"/>
    <w:rsid w:val="008F20F7"/>
    <w:rsid w:val="008F22CC"/>
    <w:rsid w:val="008F3AEB"/>
    <w:rsid w:val="008F4D01"/>
    <w:rsid w:val="009022B6"/>
    <w:rsid w:val="0090242E"/>
    <w:rsid w:val="00902A00"/>
    <w:rsid w:val="00903BAA"/>
    <w:rsid w:val="009048B5"/>
    <w:rsid w:val="00906B01"/>
    <w:rsid w:val="009074A2"/>
    <w:rsid w:val="00910AD9"/>
    <w:rsid w:val="00914FF6"/>
    <w:rsid w:val="00916FD0"/>
    <w:rsid w:val="00917465"/>
    <w:rsid w:val="0092049F"/>
    <w:rsid w:val="00922AEB"/>
    <w:rsid w:val="00922B89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1B64"/>
    <w:rsid w:val="00942613"/>
    <w:rsid w:val="00942706"/>
    <w:rsid w:val="009443F0"/>
    <w:rsid w:val="009452AD"/>
    <w:rsid w:val="00946433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2231"/>
    <w:rsid w:val="009A38B8"/>
    <w:rsid w:val="009A4C67"/>
    <w:rsid w:val="009A58B4"/>
    <w:rsid w:val="009A6632"/>
    <w:rsid w:val="009B0A00"/>
    <w:rsid w:val="009B2A3E"/>
    <w:rsid w:val="009B37FD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07BC"/>
    <w:rsid w:val="009F1B43"/>
    <w:rsid w:val="009F242C"/>
    <w:rsid w:val="009F318A"/>
    <w:rsid w:val="009F44FD"/>
    <w:rsid w:val="009F5081"/>
    <w:rsid w:val="009F7004"/>
    <w:rsid w:val="00A001E9"/>
    <w:rsid w:val="00A04A9D"/>
    <w:rsid w:val="00A057BE"/>
    <w:rsid w:val="00A10099"/>
    <w:rsid w:val="00A12BF5"/>
    <w:rsid w:val="00A13A16"/>
    <w:rsid w:val="00A13B5D"/>
    <w:rsid w:val="00A13BD2"/>
    <w:rsid w:val="00A1773E"/>
    <w:rsid w:val="00A23DF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2E9C"/>
    <w:rsid w:val="00A94542"/>
    <w:rsid w:val="00AA1387"/>
    <w:rsid w:val="00AA4BF5"/>
    <w:rsid w:val="00AA5AD2"/>
    <w:rsid w:val="00AA5E74"/>
    <w:rsid w:val="00AB2DE8"/>
    <w:rsid w:val="00AB3A5B"/>
    <w:rsid w:val="00AB4B89"/>
    <w:rsid w:val="00AB55BE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5670"/>
    <w:rsid w:val="00AE6024"/>
    <w:rsid w:val="00AE6AF6"/>
    <w:rsid w:val="00AE6E1B"/>
    <w:rsid w:val="00AE6E31"/>
    <w:rsid w:val="00AE76A8"/>
    <w:rsid w:val="00AF186C"/>
    <w:rsid w:val="00AF2A07"/>
    <w:rsid w:val="00AF4BFC"/>
    <w:rsid w:val="00AF73EB"/>
    <w:rsid w:val="00B04CD0"/>
    <w:rsid w:val="00B05FEC"/>
    <w:rsid w:val="00B12D93"/>
    <w:rsid w:val="00B12E8C"/>
    <w:rsid w:val="00B150A6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059A"/>
    <w:rsid w:val="00B41CB4"/>
    <w:rsid w:val="00B42338"/>
    <w:rsid w:val="00B42D41"/>
    <w:rsid w:val="00B42E63"/>
    <w:rsid w:val="00B46243"/>
    <w:rsid w:val="00B47BF2"/>
    <w:rsid w:val="00B51BAF"/>
    <w:rsid w:val="00B544E3"/>
    <w:rsid w:val="00B602E2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3544"/>
    <w:rsid w:val="00B978D3"/>
    <w:rsid w:val="00BA0468"/>
    <w:rsid w:val="00BA097C"/>
    <w:rsid w:val="00BA5729"/>
    <w:rsid w:val="00BA7A40"/>
    <w:rsid w:val="00BB1A72"/>
    <w:rsid w:val="00BB3010"/>
    <w:rsid w:val="00BB34CC"/>
    <w:rsid w:val="00BB66C7"/>
    <w:rsid w:val="00BB6FA6"/>
    <w:rsid w:val="00BB7537"/>
    <w:rsid w:val="00BB7792"/>
    <w:rsid w:val="00BC1CE2"/>
    <w:rsid w:val="00BC3888"/>
    <w:rsid w:val="00BC7F46"/>
    <w:rsid w:val="00BD029A"/>
    <w:rsid w:val="00BD05CF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4"/>
    <w:rsid w:val="00BE4C87"/>
    <w:rsid w:val="00BE50C4"/>
    <w:rsid w:val="00BE62AC"/>
    <w:rsid w:val="00BF0311"/>
    <w:rsid w:val="00BF14DC"/>
    <w:rsid w:val="00C0020B"/>
    <w:rsid w:val="00C0021E"/>
    <w:rsid w:val="00C00B6D"/>
    <w:rsid w:val="00C01ADB"/>
    <w:rsid w:val="00C04049"/>
    <w:rsid w:val="00C07B25"/>
    <w:rsid w:val="00C07F0C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3682A"/>
    <w:rsid w:val="00C4019C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03A3"/>
    <w:rsid w:val="00CA3F6B"/>
    <w:rsid w:val="00CB0D45"/>
    <w:rsid w:val="00CB134A"/>
    <w:rsid w:val="00CB19AF"/>
    <w:rsid w:val="00CB2C3F"/>
    <w:rsid w:val="00CB3E4B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D6E22"/>
    <w:rsid w:val="00CE177F"/>
    <w:rsid w:val="00CE6E9C"/>
    <w:rsid w:val="00CE7ABD"/>
    <w:rsid w:val="00CF08E7"/>
    <w:rsid w:val="00CF2F03"/>
    <w:rsid w:val="00CF3228"/>
    <w:rsid w:val="00CF6C0F"/>
    <w:rsid w:val="00D016CD"/>
    <w:rsid w:val="00D01988"/>
    <w:rsid w:val="00D07AA6"/>
    <w:rsid w:val="00D1081C"/>
    <w:rsid w:val="00D1155A"/>
    <w:rsid w:val="00D115CB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3085"/>
    <w:rsid w:val="00D262A9"/>
    <w:rsid w:val="00D27A45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66F82"/>
    <w:rsid w:val="00D670A2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A1EAC"/>
    <w:rsid w:val="00DB07A6"/>
    <w:rsid w:val="00DB1EAA"/>
    <w:rsid w:val="00DB21E5"/>
    <w:rsid w:val="00DB34B3"/>
    <w:rsid w:val="00DB522F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6635"/>
    <w:rsid w:val="00DF6B94"/>
    <w:rsid w:val="00DF7693"/>
    <w:rsid w:val="00E00F9B"/>
    <w:rsid w:val="00E018DE"/>
    <w:rsid w:val="00E022AB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69B"/>
    <w:rsid w:val="00E22420"/>
    <w:rsid w:val="00E22B32"/>
    <w:rsid w:val="00E250FF"/>
    <w:rsid w:val="00E25CA4"/>
    <w:rsid w:val="00E27F64"/>
    <w:rsid w:val="00E308B5"/>
    <w:rsid w:val="00E32B62"/>
    <w:rsid w:val="00E349E5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67968"/>
    <w:rsid w:val="00E758AE"/>
    <w:rsid w:val="00E763DF"/>
    <w:rsid w:val="00E764AA"/>
    <w:rsid w:val="00E82B1B"/>
    <w:rsid w:val="00E907AC"/>
    <w:rsid w:val="00E9100F"/>
    <w:rsid w:val="00E92382"/>
    <w:rsid w:val="00E92C0C"/>
    <w:rsid w:val="00E9337A"/>
    <w:rsid w:val="00E95B38"/>
    <w:rsid w:val="00E96228"/>
    <w:rsid w:val="00EA19EF"/>
    <w:rsid w:val="00EA3622"/>
    <w:rsid w:val="00EA3F2E"/>
    <w:rsid w:val="00EA4F78"/>
    <w:rsid w:val="00EB318C"/>
    <w:rsid w:val="00EB37E6"/>
    <w:rsid w:val="00EB3930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D98"/>
    <w:rsid w:val="00EE0F00"/>
    <w:rsid w:val="00EE4A95"/>
    <w:rsid w:val="00EF0B88"/>
    <w:rsid w:val="00EF25C5"/>
    <w:rsid w:val="00EF295A"/>
    <w:rsid w:val="00EF37DB"/>
    <w:rsid w:val="00EF68E8"/>
    <w:rsid w:val="00EF6BE0"/>
    <w:rsid w:val="00EF7BB3"/>
    <w:rsid w:val="00F01CB3"/>
    <w:rsid w:val="00F023F0"/>
    <w:rsid w:val="00F15EB5"/>
    <w:rsid w:val="00F17FD0"/>
    <w:rsid w:val="00F20826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368B1"/>
    <w:rsid w:val="00F407AA"/>
    <w:rsid w:val="00F442EB"/>
    <w:rsid w:val="00F45D66"/>
    <w:rsid w:val="00F5151A"/>
    <w:rsid w:val="00F5346D"/>
    <w:rsid w:val="00F546D9"/>
    <w:rsid w:val="00F562F8"/>
    <w:rsid w:val="00F615CB"/>
    <w:rsid w:val="00F6447D"/>
    <w:rsid w:val="00F65B93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454"/>
    <w:rsid w:val="00FB55E5"/>
    <w:rsid w:val="00FC25F3"/>
    <w:rsid w:val="00FC2A47"/>
    <w:rsid w:val="00FD0C4C"/>
    <w:rsid w:val="00FD1948"/>
    <w:rsid w:val="00FD4B1E"/>
    <w:rsid w:val="00FD512F"/>
    <w:rsid w:val="00FD5FF9"/>
    <w:rsid w:val="00FD630A"/>
    <w:rsid w:val="00FE1F07"/>
    <w:rsid w:val="00FE32AE"/>
    <w:rsid w:val="00FE4D4F"/>
    <w:rsid w:val="00FE6CF4"/>
    <w:rsid w:val="00FF07BB"/>
    <w:rsid w:val="00FF1841"/>
    <w:rsid w:val="00FF1E26"/>
    <w:rsid w:val="00FF4528"/>
    <w:rsid w:val="00FF4683"/>
    <w:rsid w:val="00FF52C6"/>
    <w:rsid w:val="00FF5FD4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48FA1D"/>
  <w15:docId w15:val="{9F0B8E14-94DE-4AE0-9992-E2047B178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ED3AD-C64E-4499-AC10-AE8315416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839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4</cp:revision>
  <dcterms:created xsi:type="dcterms:W3CDTF">2017-04-07T14:54:00Z</dcterms:created>
  <dcterms:modified xsi:type="dcterms:W3CDTF">2017-04-11T05:25:00Z</dcterms:modified>
</cp:coreProperties>
</file>