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02" w:rsidRDefault="005871D8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 prvním mě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síci roku 2017 vypsali veřejní investoři zakázky na projektové práce v hodnotě 56 milionů korun</w:t>
      </w:r>
    </w:p>
    <w:p w:rsidR="004713E4" w:rsidRPr="007265CC" w:rsidRDefault="004713E4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74CDD">
        <w:rPr>
          <w:rFonts w:ascii="Arial" w:eastAsia="SimSun" w:hAnsi="Arial" w:cs="Arial"/>
          <w:b/>
          <w:color w:val="000000" w:themeColor="text1"/>
          <w:kern w:val="1"/>
        </w:rPr>
        <w:t>24. března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762367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C4F26">
        <w:rPr>
          <w:rFonts w:ascii="Arial" w:eastAsia="SimSun" w:hAnsi="Arial" w:cs="Arial"/>
          <w:b/>
          <w:color w:val="000000" w:themeColor="text1"/>
          <w:kern w:val="1"/>
        </w:rPr>
        <w:t xml:space="preserve">V lednu letošního roku vypsali investoři celkem 12 zakázek na projektové práce v hodnotě 56 milionů korun, což v meziročním srovnání představuje výrazný pokles počtu i objemu. Hodnota zakázek zadaných v lednu konkrétním projektovým firmám byla naopak oproti srovnatelnému období minulého roku trojnásobná. </w:t>
      </w:r>
      <w:r w:rsidR="00DC6643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</w:t>
      </w:r>
      <w:proofErr w:type="spellStart"/>
      <w:r w:rsidR="00DC6643" w:rsidRPr="004713E4">
        <w:rPr>
          <w:rFonts w:ascii="Arial" w:eastAsia="SimSun" w:hAnsi="Arial" w:cs="Arial"/>
          <w:b/>
          <w:color w:val="000000" w:themeColor="text1"/>
          <w:kern w:val="1"/>
        </w:rPr>
        <w:t>Research</w:t>
      </w:r>
      <w:proofErr w:type="spellEnd"/>
      <w:r w:rsidR="00DC6643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 na základě dat uveřejněných 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775E1D">
        <w:rPr>
          <w:rFonts w:ascii="Arial" w:eastAsia="SimSun" w:hAnsi="Arial" w:cs="Arial"/>
          <w:b/>
          <w:color w:val="000000" w:themeColor="text1"/>
          <w:kern w:val="1"/>
        </w:rPr>
        <w:t>na konci ledna</w:t>
      </w:r>
      <w:r w:rsidR="000C7B62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775E1D">
        <w:rPr>
          <w:rFonts w:ascii="Arial" w:eastAsia="SimSun" w:hAnsi="Arial" w:cs="Arial"/>
          <w:b/>
          <w:color w:val="000000" w:themeColor="text1"/>
          <w:kern w:val="1"/>
        </w:rPr>
        <w:t>2017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34322" w:rsidRDefault="00762367" w:rsidP="00494BCC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V lednu</w:t>
      </w:r>
      <w:r w:rsidR="007559D8">
        <w:rPr>
          <w:rFonts w:ascii="Arial" w:hAnsi="Arial" w:cs="Arial"/>
          <w:color w:val="000000" w:themeColor="text1"/>
        </w:rPr>
        <w:t xml:space="preserve"> roku</w:t>
      </w:r>
      <w:r>
        <w:rPr>
          <w:rFonts w:ascii="Arial" w:hAnsi="Arial" w:cs="Arial"/>
          <w:color w:val="000000" w:themeColor="text1"/>
        </w:rPr>
        <w:t xml:space="preserve"> 2017</w:t>
      </w:r>
      <w:r w:rsidR="00B363DB">
        <w:rPr>
          <w:rFonts w:ascii="Arial" w:hAnsi="Arial" w:cs="Arial"/>
          <w:color w:val="000000" w:themeColor="text1"/>
        </w:rPr>
        <w:t xml:space="preserve"> </w:t>
      </w:r>
      <w:r w:rsidR="00EB4421">
        <w:rPr>
          <w:rFonts w:ascii="Arial" w:hAnsi="Arial" w:cs="Arial"/>
          <w:color w:val="000000" w:themeColor="text1"/>
        </w:rPr>
        <w:t>vypsali</w:t>
      </w:r>
      <w:r w:rsidR="00A85F2C">
        <w:rPr>
          <w:rFonts w:ascii="Arial" w:hAnsi="Arial" w:cs="Arial"/>
          <w:color w:val="000000" w:themeColor="text1"/>
        </w:rPr>
        <w:t xml:space="preserve"> </w:t>
      </w:r>
      <w:r w:rsidR="002A2010">
        <w:rPr>
          <w:rFonts w:ascii="Arial" w:hAnsi="Arial" w:cs="Arial"/>
          <w:color w:val="000000" w:themeColor="text1"/>
        </w:rPr>
        <w:t>veřejní</w:t>
      </w:r>
      <w:r w:rsidR="00656DA6">
        <w:rPr>
          <w:rFonts w:ascii="Arial" w:hAnsi="Arial" w:cs="Arial"/>
          <w:color w:val="000000" w:themeColor="text1"/>
        </w:rPr>
        <w:t xml:space="preserve"> </w:t>
      </w:r>
      <w:r w:rsidR="00EB4421">
        <w:rPr>
          <w:rFonts w:ascii="Arial" w:hAnsi="Arial" w:cs="Arial"/>
          <w:color w:val="000000" w:themeColor="text1"/>
        </w:rPr>
        <w:t>investoři</w:t>
      </w:r>
      <w:r>
        <w:rPr>
          <w:rFonts w:ascii="Arial" w:hAnsi="Arial" w:cs="Arial"/>
          <w:color w:val="000000" w:themeColor="text1"/>
        </w:rPr>
        <w:t xml:space="preserve"> 12</w:t>
      </w:r>
      <w:r w:rsidR="00B265DF">
        <w:rPr>
          <w:rFonts w:ascii="Arial" w:hAnsi="Arial" w:cs="Arial"/>
          <w:color w:val="000000" w:themeColor="text1"/>
        </w:rPr>
        <w:t xml:space="preserve"> výběrových řízení </w:t>
      </w:r>
      <w:r w:rsidR="0079524F">
        <w:rPr>
          <w:rFonts w:ascii="Arial" w:hAnsi="Arial" w:cs="Arial"/>
          <w:color w:val="000000" w:themeColor="text1"/>
        </w:rPr>
        <w:t xml:space="preserve">na projektové práce </w:t>
      </w:r>
      <w:r w:rsidR="00B265DF">
        <w:rPr>
          <w:rFonts w:ascii="Arial" w:hAnsi="Arial" w:cs="Arial"/>
          <w:color w:val="000000" w:themeColor="text1"/>
        </w:rPr>
        <w:t>v celkové hodnotě</w:t>
      </w:r>
      <w:r>
        <w:rPr>
          <w:rFonts w:ascii="Arial" w:hAnsi="Arial" w:cs="Arial"/>
          <w:color w:val="000000" w:themeColor="text1"/>
        </w:rPr>
        <w:t xml:space="preserve"> 5</w:t>
      </w:r>
      <w:r w:rsidR="00C94261">
        <w:rPr>
          <w:rFonts w:ascii="Arial" w:hAnsi="Arial" w:cs="Arial"/>
          <w:color w:val="000000" w:themeColor="text1"/>
        </w:rPr>
        <w:t>6</w:t>
      </w:r>
      <w:r w:rsidR="002A2010">
        <w:rPr>
          <w:rFonts w:ascii="Arial" w:hAnsi="Arial" w:cs="Arial"/>
          <w:color w:val="000000" w:themeColor="text1"/>
        </w:rPr>
        <w:t xml:space="preserve"> milionů korun. To </w:t>
      </w:r>
      <w:r w:rsidR="00C94261">
        <w:rPr>
          <w:rFonts w:ascii="Arial" w:hAnsi="Arial" w:cs="Arial"/>
          <w:color w:val="000000" w:themeColor="text1"/>
        </w:rPr>
        <w:t xml:space="preserve">v meziročním srovnání představuje </w:t>
      </w:r>
      <w:r w:rsidR="00CC02F2">
        <w:rPr>
          <w:rFonts w:ascii="Arial" w:hAnsi="Arial" w:cs="Arial"/>
          <w:color w:val="000000" w:themeColor="text1"/>
        </w:rPr>
        <w:t xml:space="preserve">téměř </w:t>
      </w:r>
      <w:r>
        <w:rPr>
          <w:rFonts w:ascii="Arial" w:hAnsi="Arial" w:cs="Arial"/>
          <w:color w:val="000000" w:themeColor="text1"/>
        </w:rPr>
        <w:t>dvoutřetinový (63,6 procenta) pokles</w:t>
      </w:r>
      <w:r w:rsidR="00C94261">
        <w:rPr>
          <w:rFonts w:ascii="Arial" w:hAnsi="Arial" w:cs="Arial"/>
          <w:color w:val="000000" w:themeColor="text1"/>
        </w:rPr>
        <w:t xml:space="preserve"> počtu a </w:t>
      </w:r>
      <w:r w:rsidR="00097578">
        <w:rPr>
          <w:rFonts w:ascii="Arial" w:hAnsi="Arial" w:cs="Arial"/>
          <w:color w:val="000000" w:themeColor="text1"/>
        </w:rPr>
        <w:t xml:space="preserve">zároveň </w:t>
      </w:r>
      <w:r w:rsidR="00CC02F2">
        <w:rPr>
          <w:rFonts w:ascii="Arial" w:hAnsi="Arial" w:cs="Arial"/>
          <w:color w:val="000000" w:themeColor="text1"/>
        </w:rPr>
        <w:t xml:space="preserve">skokový pokles </w:t>
      </w:r>
      <w:r w:rsidR="00C94261">
        <w:rPr>
          <w:rFonts w:ascii="Arial" w:hAnsi="Arial" w:cs="Arial"/>
          <w:color w:val="000000" w:themeColor="text1"/>
        </w:rPr>
        <w:t>objemu veřejných investic</w:t>
      </w:r>
      <w:r w:rsidR="00CC02F2">
        <w:rPr>
          <w:rFonts w:ascii="Arial" w:hAnsi="Arial" w:cs="Arial"/>
          <w:color w:val="000000" w:themeColor="text1"/>
        </w:rPr>
        <w:t xml:space="preserve"> o 97,6 procenta</w:t>
      </w:r>
      <w:r w:rsidR="00C94261">
        <w:rPr>
          <w:rFonts w:ascii="Arial" w:hAnsi="Arial" w:cs="Arial"/>
          <w:color w:val="000000" w:themeColor="text1"/>
        </w:rPr>
        <w:t>.</w:t>
      </w:r>
      <w:r w:rsidR="00B24DF2">
        <w:rPr>
          <w:rFonts w:ascii="Arial" w:hAnsi="Arial" w:cs="Arial"/>
          <w:color w:val="000000" w:themeColor="text1"/>
        </w:rPr>
        <w:t xml:space="preserve"> </w:t>
      </w:r>
      <w:r w:rsidR="009B5894">
        <w:rPr>
          <w:rFonts w:ascii="Arial" w:hAnsi="Arial" w:cs="Arial"/>
          <w:color w:val="000000" w:themeColor="text1"/>
        </w:rPr>
        <w:t>Tyto m</w:t>
      </w:r>
      <w:r w:rsidR="009B5894" w:rsidRPr="009B5894">
        <w:rPr>
          <w:rFonts w:ascii="Arial" w:hAnsi="Arial" w:cs="Arial"/>
          <w:color w:val="000000" w:themeColor="text1"/>
        </w:rPr>
        <w:t xml:space="preserve">eziroční změny hodnoty oznámených zakázek byly </w:t>
      </w:r>
      <w:r w:rsidR="009B5894">
        <w:rPr>
          <w:rFonts w:ascii="Arial" w:hAnsi="Arial" w:cs="Arial"/>
          <w:color w:val="000000" w:themeColor="text1"/>
        </w:rPr>
        <w:t xml:space="preserve">silně </w:t>
      </w:r>
      <w:r w:rsidR="009B5894" w:rsidRPr="009B5894">
        <w:rPr>
          <w:rFonts w:ascii="Arial" w:hAnsi="Arial" w:cs="Arial"/>
          <w:color w:val="000000" w:themeColor="text1"/>
        </w:rPr>
        <w:t>ovlivněny velkými zakázkami z ledna 2016 (E.ON Distribuce a Dopravní podnik hl. m. Prahy).</w:t>
      </w:r>
      <w:r w:rsidR="00E34322">
        <w:rPr>
          <w:rFonts w:ascii="Arial" w:hAnsi="Arial" w:cs="Arial"/>
          <w:color w:val="000000" w:themeColor="text1"/>
        </w:rPr>
        <w:t xml:space="preserve"> </w:t>
      </w:r>
      <w:r w:rsidR="00E34322" w:rsidRPr="00E34322">
        <w:rPr>
          <w:rFonts w:ascii="Arial" w:hAnsi="Arial" w:cs="Arial"/>
          <w:i/>
          <w:color w:val="000000" w:themeColor="text1"/>
        </w:rPr>
        <w:t>"Další vývoj v oblasti projektových prací bude, do určité míry, signalizovat i možný vývoj celého odvětví stavebnictví. Vzhledem k pozitivnímu vývoji ekonomiky a dalším opatřením na podporu investiční výstavby lze předpokládat, že dojde i ke zvýšení poptávky po projektových pracích, bez ohledu na zadavatele. Záležet bude samozřejmě i rychlosti čerpání finančních prostředků z fondů EU. Určitou barierou však může být, stejně jako v celém stavebnictví, nedostatek kvalifikovaných pracovníků,"</w:t>
      </w:r>
      <w:r w:rsidR="00E34322">
        <w:rPr>
          <w:rFonts w:ascii="Arial" w:hAnsi="Arial" w:cs="Arial"/>
          <w:color w:val="000000" w:themeColor="text1"/>
        </w:rPr>
        <w:t xml:space="preserve"> říká </w:t>
      </w:r>
      <w:r w:rsidR="00E34322" w:rsidRPr="00E34322">
        <w:rPr>
          <w:rFonts w:ascii="Arial" w:hAnsi="Arial" w:cs="Arial"/>
          <w:b/>
          <w:color w:val="000000" w:themeColor="text1"/>
        </w:rPr>
        <w:t>Jiří Koliba, náměstek ministra, Ministerstvo průmyslu a obchodu.</w:t>
      </w:r>
    </w:p>
    <w:p w:rsidR="0011290E" w:rsidRDefault="0011290E" w:rsidP="00494BCC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1290E" w:rsidRPr="0011290E" w:rsidRDefault="0011290E" w:rsidP="0011290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11290E">
        <w:rPr>
          <w:rFonts w:ascii="Arial" w:hAnsi="Arial" w:cs="Arial"/>
          <w:i/>
          <w:color w:val="000000" w:themeColor="text1"/>
        </w:rPr>
        <w:t xml:space="preserve">„Myslím, že statistická čísla potvrzují předpokládaný a očekávaný propad v počtu projektových zakázek vyhlašovaných už na základě nového ZZVZ. Ten souvisí zejména se zavedením změn a dopadů metodických pokynů do vnitřních předpisů zadavatelů. Stejně tak nárůst zadaných zakázek souvisí s postupným zadáváním zakázek vítězům tendrů, které byly soutěženy těsně před ukončením platnosti zákona starého v říjnu 2016. V dalších měsících půjde o to, aby zadavatelé ukončili práce spojené s přechodem na nové postupy zadávání a nevzniklo tak v přípravě staveb vakuum, které by se promítlo až do oblasti </w:t>
      </w:r>
      <w:r w:rsidRPr="0011290E">
        <w:rPr>
          <w:rFonts w:ascii="Arial" w:hAnsi="Arial" w:cs="Arial"/>
          <w:i/>
          <w:color w:val="000000" w:themeColor="text1"/>
        </w:rPr>
        <w:lastRenderedPageBreak/>
        <w:t>realizace staveb,“</w:t>
      </w:r>
      <w:r>
        <w:rPr>
          <w:rFonts w:ascii="Arial" w:hAnsi="Arial" w:cs="Arial"/>
          <w:color w:val="000000" w:themeColor="text1"/>
        </w:rPr>
        <w:t xml:space="preserve"> shrnuje vývoj </w:t>
      </w:r>
      <w:r w:rsidRPr="0011290E">
        <w:rPr>
          <w:rFonts w:ascii="Arial" w:hAnsi="Arial" w:cs="Arial"/>
          <w:b/>
          <w:color w:val="000000" w:themeColor="text1"/>
        </w:rPr>
        <w:t>Radovan Hrnčíř, ředitel a jednatel společnosti, HBH Projekt spol. s r.o.</w:t>
      </w:r>
    </w:p>
    <w:p w:rsidR="00F4795D" w:rsidRDefault="00F4795D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775E1D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+143,4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3 431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+763,1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1 101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-40,3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+74,1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+12,7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-20,3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215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-48,5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+46,2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6 859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+51,3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-63,6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-97,6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</w:p>
    <w:p w:rsidR="00755867" w:rsidRDefault="00755867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75F9B" w:rsidRDefault="00675F9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75F9B">
        <w:rPr>
          <w:rFonts w:ascii="Arial" w:hAnsi="Arial" w:cs="Arial"/>
          <w:i/>
          <w:iCs/>
          <w:color w:val="000000" w:themeColor="text1"/>
        </w:rPr>
        <w:t>„Náladu na trhu především určuje, kolik veřejných zakázek bylo dotaženo až k zadání práce stavební firmě, než kolik zakázek bylo jen vypsáno. Z tohoto pohledu bychom mohli mluvit o mírném optimismu, nepředpokládám však, že se situace v nejbližších měsících dramaticky zlepší,“</w:t>
      </w:r>
      <w:r w:rsidRPr="00675F9B">
        <w:rPr>
          <w:rFonts w:ascii="Arial" w:hAnsi="Arial" w:cs="Arial"/>
          <w:color w:val="000000" w:themeColor="text1"/>
        </w:rPr>
        <w:t xml:space="preserve"> říká </w:t>
      </w:r>
      <w:r w:rsidRPr="00675F9B">
        <w:rPr>
          <w:rFonts w:ascii="Arial" w:hAnsi="Arial" w:cs="Arial"/>
          <w:b/>
          <w:bCs/>
          <w:color w:val="000000" w:themeColor="text1"/>
        </w:rPr>
        <w:t>Michal Jurka, prezident Skanska Česká republika a Slovensko.</w:t>
      </w:r>
    </w:p>
    <w:p w:rsidR="00675F9B" w:rsidRDefault="00675F9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73D97" w:rsidRDefault="00097578" w:rsidP="00773F9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V prvním měsíci roku 2017</w:t>
      </w:r>
      <w:r w:rsidR="00312C8D">
        <w:rPr>
          <w:rFonts w:ascii="Arial" w:hAnsi="Arial" w:cs="Arial"/>
          <w:color w:val="000000" w:themeColor="text1"/>
        </w:rPr>
        <w:t xml:space="preserve"> státní investoři ukončili a zadali k</w:t>
      </w:r>
      <w:r w:rsidR="00B11CF3">
        <w:rPr>
          <w:rFonts w:ascii="Arial" w:hAnsi="Arial" w:cs="Arial"/>
          <w:color w:val="000000" w:themeColor="text1"/>
        </w:rPr>
        <w:t>onkrétním projektovým firmám</w:t>
      </w:r>
      <w:r w:rsidR="002B06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celkem 47</w:t>
      </w:r>
      <w:r w:rsidR="00F27DBE">
        <w:rPr>
          <w:rFonts w:ascii="Arial" w:hAnsi="Arial" w:cs="Arial"/>
          <w:color w:val="000000" w:themeColor="text1"/>
        </w:rPr>
        <w:t xml:space="preserve"> zakázek, což </w:t>
      </w:r>
      <w:r w:rsidR="004A055D">
        <w:rPr>
          <w:rFonts w:ascii="Arial" w:hAnsi="Arial" w:cs="Arial"/>
        </w:rPr>
        <w:t>oproti srovnatelnému období minulého roku</w:t>
      </w:r>
      <w:r w:rsidR="00DA1CE5" w:rsidRPr="002B064E">
        <w:rPr>
          <w:rFonts w:ascii="Arial" w:hAnsi="Arial" w:cs="Arial"/>
        </w:rPr>
        <w:t xml:space="preserve"> </w:t>
      </w:r>
      <w:r w:rsidR="00EB0233">
        <w:rPr>
          <w:rFonts w:ascii="Arial" w:hAnsi="Arial" w:cs="Arial"/>
        </w:rPr>
        <w:t xml:space="preserve">představuje </w:t>
      </w:r>
      <w:r w:rsidR="004A055D">
        <w:rPr>
          <w:rFonts w:ascii="Arial" w:hAnsi="Arial" w:cs="Arial"/>
        </w:rPr>
        <w:t>pětinový nárůst (20,5</w:t>
      </w:r>
      <w:r w:rsidR="00B11CF3" w:rsidRPr="002B064E">
        <w:rPr>
          <w:rFonts w:ascii="Arial" w:hAnsi="Arial" w:cs="Arial"/>
        </w:rPr>
        <w:t xml:space="preserve"> procent</w:t>
      </w:r>
      <w:r w:rsidR="00F27DBE" w:rsidRPr="002B064E">
        <w:rPr>
          <w:rFonts w:ascii="Arial" w:hAnsi="Arial" w:cs="Arial"/>
        </w:rPr>
        <w:t>a</w:t>
      </w:r>
      <w:r w:rsidR="008D3476" w:rsidRPr="002B064E">
        <w:rPr>
          <w:rFonts w:ascii="Arial" w:hAnsi="Arial" w:cs="Arial"/>
        </w:rPr>
        <w:t>)</w:t>
      </w:r>
      <w:r w:rsidR="00DA1CE5" w:rsidRPr="002B064E">
        <w:rPr>
          <w:rFonts w:ascii="Arial" w:hAnsi="Arial" w:cs="Arial"/>
        </w:rPr>
        <w:t xml:space="preserve">. </w:t>
      </w:r>
      <w:r w:rsidR="00304EAA" w:rsidRPr="002B064E">
        <w:rPr>
          <w:rFonts w:ascii="Arial" w:hAnsi="Arial" w:cs="Arial"/>
        </w:rPr>
        <w:t>Jejich celková hodnota</w:t>
      </w:r>
      <w:r w:rsidR="00925940" w:rsidRPr="002B064E">
        <w:rPr>
          <w:rFonts w:ascii="Arial" w:hAnsi="Arial" w:cs="Arial"/>
        </w:rPr>
        <w:t xml:space="preserve"> </w:t>
      </w:r>
      <w:r w:rsidR="004A055D">
        <w:rPr>
          <w:rFonts w:ascii="Arial" w:hAnsi="Arial" w:cs="Arial"/>
        </w:rPr>
        <w:t xml:space="preserve">přitom </w:t>
      </w:r>
      <w:r w:rsidR="00DA1CE5" w:rsidRPr="002B064E">
        <w:rPr>
          <w:rFonts w:ascii="Arial" w:hAnsi="Arial" w:cs="Arial"/>
        </w:rPr>
        <w:t>dos</w:t>
      </w:r>
      <w:r w:rsidR="00B23E40" w:rsidRPr="002B064E">
        <w:rPr>
          <w:rFonts w:ascii="Arial" w:hAnsi="Arial" w:cs="Arial"/>
        </w:rPr>
        <w:t>áhl</w:t>
      </w:r>
      <w:r w:rsidR="00304EAA" w:rsidRPr="002B064E">
        <w:rPr>
          <w:rFonts w:ascii="Arial" w:hAnsi="Arial" w:cs="Arial"/>
        </w:rPr>
        <w:t xml:space="preserve">a </w:t>
      </w:r>
      <w:r w:rsidR="004A055D">
        <w:rPr>
          <w:rFonts w:ascii="Arial" w:hAnsi="Arial" w:cs="Arial"/>
        </w:rPr>
        <w:t>1,1</w:t>
      </w:r>
      <w:r w:rsidR="00DF7435" w:rsidRPr="002B064E">
        <w:rPr>
          <w:rFonts w:ascii="Arial" w:hAnsi="Arial" w:cs="Arial"/>
        </w:rPr>
        <w:t xml:space="preserve"> miliardy</w:t>
      </w:r>
      <w:r w:rsidR="00DA1CE5" w:rsidRPr="002B064E">
        <w:rPr>
          <w:rFonts w:ascii="Arial" w:hAnsi="Arial" w:cs="Arial"/>
        </w:rPr>
        <w:t xml:space="preserve"> korun</w:t>
      </w:r>
      <w:r w:rsidR="00EB0233">
        <w:rPr>
          <w:rFonts w:ascii="Arial" w:hAnsi="Arial" w:cs="Arial"/>
        </w:rPr>
        <w:t xml:space="preserve"> a jedná se tak </w:t>
      </w:r>
      <w:r w:rsidR="004A055D">
        <w:rPr>
          <w:rFonts w:ascii="Arial" w:hAnsi="Arial" w:cs="Arial"/>
        </w:rPr>
        <w:t xml:space="preserve">v meziročním srovnání o </w:t>
      </w:r>
      <w:r w:rsidR="00B834AC">
        <w:rPr>
          <w:rFonts w:ascii="Arial" w:hAnsi="Arial" w:cs="Arial"/>
        </w:rPr>
        <w:t xml:space="preserve">nárůst </w:t>
      </w:r>
      <w:r w:rsidR="004A055D">
        <w:rPr>
          <w:rFonts w:ascii="Arial" w:hAnsi="Arial" w:cs="Arial"/>
        </w:rPr>
        <w:t>více než tro</w:t>
      </w:r>
      <w:r w:rsidR="00B834AC">
        <w:rPr>
          <w:rFonts w:ascii="Arial" w:hAnsi="Arial" w:cs="Arial"/>
        </w:rPr>
        <w:t>jnásobný (231,0 procenta)</w:t>
      </w:r>
      <w:r w:rsidR="002B064E" w:rsidRPr="002B064E">
        <w:rPr>
          <w:rFonts w:ascii="Arial" w:hAnsi="Arial" w:cs="Arial"/>
          <w:color w:val="000000" w:themeColor="text1"/>
        </w:rPr>
        <w:t>.</w:t>
      </w:r>
      <w:r w:rsidR="002B5A59">
        <w:rPr>
          <w:rFonts w:ascii="Arial" w:hAnsi="Arial" w:cs="Arial"/>
          <w:color w:val="000000" w:themeColor="text1"/>
        </w:rPr>
        <w:t xml:space="preserve"> Zároveň jde </w:t>
      </w:r>
      <w:r w:rsidR="006F3556">
        <w:rPr>
          <w:rFonts w:ascii="Arial" w:hAnsi="Arial" w:cs="Arial"/>
          <w:color w:val="000000" w:themeColor="text1"/>
        </w:rPr>
        <w:t>o vůbec nejvyšší měsíční objem zadaných investic</w:t>
      </w:r>
      <w:r w:rsidR="002B5A59">
        <w:rPr>
          <w:rFonts w:ascii="Arial" w:hAnsi="Arial" w:cs="Arial"/>
          <w:color w:val="000000" w:themeColor="text1"/>
        </w:rPr>
        <w:t xml:space="preserve"> za poslední tři roky. </w:t>
      </w:r>
      <w:r w:rsidR="00B835FC">
        <w:rPr>
          <w:rFonts w:ascii="Arial" w:hAnsi="Arial" w:cs="Arial"/>
          <w:color w:val="000000" w:themeColor="text1"/>
        </w:rPr>
        <w:t>Největší měrou se na tomto stavu podílela velká zakázka z ledna 2017 zada</w:t>
      </w:r>
      <w:r w:rsidR="00A264D8">
        <w:rPr>
          <w:rFonts w:ascii="Arial" w:hAnsi="Arial" w:cs="Arial"/>
          <w:color w:val="000000" w:themeColor="text1"/>
        </w:rPr>
        <w:t xml:space="preserve">ná Ředitelstvím silnic a dálnic </w:t>
      </w:r>
      <w:r w:rsidR="00FB2480">
        <w:rPr>
          <w:rFonts w:ascii="Arial" w:hAnsi="Arial" w:cs="Arial"/>
          <w:color w:val="000000" w:themeColor="text1"/>
        </w:rPr>
        <w:t xml:space="preserve">ČR </w:t>
      </w:r>
      <w:r w:rsidR="00A264D8">
        <w:rPr>
          <w:rFonts w:ascii="Arial" w:hAnsi="Arial" w:cs="Arial"/>
          <w:color w:val="000000" w:themeColor="text1"/>
        </w:rPr>
        <w:t>(</w:t>
      </w:r>
      <w:r w:rsidR="009B23D9" w:rsidRPr="009B23D9">
        <w:rPr>
          <w:rFonts w:ascii="Arial" w:hAnsi="Arial" w:cs="Arial"/>
          <w:color w:val="000000" w:themeColor="text1"/>
        </w:rPr>
        <w:t>rámcová smlouva na projektové práce</w:t>
      </w:r>
      <w:r w:rsidR="00B834AC">
        <w:rPr>
          <w:rFonts w:ascii="Arial" w:hAnsi="Arial" w:cs="Arial"/>
          <w:color w:val="000000" w:themeColor="text1"/>
        </w:rPr>
        <w:t>) v hodnotě 560 milionů korun</w:t>
      </w:r>
      <w:r w:rsidR="009B23D9" w:rsidRPr="009B23D9">
        <w:rPr>
          <w:rFonts w:ascii="Arial" w:hAnsi="Arial" w:cs="Arial"/>
          <w:color w:val="000000" w:themeColor="text1"/>
        </w:rPr>
        <w:t>.</w:t>
      </w:r>
      <w:r w:rsidR="00B835FC">
        <w:rPr>
          <w:rFonts w:ascii="Arial" w:hAnsi="Arial" w:cs="Arial"/>
          <w:color w:val="000000" w:themeColor="text1"/>
        </w:rPr>
        <w:t xml:space="preserve"> </w:t>
      </w:r>
      <w:r w:rsidR="00922AEB" w:rsidRPr="002B064E">
        <w:rPr>
          <w:rFonts w:ascii="Arial" w:hAnsi="Arial" w:cs="Arial"/>
          <w:color w:val="000000" w:themeColor="text1"/>
        </w:rPr>
        <w:t>Některá zadávací</w:t>
      </w:r>
      <w:r w:rsidR="00922AEB" w:rsidRPr="003C69F9">
        <w:rPr>
          <w:rFonts w:ascii="Arial" w:hAnsi="Arial" w:cs="Arial"/>
        </w:rPr>
        <w:t xml:space="preserve"> řízení stále běží, a proto lze očekávat, že v dalších měsících dojde ještě k aktualizaci a upřesnění dat.</w:t>
      </w:r>
      <w:r w:rsidR="00E34322">
        <w:rPr>
          <w:rFonts w:ascii="Arial" w:hAnsi="Arial" w:cs="Arial"/>
        </w:rPr>
        <w:t xml:space="preserve"> </w:t>
      </w:r>
      <w:r w:rsidR="00473D97" w:rsidRPr="00473D97">
        <w:rPr>
          <w:rFonts w:ascii="Arial" w:hAnsi="Arial" w:cs="Arial"/>
          <w:i/>
          <w:color w:val="000000" w:themeColor="text1"/>
        </w:rPr>
        <w:t>„V minulém roce jsme viděli rekordní objem vyhlášených výběrových řízení na veřejné projektové zakázky (o 51,3 %) a tomu i odpovídá aktuálně rychle rostoucí objem zadávaných projektových zakázek. Pro stavebnictví je to samozřejmě klíčový indikátor - pokud je dostatek připravených projektů, může již i samotná stavební produkce začít růst,“</w:t>
      </w:r>
      <w:r w:rsidR="00473D97">
        <w:rPr>
          <w:rFonts w:ascii="Arial" w:hAnsi="Arial" w:cs="Arial"/>
          <w:color w:val="000000" w:themeColor="text1"/>
        </w:rPr>
        <w:t xml:space="preserve"> říká </w:t>
      </w:r>
      <w:r w:rsidR="00473D97" w:rsidRPr="00473D97">
        <w:rPr>
          <w:rFonts w:ascii="Arial" w:hAnsi="Arial" w:cs="Arial"/>
          <w:b/>
          <w:color w:val="000000" w:themeColor="text1"/>
        </w:rPr>
        <w:t xml:space="preserve">Pavel Kliment, partner odpovědný za sektor stavebnictví a </w:t>
      </w:r>
      <w:proofErr w:type="spellStart"/>
      <w:r w:rsidR="00473D97" w:rsidRPr="00473D97">
        <w:rPr>
          <w:rFonts w:ascii="Arial" w:hAnsi="Arial" w:cs="Arial"/>
          <w:b/>
          <w:color w:val="000000" w:themeColor="text1"/>
        </w:rPr>
        <w:t>real</w:t>
      </w:r>
      <w:proofErr w:type="spellEnd"/>
      <w:r w:rsidR="00473D97" w:rsidRPr="00473D9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73D97" w:rsidRPr="00473D97">
        <w:rPr>
          <w:rFonts w:ascii="Arial" w:hAnsi="Arial" w:cs="Arial"/>
          <w:b/>
          <w:color w:val="000000" w:themeColor="text1"/>
        </w:rPr>
        <w:t>estate</w:t>
      </w:r>
      <w:proofErr w:type="spellEnd"/>
      <w:r w:rsidR="00473D97" w:rsidRPr="00473D97">
        <w:rPr>
          <w:rFonts w:ascii="Arial" w:hAnsi="Arial" w:cs="Arial"/>
          <w:b/>
          <w:color w:val="000000" w:themeColor="text1"/>
        </w:rPr>
        <w:t xml:space="preserve"> v KPMG Česká republika</w:t>
      </w:r>
      <w:r w:rsidR="00473D97">
        <w:rPr>
          <w:rFonts w:ascii="Arial" w:hAnsi="Arial" w:cs="Arial"/>
          <w:b/>
          <w:color w:val="000000" w:themeColor="text1"/>
        </w:rPr>
        <w:t>.</w:t>
      </w:r>
    </w:p>
    <w:p w:rsidR="000C0282" w:rsidRDefault="000C0282" w:rsidP="00773F9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C0282" w:rsidRPr="000C0282" w:rsidRDefault="000C028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97D13">
        <w:rPr>
          <w:rFonts w:ascii="Arial" w:hAnsi="Arial" w:cs="Arial"/>
          <w:i/>
          <w:color w:val="000000" w:themeColor="text1"/>
        </w:rPr>
        <w:lastRenderedPageBreak/>
        <w:t>„Veřejní zadavatelé budou o připravovaných zakázkách od letošního roku pravidelně informovat na Technologickém fóru, které se uskuteční v rámci mezinárodního stavebního veletrhu FOR ARCH v PVA EXPO PRAHA,“</w:t>
      </w:r>
      <w:r>
        <w:rPr>
          <w:rFonts w:ascii="Arial" w:hAnsi="Arial" w:cs="Arial"/>
          <w:color w:val="000000" w:themeColor="text1"/>
        </w:rPr>
        <w:t xml:space="preserve"> dodává</w:t>
      </w:r>
      <w:r w:rsidRPr="00897D13">
        <w:rPr>
          <w:rFonts w:ascii="Arial" w:hAnsi="Arial" w:cs="Arial"/>
          <w:color w:val="000000" w:themeColor="text1"/>
        </w:rPr>
        <w:t xml:space="preserve"> </w:t>
      </w:r>
      <w:r w:rsidRPr="00897D13">
        <w:rPr>
          <w:rFonts w:ascii="Arial" w:hAnsi="Arial" w:cs="Arial"/>
          <w:b/>
          <w:color w:val="000000" w:themeColor="text1"/>
        </w:rPr>
        <w:t>Matěj Chvojka, ředitel FOR ARCH.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775E1D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703D8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B265DF"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8A25BA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2E2FA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+12,7</w:t>
            </w:r>
          </w:p>
        </w:tc>
      </w:tr>
      <w:tr w:rsidR="008A25BA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176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+41,9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-52,9</w:t>
            </w:r>
          </w:p>
        </w:tc>
      </w:tr>
      <w:tr w:rsidR="008A25BA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199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-1,6</w:t>
            </w:r>
          </w:p>
        </w:tc>
      </w:tr>
      <w:tr w:rsidR="008A25BA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1 320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2E2FA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+43,9</w:t>
            </w:r>
          </w:p>
        </w:tc>
      </w:tr>
      <w:tr w:rsidR="008A25BA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658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+28,3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-2,4</w:t>
            </w:r>
          </w:p>
        </w:tc>
      </w:tr>
      <w:tr w:rsidR="008A25BA" w:rsidRPr="00755867" w:rsidTr="003A200E">
        <w:trPr>
          <w:cantSplit/>
          <w:trHeight w:val="284"/>
        </w:trPr>
        <w:tc>
          <w:tcPr>
            <w:tcW w:w="918" w:type="dxa"/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+20,5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1 072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2E2FA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+231,0</w:t>
            </w:r>
          </w:p>
        </w:tc>
      </w:tr>
    </w:tbl>
    <w:p w:rsidR="00897D13" w:rsidRDefault="00395602" w:rsidP="0011290E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Věstník veřejných zakázek, výpočty CEEC </w:t>
      </w:r>
      <w:proofErr w:type="spellStart"/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</w:p>
    <w:p w:rsidR="0011290E" w:rsidRPr="0011290E" w:rsidRDefault="0011290E" w:rsidP="0011290E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EB0233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B0233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EB0233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="00EB0233" w:rsidRPr="00EB0233">
        <w:rPr>
          <w:rFonts w:ascii="Arial" w:hAnsi="Arial" w:cs="Arial"/>
          <w:color w:val="000000"/>
        </w:rPr>
        <w:t>Ing. Jiří Vacek, Ph.D., MIM</w:t>
      </w:r>
      <w:r w:rsidR="00EB0233" w:rsidRPr="00EB0233">
        <w:rPr>
          <w:rFonts w:ascii="Arial" w:hAnsi="Arial" w:cs="Arial"/>
          <w:color w:val="000000"/>
        </w:rPr>
        <w:br/>
        <w:t>Ředitel společnosti</w:t>
      </w:r>
      <w:r w:rsidR="00EB0233" w:rsidRPr="00EB0233">
        <w:rPr>
          <w:rFonts w:ascii="Arial" w:hAnsi="Arial" w:cs="Arial"/>
          <w:color w:val="000000"/>
        </w:rPr>
        <w:br/>
        <w:t xml:space="preserve">CEEC </w:t>
      </w:r>
      <w:proofErr w:type="spellStart"/>
      <w:r w:rsidR="00EB0233" w:rsidRPr="00EB0233">
        <w:rPr>
          <w:rFonts w:ascii="Arial" w:hAnsi="Arial" w:cs="Arial"/>
          <w:color w:val="000000"/>
        </w:rPr>
        <w:t>Research</w:t>
      </w:r>
      <w:proofErr w:type="spellEnd"/>
      <w:r w:rsidR="00EB0233" w:rsidRPr="00EB0233">
        <w:rPr>
          <w:rFonts w:ascii="Arial" w:hAnsi="Arial" w:cs="Arial"/>
          <w:color w:val="000000"/>
        </w:rPr>
        <w:t xml:space="preserve"> s.r.o.</w:t>
      </w:r>
      <w:r w:rsidR="00EB0233" w:rsidRPr="00EB0233">
        <w:rPr>
          <w:rFonts w:ascii="Arial" w:hAnsi="Arial" w:cs="Arial"/>
          <w:color w:val="000000"/>
        </w:rPr>
        <w:br/>
        <w:t>E-mail: vacek@ceec.eu</w:t>
      </w:r>
      <w:r w:rsidR="00EB0233" w:rsidRPr="00EB0233">
        <w:rPr>
          <w:rFonts w:ascii="Arial" w:hAnsi="Arial" w:cs="Arial"/>
          <w:color w:val="000000"/>
        </w:rPr>
        <w:br/>
        <w:t>Tel.: +420 774 325 111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Společnost </w:t>
      </w: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 xml:space="preserve">CEEC </w:t>
      </w:r>
      <w:proofErr w:type="spellStart"/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>Research</w:t>
      </w:r>
      <w:proofErr w:type="spellEnd"/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je přední analytickou a výzkumnou společností zaměřující se na vývoj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vybraných sektorů ekonomiky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zemích střední a východní Evropy. Naše studie jsou využívány v současné době více než 17 000 společ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nostmi. CEEC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Research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vznikl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roce 2005 jako analytická organizace specializující se na zpracovávání výzkumů a analýz stavebního 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ektoru, následně se analytické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pokrytí rozšířilo i na další vybrané sektory ekonomiky, včetně strojírenství.</w:t>
      </w: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85377" w:rsidRPr="002603EC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 xml:space="preserve">CEEC </w:t>
      </w:r>
      <w:proofErr w:type="spellStart"/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>Research</w:t>
      </w:r>
      <w:proofErr w:type="spellEnd"/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 navíc k pravidelným a bezplatným analýzám také organizuje vysoce specializované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odborné konference, kterých se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účastní generální ředitelé nejvýznamnějších společností, prezidenti klíčových svazů, cechů a komor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 rovněž i ministři a nejvyšší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představitelé státu z vybraných zemí.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13" w:rsidRDefault="008D4E13" w:rsidP="00A76E50">
      <w:pPr>
        <w:spacing w:after="0" w:line="240" w:lineRule="auto"/>
      </w:pPr>
      <w:r>
        <w:separator/>
      </w:r>
    </w:p>
  </w:endnote>
  <w:endnote w:type="continuationSeparator" w:id="0">
    <w:p w:rsidR="008D4E13" w:rsidRDefault="008D4E13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13" w:rsidRDefault="008D4E13" w:rsidP="00A76E50">
      <w:pPr>
        <w:spacing w:after="0" w:line="240" w:lineRule="auto"/>
      </w:pPr>
      <w:r>
        <w:separator/>
      </w:r>
    </w:p>
  </w:footnote>
  <w:footnote w:type="continuationSeparator" w:id="0">
    <w:p w:rsidR="008D4E13" w:rsidRDefault="008D4E13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1A61"/>
    <w:rsid w:val="00002781"/>
    <w:rsid w:val="00003552"/>
    <w:rsid w:val="000039CF"/>
    <w:rsid w:val="00003FE0"/>
    <w:rsid w:val="0000424D"/>
    <w:rsid w:val="000110D5"/>
    <w:rsid w:val="00012CB9"/>
    <w:rsid w:val="00016986"/>
    <w:rsid w:val="00022DA7"/>
    <w:rsid w:val="0002357B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ECB"/>
    <w:rsid w:val="00072FDF"/>
    <w:rsid w:val="00072FE8"/>
    <w:rsid w:val="00073FC5"/>
    <w:rsid w:val="00076EE1"/>
    <w:rsid w:val="00077A03"/>
    <w:rsid w:val="000803AD"/>
    <w:rsid w:val="00080FA0"/>
    <w:rsid w:val="00085377"/>
    <w:rsid w:val="000853CA"/>
    <w:rsid w:val="00092923"/>
    <w:rsid w:val="0009385E"/>
    <w:rsid w:val="00093D49"/>
    <w:rsid w:val="000957C6"/>
    <w:rsid w:val="00097578"/>
    <w:rsid w:val="000A03AB"/>
    <w:rsid w:val="000A0C73"/>
    <w:rsid w:val="000A2E0E"/>
    <w:rsid w:val="000A593D"/>
    <w:rsid w:val="000A5A40"/>
    <w:rsid w:val="000B09D7"/>
    <w:rsid w:val="000B0EFB"/>
    <w:rsid w:val="000B1956"/>
    <w:rsid w:val="000B2314"/>
    <w:rsid w:val="000B3A8B"/>
    <w:rsid w:val="000B5DD2"/>
    <w:rsid w:val="000C0093"/>
    <w:rsid w:val="000C0282"/>
    <w:rsid w:val="000C079A"/>
    <w:rsid w:val="000C2B3C"/>
    <w:rsid w:val="000C4278"/>
    <w:rsid w:val="000C4AB1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6BC"/>
    <w:rsid w:val="00104FFE"/>
    <w:rsid w:val="00105B57"/>
    <w:rsid w:val="00106389"/>
    <w:rsid w:val="00110295"/>
    <w:rsid w:val="001111BA"/>
    <w:rsid w:val="0011290E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465"/>
    <w:rsid w:val="001536EE"/>
    <w:rsid w:val="001566B9"/>
    <w:rsid w:val="0016567C"/>
    <w:rsid w:val="00166DEA"/>
    <w:rsid w:val="00170DF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04932"/>
    <w:rsid w:val="00211533"/>
    <w:rsid w:val="00212725"/>
    <w:rsid w:val="00215C0D"/>
    <w:rsid w:val="00215FAF"/>
    <w:rsid w:val="00223578"/>
    <w:rsid w:val="002253BD"/>
    <w:rsid w:val="002262A5"/>
    <w:rsid w:val="0023367D"/>
    <w:rsid w:val="00233D6F"/>
    <w:rsid w:val="002353AC"/>
    <w:rsid w:val="00237274"/>
    <w:rsid w:val="00237E98"/>
    <w:rsid w:val="00242883"/>
    <w:rsid w:val="00247E30"/>
    <w:rsid w:val="00253B0D"/>
    <w:rsid w:val="00253FC8"/>
    <w:rsid w:val="002560EF"/>
    <w:rsid w:val="00256772"/>
    <w:rsid w:val="00257FF1"/>
    <w:rsid w:val="002603EC"/>
    <w:rsid w:val="00260DD4"/>
    <w:rsid w:val="0026229F"/>
    <w:rsid w:val="00262F1B"/>
    <w:rsid w:val="00263565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26A6"/>
    <w:rsid w:val="00293553"/>
    <w:rsid w:val="002943A5"/>
    <w:rsid w:val="00294841"/>
    <w:rsid w:val="002A05C0"/>
    <w:rsid w:val="002A0D8C"/>
    <w:rsid w:val="002A2010"/>
    <w:rsid w:val="002A2466"/>
    <w:rsid w:val="002A59E2"/>
    <w:rsid w:val="002A6CC8"/>
    <w:rsid w:val="002A7D2C"/>
    <w:rsid w:val="002B064E"/>
    <w:rsid w:val="002B11B5"/>
    <w:rsid w:val="002B1925"/>
    <w:rsid w:val="002B3053"/>
    <w:rsid w:val="002B5A59"/>
    <w:rsid w:val="002B69EB"/>
    <w:rsid w:val="002B7003"/>
    <w:rsid w:val="002C1116"/>
    <w:rsid w:val="002C1E4C"/>
    <w:rsid w:val="002C2C67"/>
    <w:rsid w:val="002C376E"/>
    <w:rsid w:val="002C5F1D"/>
    <w:rsid w:val="002C6870"/>
    <w:rsid w:val="002C76A7"/>
    <w:rsid w:val="002D00D5"/>
    <w:rsid w:val="002D1105"/>
    <w:rsid w:val="002D1D8C"/>
    <w:rsid w:val="002E1B68"/>
    <w:rsid w:val="002E1CCD"/>
    <w:rsid w:val="002E2FA3"/>
    <w:rsid w:val="002E6321"/>
    <w:rsid w:val="002F3CFF"/>
    <w:rsid w:val="002F4916"/>
    <w:rsid w:val="002F5151"/>
    <w:rsid w:val="002F5850"/>
    <w:rsid w:val="002F7E3F"/>
    <w:rsid w:val="00300539"/>
    <w:rsid w:val="003008A7"/>
    <w:rsid w:val="003014FD"/>
    <w:rsid w:val="003016AD"/>
    <w:rsid w:val="00302632"/>
    <w:rsid w:val="00304EAA"/>
    <w:rsid w:val="00311898"/>
    <w:rsid w:val="00311BF9"/>
    <w:rsid w:val="00312C8D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2C0E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69F9"/>
    <w:rsid w:val="003C795B"/>
    <w:rsid w:val="003D47EA"/>
    <w:rsid w:val="003D48F8"/>
    <w:rsid w:val="003D630D"/>
    <w:rsid w:val="003D6D14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2D9F"/>
    <w:rsid w:val="004052AC"/>
    <w:rsid w:val="0041515B"/>
    <w:rsid w:val="0042131A"/>
    <w:rsid w:val="00426A92"/>
    <w:rsid w:val="004315BB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47719"/>
    <w:rsid w:val="0045037D"/>
    <w:rsid w:val="004503E6"/>
    <w:rsid w:val="00451891"/>
    <w:rsid w:val="00454A85"/>
    <w:rsid w:val="00460C42"/>
    <w:rsid w:val="0046114D"/>
    <w:rsid w:val="00461766"/>
    <w:rsid w:val="00466AB9"/>
    <w:rsid w:val="004713E4"/>
    <w:rsid w:val="00471F4D"/>
    <w:rsid w:val="0047346A"/>
    <w:rsid w:val="00473D97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055D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1C20"/>
    <w:rsid w:val="004C778E"/>
    <w:rsid w:val="004D3CE0"/>
    <w:rsid w:val="004D75BF"/>
    <w:rsid w:val="004E20ED"/>
    <w:rsid w:val="004E474E"/>
    <w:rsid w:val="004F1468"/>
    <w:rsid w:val="004F4146"/>
    <w:rsid w:val="004F5B25"/>
    <w:rsid w:val="004F5B5A"/>
    <w:rsid w:val="00501CBE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1495"/>
    <w:rsid w:val="00532BE3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16BE"/>
    <w:rsid w:val="00562CAD"/>
    <w:rsid w:val="00565265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5A83"/>
    <w:rsid w:val="00586E48"/>
    <w:rsid w:val="005871D8"/>
    <w:rsid w:val="00587662"/>
    <w:rsid w:val="0058771B"/>
    <w:rsid w:val="00587D29"/>
    <w:rsid w:val="005912D0"/>
    <w:rsid w:val="005912F8"/>
    <w:rsid w:val="005969A3"/>
    <w:rsid w:val="0059747A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2E7"/>
    <w:rsid w:val="006134B4"/>
    <w:rsid w:val="0061415A"/>
    <w:rsid w:val="00614F8C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6DA6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4CDD"/>
    <w:rsid w:val="00675F9B"/>
    <w:rsid w:val="00677213"/>
    <w:rsid w:val="006801BB"/>
    <w:rsid w:val="00682EB2"/>
    <w:rsid w:val="00684B67"/>
    <w:rsid w:val="006914DB"/>
    <w:rsid w:val="006923B0"/>
    <w:rsid w:val="00693299"/>
    <w:rsid w:val="00693E78"/>
    <w:rsid w:val="006953F2"/>
    <w:rsid w:val="00696322"/>
    <w:rsid w:val="00697385"/>
    <w:rsid w:val="006A069F"/>
    <w:rsid w:val="006A13CF"/>
    <w:rsid w:val="006A231E"/>
    <w:rsid w:val="006A23EE"/>
    <w:rsid w:val="006A3564"/>
    <w:rsid w:val="006A528C"/>
    <w:rsid w:val="006A594B"/>
    <w:rsid w:val="006A6C4A"/>
    <w:rsid w:val="006B1D88"/>
    <w:rsid w:val="006B5BFA"/>
    <w:rsid w:val="006B6B49"/>
    <w:rsid w:val="006C4927"/>
    <w:rsid w:val="006C4F26"/>
    <w:rsid w:val="006C5597"/>
    <w:rsid w:val="006C735B"/>
    <w:rsid w:val="006C7464"/>
    <w:rsid w:val="006D2CD0"/>
    <w:rsid w:val="006E20F2"/>
    <w:rsid w:val="006E320F"/>
    <w:rsid w:val="006E4E8A"/>
    <w:rsid w:val="006F0F71"/>
    <w:rsid w:val="006F29EF"/>
    <w:rsid w:val="006F2C05"/>
    <w:rsid w:val="006F3556"/>
    <w:rsid w:val="006F5538"/>
    <w:rsid w:val="006F6D65"/>
    <w:rsid w:val="00702F17"/>
    <w:rsid w:val="00703D87"/>
    <w:rsid w:val="00703F7F"/>
    <w:rsid w:val="00706165"/>
    <w:rsid w:val="00706CF1"/>
    <w:rsid w:val="007076E0"/>
    <w:rsid w:val="00710EF9"/>
    <w:rsid w:val="007114F4"/>
    <w:rsid w:val="0071470C"/>
    <w:rsid w:val="007151ED"/>
    <w:rsid w:val="00716F81"/>
    <w:rsid w:val="00721DB4"/>
    <w:rsid w:val="00722853"/>
    <w:rsid w:val="00724EF7"/>
    <w:rsid w:val="0072505A"/>
    <w:rsid w:val="0072523F"/>
    <w:rsid w:val="00725A3E"/>
    <w:rsid w:val="007262F3"/>
    <w:rsid w:val="007265CC"/>
    <w:rsid w:val="00730372"/>
    <w:rsid w:val="00733E20"/>
    <w:rsid w:val="00735D6A"/>
    <w:rsid w:val="00737158"/>
    <w:rsid w:val="00737E6F"/>
    <w:rsid w:val="0074021E"/>
    <w:rsid w:val="00741C6E"/>
    <w:rsid w:val="007430B7"/>
    <w:rsid w:val="00744A97"/>
    <w:rsid w:val="007477E0"/>
    <w:rsid w:val="00751610"/>
    <w:rsid w:val="00752F10"/>
    <w:rsid w:val="007547AB"/>
    <w:rsid w:val="00755867"/>
    <w:rsid w:val="007559D8"/>
    <w:rsid w:val="00756A20"/>
    <w:rsid w:val="00757E18"/>
    <w:rsid w:val="007603AB"/>
    <w:rsid w:val="007609D1"/>
    <w:rsid w:val="00760BCE"/>
    <w:rsid w:val="0076181F"/>
    <w:rsid w:val="00762367"/>
    <w:rsid w:val="00762ADF"/>
    <w:rsid w:val="00763269"/>
    <w:rsid w:val="0076588A"/>
    <w:rsid w:val="00766B88"/>
    <w:rsid w:val="00770276"/>
    <w:rsid w:val="00773BA4"/>
    <w:rsid w:val="00773F91"/>
    <w:rsid w:val="0077594B"/>
    <w:rsid w:val="00775E1D"/>
    <w:rsid w:val="0077612F"/>
    <w:rsid w:val="007765E8"/>
    <w:rsid w:val="00777A89"/>
    <w:rsid w:val="00782680"/>
    <w:rsid w:val="00784156"/>
    <w:rsid w:val="00785B22"/>
    <w:rsid w:val="0079524F"/>
    <w:rsid w:val="00797377"/>
    <w:rsid w:val="007977DF"/>
    <w:rsid w:val="007A4BC1"/>
    <w:rsid w:val="007A708E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22C"/>
    <w:rsid w:val="008033CF"/>
    <w:rsid w:val="00803C16"/>
    <w:rsid w:val="008046A2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1B7"/>
    <w:rsid w:val="00855382"/>
    <w:rsid w:val="00862046"/>
    <w:rsid w:val="0086225D"/>
    <w:rsid w:val="00862954"/>
    <w:rsid w:val="00865A71"/>
    <w:rsid w:val="0087155D"/>
    <w:rsid w:val="00871E1E"/>
    <w:rsid w:val="0087210A"/>
    <w:rsid w:val="00872C5B"/>
    <w:rsid w:val="00873C3E"/>
    <w:rsid w:val="0087429F"/>
    <w:rsid w:val="00875846"/>
    <w:rsid w:val="00875B48"/>
    <w:rsid w:val="0088009B"/>
    <w:rsid w:val="00881C63"/>
    <w:rsid w:val="00882E09"/>
    <w:rsid w:val="0088365C"/>
    <w:rsid w:val="008878D0"/>
    <w:rsid w:val="00890743"/>
    <w:rsid w:val="0089122B"/>
    <w:rsid w:val="00892496"/>
    <w:rsid w:val="00892803"/>
    <w:rsid w:val="0089474B"/>
    <w:rsid w:val="00897D13"/>
    <w:rsid w:val="008A1918"/>
    <w:rsid w:val="008A25BA"/>
    <w:rsid w:val="008A2D79"/>
    <w:rsid w:val="008A2FAF"/>
    <w:rsid w:val="008A2FB6"/>
    <w:rsid w:val="008B0FC8"/>
    <w:rsid w:val="008B1388"/>
    <w:rsid w:val="008B2FE8"/>
    <w:rsid w:val="008B3C86"/>
    <w:rsid w:val="008B43D8"/>
    <w:rsid w:val="008B50B9"/>
    <w:rsid w:val="008B5996"/>
    <w:rsid w:val="008B7DCF"/>
    <w:rsid w:val="008C50DE"/>
    <w:rsid w:val="008C68A1"/>
    <w:rsid w:val="008C716E"/>
    <w:rsid w:val="008C72A0"/>
    <w:rsid w:val="008D3476"/>
    <w:rsid w:val="008D414B"/>
    <w:rsid w:val="008D4E13"/>
    <w:rsid w:val="008E1F3C"/>
    <w:rsid w:val="008E3D58"/>
    <w:rsid w:val="008E4090"/>
    <w:rsid w:val="008E415B"/>
    <w:rsid w:val="008E51E4"/>
    <w:rsid w:val="008E70F3"/>
    <w:rsid w:val="008F20F7"/>
    <w:rsid w:val="008F3AEB"/>
    <w:rsid w:val="008F4D01"/>
    <w:rsid w:val="00902A00"/>
    <w:rsid w:val="00904BF5"/>
    <w:rsid w:val="00906B01"/>
    <w:rsid w:val="009077A6"/>
    <w:rsid w:val="009138DC"/>
    <w:rsid w:val="00914FF6"/>
    <w:rsid w:val="00915A86"/>
    <w:rsid w:val="00916FD0"/>
    <w:rsid w:val="00917465"/>
    <w:rsid w:val="00922AEB"/>
    <w:rsid w:val="0092571D"/>
    <w:rsid w:val="00925940"/>
    <w:rsid w:val="009260F9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613A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651E"/>
    <w:rsid w:val="009578AA"/>
    <w:rsid w:val="009579BA"/>
    <w:rsid w:val="00957D0D"/>
    <w:rsid w:val="00962CD2"/>
    <w:rsid w:val="00965531"/>
    <w:rsid w:val="00966031"/>
    <w:rsid w:val="00966C80"/>
    <w:rsid w:val="00971EE1"/>
    <w:rsid w:val="0097615D"/>
    <w:rsid w:val="00976DBB"/>
    <w:rsid w:val="009818B0"/>
    <w:rsid w:val="00981E90"/>
    <w:rsid w:val="00984818"/>
    <w:rsid w:val="00984994"/>
    <w:rsid w:val="00984D75"/>
    <w:rsid w:val="00985694"/>
    <w:rsid w:val="00985F9A"/>
    <w:rsid w:val="00987831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3D9"/>
    <w:rsid w:val="009B2A3E"/>
    <w:rsid w:val="009B3A7C"/>
    <w:rsid w:val="009B41D2"/>
    <w:rsid w:val="009B5894"/>
    <w:rsid w:val="009B642D"/>
    <w:rsid w:val="009C099A"/>
    <w:rsid w:val="009C246B"/>
    <w:rsid w:val="009C265B"/>
    <w:rsid w:val="009C2F4E"/>
    <w:rsid w:val="009C4871"/>
    <w:rsid w:val="009C590D"/>
    <w:rsid w:val="009C6A6F"/>
    <w:rsid w:val="009C7C7E"/>
    <w:rsid w:val="009D01E8"/>
    <w:rsid w:val="009D117F"/>
    <w:rsid w:val="009D125D"/>
    <w:rsid w:val="009D2A45"/>
    <w:rsid w:val="009E03A1"/>
    <w:rsid w:val="009E0C2B"/>
    <w:rsid w:val="009E1267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4D8"/>
    <w:rsid w:val="00A26852"/>
    <w:rsid w:val="00A26A00"/>
    <w:rsid w:val="00A274A7"/>
    <w:rsid w:val="00A300A2"/>
    <w:rsid w:val="00A32EEE"/>
    <w:rsid w:val="00A3482C"/>
    <w:rsid w:val="00A4443F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05D"/>
    <w:rsid w:val="00A745C1"/>
    <w:rsid w:val="00A76799"/>
    <w:rsid w:val="00A76E50"/>
    <w:rsid w:val="00A83933"/>
    <w:rsid w:val="00A84CE9"/>
    <w:rsid w:val="00A85F2C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B6745"/>
    <w:rsid w:val="00AC0303"/>
    <w:rsid w:val="00AC1BF8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0CCC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AF7E37"/>
    <w:rsid w:val="00B04CD0"/>
    <w:rsid w:val="00B05FEC"/>
    <w:rsid w:val="00B11CF3"/>
    <w:rsid w:val="00B12D93"/>
    <w:rsid w:val="00B12E8C"/>
    <w:rsid w:val="00B172EC"/>
    <w:rsid w:val="00B20032"/>
    <w:rsid w:val="00B219DE"/>
    <w:rsid w:val="00B2334B"/>
    <w:rsid w:val="00B23E40"/>
    <w:rsid w:val="00B2488E"/>
    <w:rsid w:val="00B24DF2"/>
    <w:rsid w:val="00B260BB"/>
    <w:rsid w:val="00B265DF"/>
    <w:rsid w:val="00B273A5"/>
    <w:rsid w:val="00B30D0D"/>
    <w:rsid w:val="00B313C0"/>
    <w:rsid w:val="00B319B5"/>
    <w:rsid w:val="00B31C13"/>
    <w:rsid w:val="00B33367"/>
    <w:rsid w:val="00B363DB"/>
    <w:rsid w:val="00B41CB4"/>
    <w:rsid w:val="00B42338"/>
    <w:rsid w:val="00B42D41"/>
    <w:rsid w:val="00B42E63"/>
    <w:rsid w:val="00B46243"/>
    <w:rsid w:val="00B47372"/>
    <w:rsid w:val="00B47BF2"/>
    <w:rsid w:val="00B544E3"/>
    <w:rsid w:val="00B6268F"/>
    <w:rsid w:val="00B63A8C"/>
    <w:rsid w:val="00B63AC6"/>
    <w:rsid w:val="00B64398"/>
    <w:rsid w:val="00B64AEB"/>
    <w:rsid w:val="00B652F6"/>
    <w:rsid w:val="00B660F0"/>
    <w:rsid w:val="00B676BD"/>
    <w:rsid w:val="00B7063C"/>
    <w:rsid w:val="00B718C2"/>
    <w:rsid w:val="00B77D0A"/>
    <w:rsid w:val="00B834AC"/>
    <w:rsid w:val="00B835FC"/>
    <w:rsid w:val="00B8560E"/>
    <w:rsid w:val="00B87C83"/>
    <w:rsid w:val="00B87D38"/>
    <w:rsid w:val="00B978D3"/>
    <w:rsid w:val="00BA0468"/>
    <w:rsid w:val="00BA097C"/>
    <w:rsid w:val="00BA0D27"/>
    <w:rsid w:val="00BA5729"/>
    <w:rsid w:val="00BB003F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332C"/>
    <w:rsid w:val="00BE37CF"/>
    <w:rsid w:val="00BE4C87"/>
    <w:rsid w:val="00BE50C4"/>
    <w:rsid w:val="00BE6B16"/>
    <w:rsid w:val="00BF0311"/>
    <w:rsid w:val="00BF14DC"/>
    <w:rsid w:val="00BF5BA3"/>
    <w:rsid w:val="00C0021E"/>
    <w:rsid w:val="00C01ADB"/>
    <w:rsid w:val="00C02841"/>
    <w:rsid w:val="00C04049"/>
    <w:rsid w:val="00C07B25"/>
    <w:rsid w:val="00C10580"/>
    <w:rsid w:val="00C1456C"/>
    <w:rsid w:val="00C14AA9"/>
    <w:rsid w:val="00C16CC9"/>
    <w:rsid w:val="00C17127"/>
    <w:rsid w:val="00C17493"/>
    <w:rsid w:val="00C231A7"/>
    <w:rsid w:val="00C231F2"/>
    <w:rsid w:val="00C23E2F"/>
    <w:rsid w:val="00C24997"/>
    <w:rsid w:val="00C249A1"/>
    <w:rsid w:val="00C31C5B"/>
    <w:rsid w:val="00C32127"/>
    <w:rsid w:val="00C33A96"/>
    <w:rsid w:val="00C33B4C"/>
    <w:rsid w:val="00C45298"/>
    <w:rsid w:val="00C456A8"/>
    <w:rsid w:val="00C470FC"/>
    <w:rsid w:val="00C50C2D"/>
    <w:rsid w:val="00C52010"/>
    <w:rsid w:val="00C57142"/>
    <w:rsid w:val="00C606AD"/>
    <w:rsid w:val="00C61698"/>
    <w:rsid w:val="00C63502"/>
    <w:rsid w:val="00C65B35"/>
    <w:rsid w:val="00C66B21"/>
    <w:rsid w:val="00C67479"/>
    <w:rsid w:val="00C71D8B"/>
    <w:rsid w:val="00C7390E"/>
    <w:rsid w:val="00C75FBF"/>
    <w:rsid w:val="00C76EFB"/>
    <w:rsid w:val="00C82922"/>
    <w:rsid w:val="00C86EA4"/>
    <w:rsid w:val="00C91307"/>
    <w:rsid w:val="00C9176D"/>
    <w:rsid w:val="00C93D89"/>
    <w:rsid w:val="00C93F8A"/>
    <w:rsid w:val="00C94082"/>
    <w:rsid w:val="00C94261"/>
    <w:rsid w:val="00C945F2"/>
    <w:rsid w:val="00C95A8C"/>
    <w:rsid w:val="00C968F2"/>
    <w:rsid w:val="00C96933"/>
    <w:rsid w:val="00CA2C49"/>
    <w:rsid w:val="00CA3F6B"/>
    <w:rsid w:val="00CB0D45"/>
    <w:rsid w:val="00CB134A"/>
    <w:rsid w:val="00CB1655"/>
    <w:rsid w:val="00CB19AF"/>
    <w:rsid w:val="00CB2C3F"/>
    <w:rsid w:val="00CB46BD"/>
    <w:rsid w:val="00CB5E6C"/>
    <w:rsid w:val="00CB6DBA"/>
    <w:rsid w:val="00CC02F2"/>
    <w:rsid w:val="00CC15D8"/>
    <w:rsid w:val="00CC1A54"/>
    <w:rsid w:val="00CC3C58"/>
    <w:rsid w:val="00CC7F02"/>
    <w:rsid w:val="00CD001D"/>
    <w:rsid w:val="00CD2EFD"/>
    <w:rsid w:val="00CD6919"/>
    <w:rsid w:val="00CE177F"/>
    <w:rsid w:val="00CE3390"/>
    <w:rsid w:val="00CE6E9C"/>
    <w:rsid w:val="00CF08E7"/>
    <w:rsid w:val="00CF2F03"/>
    <w:rsid w:val="00D016CD"/>
    <w:rsid w:val="00D01988"/>
    <w:rsid w:val="00D1081C"/>
    <w:rsid w:val="00D1155A"/>
    <w:rsid w:val="00D11C20"/>
    <w:rsid w:val="00D130C5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033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76CCA"/>
    <w:rsid w:val="00D81054"/>
    <w:rsid w:val="00D82AEE"/>
    <w:rsid w:val="00D840D4"/>
    <w:rsid w:val="00D8719A"/>
    <w:rsid w:val="00D87C81"/>
    <w:rsid w:val="00D91433"/>
    <w:rsid w:val="00D948F5"/>
    <w:rsid w:val="00D97EBB"/>
    <w:rsid w:val="00DA1CE5"/>
    <w:rsid w:val="00DA3123"/>
    <w:rsid w:val="00DA3CF6"/>
    <w:rsid w:val="00DB07A6"/>
    <w:rsid w:val="00DB21E5"/>
    <w:rsid w:val="00DB34B3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DF7435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5F26"/>
    <w:rsid w:val="00E27F64"/>
    <w:rsid w:val="00E315EA"/>
    <w:rsid w:val="00E32B62"/>
    <w:rsid w:val="00E33A32"/>
    <w:rsid w:val="00E3432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279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0233"/>
    <w:rsid w:val="00EB37E6"/>
    <w:rsid w:val="00EB4421"/>
    <w:rsid w:val="00EB6829"/>
    <w:rsid w:val="00EB6ACF"/>
    <w:rsid w:val="00EC008B"/>
    <w:rsid w:val="00EC17F7"/>
    <w:rsid w:val="00EC3B66"/>
    <w:rsid w:val="00EC47EA"/>
    <w:rsid w:val="00EC548D"/>
    <w:rsid w:val="00EC5FD4"/>
    <w:rsid w:val="00EC5FE5"/>
    <w:rsid w:val="00EC6620"/>
    <w:rsid w:val="00EC72CC"/>
    <w:rsid w:val="00ED19DF"/>
    <w:rsid w:val="00ED1F19"/>
    <w:rsid w:val="00ED3DA9"/>
    <w:rsid w:val="00ED749E"/>
    <w:rsid w:val="00ED76BA"/>
    <w:rsid w:val="00EE0F00"/>
    <w:rsid w:val="00EE22A7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E32"/>
    <w:rsid w:val="00F21CD3"/>
    <w:rsid w:val="00F21FD4"/>
    <w:rsid w:val="00F24528"/>
    <w:rsid w:val="00F27DBE"/>
    <w:rsid w:val="00F301FC"/>
    <w:rsid w:val="00F3132D"/>
    <w:rsid w:val="00F313A6"/>
    <w:rsid w:val="00F34A68"/>
    <w:rsid w:val="00F36129"/>
    <w:rsid w:val="00F407AA"/>
    <w:rsid w:val="00F43897"/>
    <w:rsid w:val="00F442EB"/>
    <w:rsid w:val="00F45D66"/>
    <w:rsid w:val="00F46865"/>
    <w:rsid w:val="00F4795D"/>
    <w:rsid w:val="00F5151A"/>
    <w:rsid w:val="00F5346D"/>
    <w:rsid w:val="00F546D9"/>
    <w:rsid w:val="00F615CB"/>
    <w:rsid w:val="00F6617A"/>
    <w:rsid w:val="00F71CD9"/>
    <w:rsid w:val="00F72E94"/>
    <w:rsid w:val="00F740B9"/>
    <w:rsid w:val="00F746B6"/>
    <w:rsid w:val="00F90113"/>
    <w:rsid w:val="00F915C5"/>
    <w:rsid w:val="00F91934"/>
    <w:rsid w:val="00F922F7"/>
    <w:rsid w:val="00F94DB2"/>
    <w:rsid w:val="00F976FB"/>
    <w:rsid w:val="00FA048C"/>
    <w:rsid w:val="00FA33BD"/>
    <w:rsid w:val="00FA3564"/>
    <w:rsid w:val="00FA7065"/>
    <w:rsid w:val="00FA7766"/>
    <w:rsid w:val="00FB2480"/>
    <w:rsid w:val="00FB282F"/>
    <w:rsid w:val="00FB55E5"/>
    <w:rsid w:val="00FB60D8"/>
    <w:rsid w:val="00FC2A47"/>
    <w:rsid w:val="00FC41BC"/>
    <w:rsid w:val="00FD0C4C"/>
    <w:rsid w:val="00FD1948"/>
    <w:rsid w:val="00FD4B1E"/>
    <w:rsid w:val="00FD5FF9"/>
    <w:rsid w:val="00FE0D46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5E4A"/>
  <w15:docId w15:val="{D9BB5F46-6842-4C5C-84FB-FAAD244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C3A6-DA18-401E-B578-C98C2DC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33</cp:revision>
  <dcterms:created xsi:type="dcterms:W3CDTF">2017-02-17T19:24:00Z</dcterms:created>
  <dcterms:modified xsi:type="dcterms:W3CDTF">2017-03-24T07:36:00Z</dcterms:modified>
</cp:coreProperties>
</file>