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6EB9B" w14:textId="17C6F54B" w:rsidR="000B30BB" w:rsidRPr="000B30BB" w:rsidRDefault="000B30BB" w:rsidP="00914F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Minulý rok patril z hľadiska objemu </w:t>
      </w:r>
      <w:r w:rsidR="00E357B8">
        <w:rPr>
          <w:b/>
          <w:bCs/>
          <w:sz w:val="32"/>
          <w:szCs w:val="32"/>
        </w:rPr>
        <w:t xml:space="preserve">pripravovaných </w:t>
      </w:r>
      <w:r>
        <w:rPr>
          <w:b/>
          <w:bCs/>
          <w:sz w:val="32"/>
          <w:szCs w:val="32"/>
        </w:rPr>
        <w:t>investícií na stavebné práce k najslabším od roku 2012</w:t>
      </w:r>
    </w:p>
    <w:p w14:paraId="746974B8" w14:textId="3DA91B7F" w:rsidR="000B30BB" w:rsidRPr="000B30BB" w:rsidRDefault="002B67D3" w:rsidP="00315F24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Bratislava, 2</w:t>
      </w:r>
      <w:bookmarkStart w:id="0" w:name="_GoBack"/>
      <w:bookmarkEnd w:id="0"/>
      <w:r w:rsidR="00735C56">
        <w:rPr>
          <w:b/>
          <w:bCs/>
        </w:rPr>
        <w:t>. februára</w:t>
      </w:r>
      <w:r w:rsidR="002F0A30">
        <w:rPr>
          <w:b/>
          <w:bCs/>
        </w:rPr>
        <w:t xml:space="preserve"> </w:t>
      </w:r>
      <w:r w:rsidR="000B30BB">
        <w:rPr>
          <w:b/>
          <w:bCs/>
        </w:rPr>
        <w:t xml:space="preserve">– V roku 2016 bolo vyhlásených celkom 2 930 obstarávaní na stavebné práce v celkovej hodnote 1,95 miliardy EUR, čo oproti predchádzajúcim rokom predstavuje najnižší objem </w:t>
      </w:r>
      <w:r w:rsidR="00AA592E">
        <w:rPr>
          <w:b/>
          <w:bCs/>
        </w:rPr>
        <w:t xml:space="preserve">predpokladaných </w:t>
      </w:r>
      <w:r w:rsidR="000B30BB">
        <w:rPr>
          <w:b/>
          <w:bCs/>
        </w:rPr>
        <w:t xml:space="preserve">investícií od roku 2012. Pokles v objeme </w:t>
      </w:r>
      <w:r w:rsidR="00AA592E">
        <w:rPr>
          <w:b/>
          <w:bCs/>
        </w:rPr>
        <w:t>vyhlásených verejných obstarávaní</w:t>
      </w:r>
      <w:r w:rsidR="000B30BB">
        <w:rPr>
          <w:b/>
          <w:bCs/>
        </w:rPr>
        <w:t xml:space="preserve"> bude mať negatívny dopad na objem zadaných zákaziek v roku 2017, kedy bude </w:t>
      </w:r>
      <w:r w:rsidR="00AA592E">
        <w:rPr>
          <w:b/>
          <w:bCs/>
        </w:rPr>
        <w:t xml:space="preserve">zadávaných menej zákaziek </w:t>
      </w:r>
      <w:r w:rsidR="000B30BB">
        <w:rPr>
          <w:b/>
          <w:bCs/>
        </w:rPr>
        <w:t xml:space="preserve">od verejných </w:t>
      </w:r>
      <w:r w:rsidR="00AA592E">
        <w:rPr>
          <w:b/>
          <w:bCs/>
        </w:rPr>
        <w:t>obstarávateľov, obstarávateľov a osôb, ktorým bola poskytnutá dotácia.</w:t>
      </w:r>
      <w:r w:rsidR="000D5791">
        <w:rPr>
          <w:b/>
          <w:bCs/>
        </w:rPr>
        <w:t xml:space="preserve"> </w:t>
      </w:r>
      <w:r w:rsidR="000B30BB">
        <w:rPr>
          <w:b/>
          <w:bCs/>
        </w:rPr>
        <w:t xml:space="preserve">Vyplýva to z najnovšej analýzy spracovanej analytickou spoločnosťou CEEC Research na základe údajov poskytnutých Úradom pre verejné obstarávanie ku koncu decembra 2016. </w:t>
      </w:r>
    </w:p>
    <w:p w14:paraId="0CAFA7C4" w14:textId="0D7565B0" w:rsidR="000B30BB" w:rsidRDefault="000B30BB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decembri 2016 vyhlásili </w:t>
      </w:r>
      <w:r w:rsidRPr="000B30BB">
        <w:rPr>
          <w:rStyle w:val="Hypertextovodkaz"/>
          <w:rFonts w:cs="Arial"/>
          <w:color w:val="auto"/>
          <w:u w:val="none"/>
        </w:rPr>
        <w:t xml:space="preserve">verejní obstarávatelia, obstarávatelia a subjekty, ktorým bola poskytnutá dotácia 102 </w:t>
      </w:r>
      <w:r>
        <w:rPr>
          <w:rStyle w:val="Hypertextovodkaz"/>
          <w:rFonts w:cs="Arial"/>
          <w:color w:val="auto"/>
          <w:u w:val="none"/>
        </w:rPr>
        <w:t>obstaráva</w:t>
      </w:r>
      <w:r w:rsidRPr="000B30BB">
        <w:rPr>
          <w:rStyle w:val="Hypertextovodkaz"/>
          <w:rFonts w:cs="Arial"/>
          <w:color w:val="auto"/>
          <w:u w:val="none"/>
        </w:rPr>
        <w:t>ní</w:t>
      </w:r>
      <w:r w:rsidR="002F0A30">
        <w:rPr>
          <w:rStyle w:val="Hypertextovodkaz"/>
          <w:rFonts w:cs="Arial"/>
          <w:color w:val="auto"/>
          <w:u w:val="none"/>
        </w:rPr>
        <w:t xml:space="preserve"> na stavebné</w:t>
      </w:r>
      <w:r w:rsidRPr="000B30BB">
        <w:rPr>
          <w:rStyle w:val="Hypertextovodkaz"/>
          <w:rFonts w:cs="Arial"/>
          <w:color w:val="auto"/>
          <w:u w:val="none"/>
        </w:rPr>
        <w:t xml:space="preserve"> práce</w:t>
      </w:r>
      <w:r>
        <w:rPr>
          <w:rStyle w:val="Hypertextovodkaz"/>
          <w:rFonts w:cs="Arial"/>
          <w:color w:val="auto"/>
          <w:u w:val="none"/>
        </w:rPr>
        <w:t xml:space="preserve"> v celkovej hodnote 68 miliónov EUR, čo oproti porovnateľnému obdobiu roka 2015 predstavuje výrazný </w:t>
      </w:r>
      <w:r w:rsidR="00FA421F">
        <w:rPr>
          <w:rStyle w:val="Hypertextovodkaz"/>
          <w:rFonts w:cs="Arial"/>
          <w:color w:val="auto"/>
          <w:u w:val="none"/>
        </w:rPr>
        <w:t xml:space="preserve">pokles </w:t>
      </w:r>
      <w:r>
        <w:rPr>
          <w:rStyle w:val="Hypertextovodkaz"/>
          <w:rFonts w:cs="Arial"/>
          <w:color w:val="auto"/>
          <w:u w:val="none"/>
        </w:rPr>
        <w:t>o 89,2 percenta z</w:t>
      </w:r>
      <w:r w:rsidR="00FA421F">
        <w:rPr>
          <w:rStyle w:val="Hypertextovodkaz"/>
          <w:rFonts w:cs="Arial"/>
          <w:color w:val="auto"/>
          <w:u w:val="none"/>
        </w:rPr>
        <w:t> </w:t>
      </w:r>
      <w:r>
        <w:rPr>
          <w:rStyle w:val="Hypertextovodkaz"/>
          <w:rFonts w:cs="Arial"/>
          <w:color w:val="auto"/>
          <w:u w:val="none"/>
        </w:rPr>
        <w:t>hľadiska</w:t>
      </w:r>
      <w:r w:rsidR="00FA421F">
        <w:rPr>
          <w:rStyle w:val="Hypertextovodkaz"/>
          <w:rFonts w:cs="Arial"/>
          <w:color w:val="auto"/>
          <w:u w:val="none"/>
        </w:rPr>
        <w:t xml:space="preserve"> ich</w:t>
      </w:r>
      <w:r>
        <w:rPr>
          <w:rStyle w:val="Hypertextovodkaz"/>
          <w:rFonts w:cs="Arial"/>
          <w:color w:val="auto"/>
          <w:u w:val="none"/>
        </w:rPr>
        <w:t xml:space="preserve"> počtu a </w:t>
      </w:r>
      <w:r w:rsidR="00FA421F">
        <w:rPr>
          <w:rStyle w:val="Hypertextovodkaz"/>
          <w:rFonts w:cs="Arial"/>
          <w:color w:val="auto"/>
          <w:u w:val="none"/>
        </w:rPr>
        <w:t xml:space="preserve">o </w:t>
      </w:r>
      <w:r>
        <w:rPr>
          <w:rStyle w:val="Hypertextovodkaz"/>
          <w:rFonts w:cs="Arial"/>
          <w:color w:val="auto"/>
          <w:u w:val="none"/>
        </w:rPr>
        <w:t xml:space="preserve">83,5 percenta z hľadiska </w:t>
      </w:r>
      <w:r w:rsidR="00FA421F">
        <w:rPr>
          <w:rStyle w:val="Hypertextovodkaz"/>
          <w:rFonts w:cs="Arial"/>
          <w:color w:val="auto"/>
          <w:u w:val="none"/>
        </w:rPr>
        <w:t xml:space="preserve">ich </w:t>
      </w:r>
      <w:r>
        <w:rPr>
          <w:rStyle w:val="Hypertextovodkaz"/>
          <w:rFonts w:cs="Arial"/>
          <w:color w:val="auto"/>
          <w:u w:val="none"/>
        </w:rPr>
        <w:t xml:space="preserve">objemu. </w:t>
      </w:r>
    </w:p>
    <w:p w14:paraId="49C3B37D" w14:textId="67ECFA36" w:rsidR="000B30BB" w:rsidRPr="000B30BB" w:rsidRDefault="000B30BB" w:rsidP="000B30BB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 w:rsidRPr="005A613B">
        <w:rPr>
          <w:rStyle w:val="Hypertextovodkaz"/>
          <w:rFonts w:cs="Arial"/>
          <w:color w:val="auto"/>
          <w:u w:val="none"/>
        </w:rPr>
        <w:t xml:space="preserve">V roku 2016 bolo </w:t>
      </w:r>
      <w:r w:rsidR="00FA421F">
        <w:rPr>
          <w:rStyle w:val="Hypertextovodkaz"/>
          <w:rFonts w:cs="Arial"/>
          <w:color w:val="auto"/>
          <w:u w:val="none"/>
        </w:rPr>
        <w:t>vo</w:t>
      </w:r>
      <w:r w:rsidR="00FA421F" w:rsidRPr="005A613B">
        <w:rPr>
          <w:rStyle w:val="Hypertextovodkaz"/>
          <w:rFonts w:cs="Arial"/>
          <w:color w:val="auto"/>
          <w:u w:val="none"/>
        </w:rPr>
        <w:t xml:space="preserve"> Vestník</w:t>
      </w:r>
      <w:r w:rsidR="00FA421F">
        <w:rPr>
          <w:rStyle w:val="Hypertextovodkaz"/>
          <w:rFonts w:cs="Arial"/>
          <w:color w:val="auto"/>
          <w:u w:val="none"/>
        </w:rPr>
        <w:t>u</w:t>
      </w:r>
      <w:r w:rsidR="00FA421F" w:rsidRPr="005A613B">
        <w:rPr>
          <w:rStyle w:val="Hypertextovodkaz"/>
          <w:rFonts w:cs="Arial"/>
          <w:color w:val="auto"/>
          <w:u w:val="none"/>
        </w:rPr>
        <w:t xml:space="preserve"> </w:t>
      </w:r>
      <w:r w:rsidRPr="005A613B">
        <w:rPr>
          <w:rStyle w:val="Hypertextovodkaz"/>
          <w:rFonts w:cs="Arial"/>
          <w:color w:val="auto"/>
          <w:u w:val="none"/>
        </w:rPr>
        <w:t xml:space="preserve">verejného obstarávania </w:t>
      </w:r>
      <w:r w:rsidR="00FA421F">
        <w:rPr>
          <w:rStyle w:val="Hypertextovodkaz"/>
          <w:rFonts w:cs="Arial"/>
          <w:color w:val="auto"/>
          <w:u w:val="none"/>
        </w:rPr>
        <w:t>zverejnených</w:t>
      </w:r>
      <w:r w:rsidR="00FA421F" w:rsidRPr="005A613B">
        <w:rPr>
          <w:rStyle w:val="Hypertextovodkaz"/>
          <w:rFonts w:cs="Arial"/>
          <w:color w:val="auto"/>
          <w:u w:val="none"/>
        </w:rPr>
        <w:t xml:space="preserve"> </w:t>
      </w:r>
      <w:r w:rsidRPr="005A613B">
        <w:rPr>
          <w:rStyle w:val="Hypertextovodkaz"/>
          <w:rFonts w:cs="Arial"/>
          <w:color w:val="auto"/>
          <w:u w:val="none"/>
        </w:rPr>
        <w:t xml:space="preserve">celkom 2 930 súťaží v celkovej hodnote 1,95 miliardy EUR. Z hľadiska počtu vyhlásených zákaziek ide v medziročnom porovnaní o viac než pätinový pokles (22,4 percenta). Z hľadiska objemu sa jednalo, oproti roku 2015, dokonca o dvojpätinový </w:t>
      </w:r>
      <w:r w:rsidR="00FA421F" w:rsidRPr="005A613B">
        <w:rPr>
          <w:rStyle w:val="Hypertextovodkaz"/>
          <w:rFonts w:cs="Arial"/>
          <w:color w:val="auto"/>
          <w:u w:val="none"/>
        </w:rPr>
        <w:t xml:space="preserve">pokles </w:t>
      </w:r>
      <w:r w:rsidRPr="005A613B">
        <w:rPr>
          <w:rStyle w:val="Hypertextovodkaz"/>
          <w:rFonts w:cs="Arial"/>
          <w:color w:val="auto"/>
          <w:u w:val="none"/>
        </w:rPr>
        <w:t>(39,9 percenta)</w:t>
      </w:r>
      <w:r w:rsidR="00FA421F">
        <w:rPr>
          <w:rStyle w:val="Hypertextovodkaz"/>
          <w:rFonts w:cs="Arial"/>
          <w:color w:val="auto"/>
          <w:u w:val="none"/>
        </w:rPr>
        <w:t>.</w:t>
      </w:r>
      <w:r w:rsidRPr="005A613B">
        <w:rPr>
          <w:rStyle w:val="Hypertextovodkaz"/>
          <w:rFonts w:cs="Arial"/>
          <w:color w:val="auto"/>
          <w:u w:val="none"/>
        </w:rPr>
        <w:t xml:space="preserve"> </w:t>
      </w:r>
      <w:r w:rsidR="00FA421F">
        <w:rPr>
          <w:rStyle w:val="Hypertextovodkaz"/>
          <w:rFonts w:cs="Arial"/>
          <w:color w:val="auto"/>
          <w:u w:val="none"/>
        </w:rPr>
        <w:t>Zároveň ide</w:t>
      </w:r>
      <w:r w:rsidRPr="005A613B">
        <w:rPr>
          <w:rStyle w:val="Hypertextovodkaz"/>
          <w:rFonts w:cs="Arial"/>
          <w:color w:val="auto"/>
          <w:u w:val="none"/>
        </w:rPr>
        <w:t xml:space="preserve"> o najnižší objem pripravovaných zákaziek za</w:t>
      </w:r>
      <w:r>
        <w:rPr>
          <w:rFonts w:ascii="Arial" w:eastAsia="Times New Roman" w:hAnsi="Arial" w:cs="Times New Roman"/>
          <w:bCs/>
          <w:sz w:val="20"/>
          <w:szCs w:val="24"/>
          <w:lang w:eastAsia="cs-CZ"/>
        </w:rPr>
        <w:t xml:space="preserve"> </w:t>
      </w:r>
      <w:r w:rsidRPr="000D5791">
        <w:rPr>
          <w:rStyle w:val="Hypertextovodkaz"/>
          <w:rFonts w:cs="Arial"/>
          <w:color w:val="auto"/>
          <w:u w:val="none"/>
        </w:rPr>
        <w:t xml:space="preserve">posledné štyri roky, teda za </w:t>
      </w:r>
      <w:r w:rsidR="00FA421F" w:rsidRPr="000D5791">
        <w:rPr>
          <w:rStyle w:val="Hypertextovodkaz"/>
          <w:rFonts w:cs="Arial"/>
          <w:color w:val="auto"/>
          <w:u w:val="none"/>
        </w:rPr>
        <w:t>sledované obdobie</w:t>
      </w:r>
      <w:r w:rsidRPr="000D5791">
        <w:rPr>
          <w:rStyle w:val="Hypertextovodkaz"/>
          <w:rFonts w:cs="Arial"/>
          <w:color w:val="auto"/>
          <w:u w:val="none"/>
        </w:rPr>
        <w:t xml:space="preserve">. </w:t>
      </w:r>
      <w:r w:rsidRPr="00C6628F">
        <w:rPr>
          <w:rStyle w:val="Hypertextovodkaz"/>
          <w:rFonts w:cs="Arial"/>
          <w:i/>
          <w:iCs/>
          <w:color w:val="auto"/>
          <w:u w:val="none"/>
        </w:rPr>
        <w:t>„To je výrazne negatívna správa pre slovenské stavebníctvo. Pokiaľ nebeží príprava výberových konaní na nov</w:t>
      </w:r>
      <w:r w:rsidR="002F0A30" w:rsidRPr="00C6628F">
        <w:rPr>
          <w:rStyle w:val="Hypertextovodkaz"/>
          <w:rFonts w:cs="Arial"/>
          <w:i/>
          <w:iCs/>
          <w:color w:val="auto"/>
          <w:u w:val="none"/>
        </w:rPr>
        <w:t xml:space="preserve">é zákazky, nie je možný, </w:t>
      </w:r>
      <w:r w:rsidR="005A613B" w:rsidRPr="00C6628F">
        <w:rPr>
          <w:rStyle w:val="Hypertextovodkaz"/>
          <w:rFonts w:cs="Arial"/>
          <w:i/>
          <w:iCs/>
          <w:color w:val="auto"/>
          <w:u w:val="none"/>
        </w:rPr>
        <w:t xml:space="preserve">v ďalšom </w:t>
      </w:r>
      <w:r w:rsidR="002F0A30" w:rsidRPr="00C6628F">
        <w:rPr>
          <w:rStyle w:val="Hypertextovodkaz"/>
          <w:rFonts w:cs="Arial"/>
          <w:i/>
          <w:iCs/>
          <w:color w:val="auto"/>
          <w:u w:val="none"/>
        </w:rPr>
        <w:t>približne</w:t>
      </w:r>
      <w:r w:rsidRPr="00C6628F">
        <w:rPr>
          <w:rStyle w:val="Hypertextovodkaz"/>
          <w:rFonts w:cs="Arial"/>
          <w:i/>
          <w:iCs/>
          <w:color w:val="auto"/>
          <w:u w:val="none"/>
        </w:rPr>
        <w:t xml:space="preserve"> polroku až roku</w:t>
      </w:r>
      <w:r w:rsidR="002F0A30" w:rsidRPr="00C6628F">
        <w:rPr>
          <w:rStyle w:val="Hypertextovodkaz"/>
          <w:rFonts w:cs="Arial"/>
          <w:i/>
          <w:iCs/>
          <w:color w:val="auto"/>
          <w:u w:val="none"/>
        </w:rPr>
        <w:t>,</w:t>
      </w:r>
      <w:r w:rsidRPr="00C6628F">
        <w:rPr>
          <w:rStyle w:val="Hypertextovodkaz"/>
          <w:rFonts w:cs="Arial"/>
          <w:i/>
          <w:iCs/>
          <w:color w:val="auto"/>
          <w:u w:val="none"/>
        </w:rPr>
        <w:t xml:space="preserve"> rast v kategórii zadaných zákaziek. Sme ale optimisti a veríme, že sa </w:t>
      </w:r>
      <w:r w:rsidR="002F0A30" w:rsidRPr="00C6628F">
        <w:rPr>
          <w:rStyle w:val="Hypertextovodkaz"/>
          <w:rFonts w:cs="Arial"/>
          <w:i/>
          <w:iCs/>
          <w:color w:val="auto"/>
          <w:u w:val="none"/>
        </w:rPr>
        <w:t xml:space="preserve">snáď </w:t>
      </w:r>
      <w:r w:rsidRPr="00C6628F">
        <w:rPr>
          <w:rStyle w:val="Hypertextovodkaz"/>
          <w:rFonts w:cs="Arial"/>
          <w:i/>
          <w:iCs/>
          <w:color w:val="auto"/>
          <w:u w:val="none"/>
        </w:rPr>
        <w:t>situá</w:t>
      </w:r>
      <w:r w:rsidR="002F0A30" w:rsidRPr="00C6628F">
        <w:rPr>
          <w:rStyle w:val="Hypertextovodkaz"/>
          <w:rFonts w:cs="Arial"/>
          <w:i/>
          <w:iCs/>
          <w:color w:val="auto"/>
          <w:u w:val="none"/>
        </w:rPr>
        <w:t>cia u verejných investorov z</w:t>
      </w:r>
      <w:r w:rsidRPr="00C6628F">
        <w:rPr>
          <w:rStyle w:val="Hypertextovodkaz"/>
          <w:rFonts w:cs="Arial"/>
          <w:i/>
          <w:iCs/>
          <w:color w:val="auto"/>
          <w:u w:val="none"/>
        </w:rPr>
        <w:t>lepší“</w:t>
      </w:r>
      <w:r w:rsidR="005A613B">
        <w:rPr>
          <w:rStyle w:val="Hypertextovodkaz"/>
          <w:rFonts w:cs="Arial"/>
          <w:color w:val="auto"/>
          <w:u w:val="none"/>
        </w:rPr>
        <w:t>,</w:t>
      </w:r>
      <w:r>
        <w:rPr>
          <w:rStyle w:val="Hypertextovodkaz"/>
          <w:rFonts w:cs="Arial"/>
          <w:color w:val="auto"/>
          <w:u w:val="none"/>
        </w:rPr>
        <w:t xml:space="preserve"> uvádza </w:t>
      </w:r>
      <w:r w:rsidRPr="00C6628F">
        <w:rPr>
          <w:rStyle w:val="Hypertextovodkaz"/>
          <w:rFonts w:cs="Arial"/>
          <w:b/>
          <w:bCs/>
          <w:color w:val="auto"/>
          <w:u w:val="none"/>
        </w:rPr>
        <w:t>Miroslav Beka, riaditeľ spoločnosti HOCHTIEF SK</w:t>
      </w:r>
      <w:r w:rsidRPr="000B30BB">
        <w:rPr>
          <w:rStyle w:val="Hypertextovodkaz"/>
          <w:rFonts w:cs="Arial"/>
          <w:color w:val="auto"/>
          <w:u w:val="none"/>
        </w:rPr>
        <w:t xml:space="preserve">. </w:t>
      </w:r>
      <w:r>
        <w:rPr>
          <w:rStyle w:val="Hypertextovodkaz"/>
          <w:rFonts w:cs="Arial"/>
          <w:color w:val="auto"/>
          <w:u w:val="none"/>
        </w:rPr>
        <w:t>V priebehu celého tohto roka bolo tiež možné sledovať ja</w:t>
      </w:r>
      <w:r w:rsidRPr="000B30BB">
        <w:rPr>
          <w:rStyle w:val="Hypertextovodkaz"/>
          <w:rFonts w:cs="Arial"/>
          <w:color w:val="auto"/>
          <w:u w:val="none"/>
        </w:rPr>
        <w:t>v v</w:t>
      </w:r>
      <w:r>
        <w:rPr>
          <w:rStyle w:val="Hypertextovodkaz"/>
          <w:rFonts w:cs="Arial"/>
          <w:color w:val="auto"/>
          <w:u w:val="none"/>
        </w:rPr>
        <w:t>yššie</w:t>
      </w:r>
      <w:r w:rsidRPr="000B30BB">
        <w:rPr>
          <w:rStyle w:val="Hypertextovodkaz"/>
          <w:rFonts w:cs="Arial"/>
          <w:color w:val="auto"/>
          <w:u w:val="none"/>
        </w:rPr>
        <w:t>ho počtu</w:t>
      </w:r>
      <w:r>
        <w:rPr>
          <w:rStyle w:val="Hypertextovodkaz"/>
          <w:rFonts w:cs="Arial"/>
          <w:color w:val="auto"/>
          <w:u w:val="none"/>
        </w:rPr>
        <w:t xml:space="preserve"> záka</w:t>
      </w:r>
      <w:r w:rsidRPr="000B30BB">
        <w:rPr>
          <w:rStyle w:val="Hypertextovodkaz"/>
          <w:rFonts w:cs="Arial"/>
          <w:color w:val="auto"/>
          <w:u w:val="none"/>
        </w:rPr>
        <w:t>z</w:t>
      </w:r>
      <w:r>
        <w:rPr>
          <w:rStyle w:val="Hypertextovodkaz"/>
          <w:rFonts w:cs="Arial"/>
          <w:color w:val="auto"/>
          <w:u w:val="none"/>
        </w:rPr>
        <w:t>iek pri súčasnom poklese</w:t>
      </w:r>
      <w:r w:rsidRPr="000B30BB">
        <w:rPr>
          <w:rStyle w:val="Hypertextovodkaz"/>
          <w:rFonts w:cs="Arial"/>
          <w:color w:val="auto"/>
          <w:u w:val="none"/>
        </w:rPr>
        <w:t xml:space="preserve"> ich objemu</w:t>
      </w:r>
      <w:r>
        <w:rPr>
          <w:rStyle w:val="Hypertextovodkaz"/>
          <w:rFonts w:cs="Arial"/>
          <w:color w:val="auto"/>
          <w:u w:val="none"/>
        </w:rPr>
        <w:t>, kto</w:t>
      </w:r>
      <w:r w:rsidRPr="000B30BB">
        <w:rPr>
          <w:rStyle w:val="Hypertextovodkaz"/>
          <w:rFonts w:cs="Arial"/>
          <w:color w:val="auto"/>
          <w:u w:val="none"/>
        </w:rPr>
        <w:t>rý s</w:t>
      </w:r>
      <w:r>
        <w:rPr>
          <w:rStyle w:val="Hypertextovodkaz"/>
          <w:rFonts w:cs="Arial"/>
          <w:color w:val="auto"/>
          <w:u w:val="none"/>
        </w:rPr>
        <w:t> najväčšou</w:t>
      </w:r>
      <w:r w:rsidRPr="000B30BB">
        <w:rPr>
          <w:rStyle w:val="Hypertextovodkaz"/>
          <w:rFonts w:cs="Arial"/>
          <w:color w:val="auto"/>
          <w:u w:val="none"/>
        </w:rPr>
        <w:t xml:space="preserve"> p</w:t>
      </w:r>
      <w:r>
        <w:rPr>
          <w:rStyle w:val="Hypertextovodkaz"/>
          <w:rFonts w:cs="Arial"/>
          <w:color w:val="auto"/>
          <w:u w:val="none"/>
        </w:rPr>
        <w:t>ravdepodobnosťou</w:t>
      </w:r>
      <w:r w:rsidRPr="000B30BB">
        <w:rPr>
          <w:rStyle w:val="Hypertextovodkaz"/>
          <w:rFonts w:cs="Arial"/>
          <w:color w:val="auto"/>
          <w:u w:val="none"/>
        </w:rPr>
        <w:t xml:space="preserve"> </w:t>
      </w:r>
      <w:r>
        <w:rPr>
          <w:rStyle w:val="Hypertextovodkaz"/>
          <w:rFonts w:cs="Arial"/>
          <w:color w:val="auto"/>
          <w:u w:val="none"/>
        </w:rPr>
        <w:t>sú</w:t>
      </w:r>
      <w:r w:rsidRPr="000B30BB">
        <w:rPr>
          <w:rStyle w:val="Hypertextovodkaz"/>
          <w:rFonts w:cs="Arial"/>
          <w:color w:val="auto"/>
          <w:u w:val="none"/>
        </w:rPr>
        <w:t xml:space="preserve">visí </w:t>
      </w:r>
      <w:r>
        <w:rPr>
          <w:rStyle w:val="Hypertextovodkaz"/>
          <w:rFonts w:cs="Arial"/>
          <w:color w:val="auto"/>
          <w:u w:val="none"/>
        </w:rPr>
        <w:t>s čerpa</w:t>
      </w:r>
      <w:r w:rsidRPr="000B30BB">
        <w:rPr>
          <w:rStyle w:val="Hypertextovodkaz"/>
          <w:rFonts w:cs="Arial"/>
          <w:color w:val="auto"/>
          <w:u w:val="none"/>
        </w:rPr>
        <w:t>ním financ</w:t>
      </w:r>
      <w:r>
        <w:rPr>
          <w:rStyle w:val="Hypertextovodkaz"/>
          <w:rFonts w:cs="Arial"/>
          <w:color w:val="auto"/>
          <w:u w:val="none"/>
        </w:rPr>
        <w:t>i</w:t>
      </w:r>
      <w:r w:rsidRPr="000B30BB">
        <w:rPr>
          <w:rStyle w:val="Hypertextovodkaz"/>
          <w:rFonts w:cs="Arial"/>
          <w:color w:val="auto"/>
          <w:u w:val="none"/>
        </w:rPr>
        <w:t>í z </w:t>
      </w:r>
      <w:r>
        <w:rPr>
          <w:rStyle w:val="Hypertextovodkaz"/>
          <w:rFonts w:cs="Arial"/>
          <w:color w:val="auto"/>
          <w:u w:val="none"/>
        </w:rPr>
        <w:t>fondov</w:t>
      </w:r>
      <w:r w:rsidRPr="000B30BB">
        <w:rPr>
          <w:rStyle w:val="Hypertextovodkaz"/>
          <w:rFonts w:cs="Arial"/>
          <w:color w:val="auto"/>
          <w:u w:val="none"/>
        </w:rPr>
        <w:t xml:space="preserve"> v rámci</w:t>
      </w:r>
      <w:r>
        <w:rPr>
          <w:rStyle w:val="Hypertextovodkaz"/>
          <w:rFonts w:cs="Arial"/>
          <w:color w:val="auto"/>
          <w:u w:val="none"/>
        </w:rPr>
        <w:t xml:space="preserve"> Programu rozvoja</w:t>
      </w:r>
      <w:r w:rsidRPr="000B30BB">
        <w:rPr>
          <w:rStyle w:val="Hypertextovodkaz"/>
          <w:rFonts w:cs="Arial"/>
          <w:color w:val="auto"/>
          <w:u w:val="none"/>
        </w:rPr>
        <w:t xml:space="preserve"> vidieka. </w:t>
      </w:r>
      <w:r w:rsidRPr="00C6628F">
        <w:rPr>
          <w:rStyle w:val="Hypertextovodkaz"/>
          <w:rFonts w:cs="Arial"/>
          <w:i/>
          <w:iCs/>
          <w:color w:val="auto"/>
          <w:u w:val="none"/>
        </w:rPr>
        <w:t>„Na trhu vidíme skôr menšie zákazky než v predchádzajúcom období a vzhľadom k tomu, že dostatok veľkých zákaziek chýba, súperíme o tie menšie s veľkými firmami, čo pre segmentáciu trhu nie je vôbec dobré“</w:t>
      </w:r>
      <w:r w:rsidR="005A613B">
        <w:rPr>
          <w:rStyle w:val="Hypertextovodkaz"/>
          <w:rFonts w:cs="Arial"/>
          <w:color w:val="auto"/>
          <w:u w:val="none"/>
        </w:rPr>
        <w:t>,</w:t>
      </w:r>
      <w:r>
        <w:rPr>
          <w:rStyle w:val="Hypertextovodkaz"/>
          <w:rFonts w:cs="Arial"/>
          <w:color w:val="auto"/>
          <w:u w:val="none"/>
        </w:rPr>
        <w:t xml:space="preserve"> doplňuje </w:t>
      </w:r>
      <w:r w:rsidRPr="00C6628F">
        <w:rPr>
          <w:rStyle w:val="Hypertextovodkaz"/>
          <w:rFonts w:cs="Arial"/>
          <w:b/>
          <w:bCs/>
          <w:color w:val="auto"/>
          <w:u w:val="none"/>
        </w:rPr>
        <w:t>Mário Červenka, riaditeľ spoločnosti O.M.C Invest.</w:t>
      </w:r>
    </w:p>
    <w:p w14:paraId="73C99F78" w14:textId="77777777" w:rsidR="00A97DA8" w:rsidRPr="000B30BB" w:rsidRDefault="00A97DA8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</w:p>
    <w:p w14:paraId="18F7AF5D" w14:textId="77777777" w:rsidR="00A97DA8" w:rsidRPr="000B30BB" w:rsidRDefault="00A97DA8" w:rsidP="00601270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</w:p>
    <w:p w14:paraId="710F447F" w14:textId="77777777" w:rsidR="00A97DA8" w:rsidRPr="000B30BB" w:rsidRDefault="00A97DA8" w:rsidP="00601270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</w:p>
    <w:p w14:paraId="71C3A170" w14:textId="77777777" w:rsidR="00A97DA8" w:rsidRPr="000B30BB" w:rsidRDefault="00A97DA8" w:rsidP="00601270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</w:p>
    <w:p w14:paraId="791535B4" w14:textId="77777777" w:rsidR="00A97DA8" w:rsidRPr="000B30BB" w:rsidRDefault="00A97DA8" w:rsidP="00601270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</w:p>
    <w:p w14:paraId="3DBA2982" w14:textId="77777777" w:rsidR="00A97DA8" w:rsidRPr="000B30BB" w:rsidRDefault="00A97DA8" w:rsidP="00601270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</w:p>
    <w:p w14:paraId="29D74874" w14:textId="77777777" w:rsidR="00601270" w:rsidRPr="000B30BB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0B30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6B0F91" w:rsidRPr="000B30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em </w:t>
      </w:r>
      <w:r w:rsidR="005A613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vyhlásených verejných obstaráva</w:t>
      </w:r>
      <w:r w:rsidR="006B0F91" w:rsidRPr="000B30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0B30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15"/>
        <w:gridCol w:w="1453"/>
        <w:gridCol w:w="1276"/>
        <w:gridCol w:w="893"/>
        <w:gridCol w:w="1303"/>
      </w:tblGrid>
      <w:tr w:rsidR="00601270" w:rsidRPr="000B30BB" w14:paraId="3CA9146D" w14:textId="77777777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14:paraId="43035704" w14:textId="77777777" w:rsidR="00601270" w:rsidRPr="000B30BB" w:rsidRDefault="005A613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14:paraId="722E1C3A" w14:textId="77777777" w:rsidR="00601270" w:rsidRPr="000B30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6DFDCCDC" w14:textId="77777777" w:rsidR="00601270" w:rsidRPr="000B30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0B30BB" w14:paraId="220942E6" w14:textId="77777777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14:paraId="3D8160DB" w14:textId="77777777" w:rsidR="00601270" w:rsidRPr="000B30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276D816F" w14:textId="77777777" w:rsidR="00601270" w:rsidRPr="000B30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2F0B4AEE" w14:textId="77777777" w:rsidR="00601270" w:rsidRPr="000B30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F464A80" w14:textId="77777777" w:rsidR="00601270" w:rsidRPr="000B30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5A613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5A613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26A4F9A0" w14:textId="77777777" w:rsidR="00601270" w:rsidRPr="000B30BB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0B30BB" w14:paraId="4384FA8C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85827E0" w14:textId="77777777" w:rsidR="00C45060" w:rsidRPr="000B30BB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FEB0AA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DCC3FFF" w14:textId="77777777" w:rsidR="00C45060" w:rsidRPr="000B30BB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C01C76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810BA67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54CBCB99" w14:textId="77777777" w:rsidR="00C45060" w:rsidRPr="000B30BB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94E7FAE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0B30BB" w14:paraId="01A434A1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F8C9982" w14:textId="77777777" w:rsidR="00C45060" w:rsidRPr="000B30BB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A0976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4079C9A9" w14:textId="77777777" w:rsidR="00C45060" w:rsidRPr="000B30BB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3A3169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2865AE5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759BD30" w14:textId="77777777" w:rsidR="00C45060" w:rsidRPr="000B30BB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0B30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8BBA48A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0B30BB" w14:paraId="0A705156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383A695" w14:textId="77777777" w:rsidR="00C45060" w:rsidRPr="000B30BB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9A6E68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0B8A6DAE" w14:textId="77777777" w:rsidR="00C45060" w:rsidRPr="000B30BB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0B30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89E5891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DB8A0E5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F015273" w14:textId="77777777" w:rsidR="00C45060" w:rsidRPr="000B30BB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0B30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0C4D6C7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0B30BB" w14:paraId="5BFF14B9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1ECF6D5" w14:textId="77777777" w:rsidR="00C45060" w:rsidRPr="000B30BB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C611C2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2BA42B26" w14:textId="77777777" w:rsidR="00C45060" w:rsidRPr="000B30BB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0B30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4182B51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E42AC73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EDE9271" w14:textId="77777777" w:rsidR="00C45060" w:rsidRPr="000B30BB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0B30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5BA4CAA5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2D63D5" w:rsidRPr="000B30BB" w14:paraId="67CBA913" w14:textId="77777777" w:rsidTr="00FF1704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F5EA" w14:textId="77777777" w:rsidR="002D63D5" w:rsidRPr="000B30BB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C4903BF" w14:textId="77777777" w:rsidR="002D63D5" w:rsidRPr="000B30BB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t>2 930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1AC40" w14:textId="77777777" w:rsidR="002D63D5" w:rsidRPr="000B30BB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ED9E273" w14:textId="77777777" w:rsidR="002D63D5" w:rsidRPr="000B30BB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t>-22,4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7D12F64" w14:textId="77777777" w:rsidR="002D63D5" w:rsidRPr="000B30BB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t>1 948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3F275" w14:textId="77777777" w:rsidR="002D63D5" w:rsidRPr="000B30BB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495842" w14:textId="77777777" w:rsidR="002D63D5" w:rsidRPr="000B30BB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t>-39,9</w:t>
            </w:r>
          </w:p>
        </w:tc>
      </w:tr>
    </w:tbl>
    <w:p w14:paraId="0B223A96" w14:textId="77777777" w:rsidR="00601270" w:rsidRPr="000B30BB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0B30BB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0B30BB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0B30BB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3B2E498F" w14:textId="77777777" w:rsidR="000321DF" w:rsidRPr="000B30BB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79C8CE35" w14:textId="77777777" w:rsidR="005A613B" w:rsidRPr="000B30BB" w:rsidRDefault="005A613B" w:rsidP="003A14AC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>Z vyššie uvedených verejných obstarávaní bolo 38 percent ukončených a zadaných konkrétnym stavebným firmám. To z celkového objemu predstavuje 23 percent v celkovej hodn</w:t>
      </w:r>
      <w:r w:rsidR="00C6628F">
        <w:rPr>
          <w:rStyle w:val="Hypertextovodkaz"/>
          <w:rFonts w:cs="Arial"/>
          <w:color w:val="auto"/>
          <w:u w:val="none"/>
        </w:rPr>
        <w:t>ote 441 miliónov EUR. Reálne však</w:t>
      </w:r>
      <w:r>
        <w:rPr>
          <w:rStyle w:val="Hypertextovodkaz"/>
          <w:rFonts w:cs="Arial"/>
          <w:color w:val="auto"/>
          <w:u w:val="none"/>
        </w:rPr>
        <w:t xml:space="preserve"> boli tieto zákazky zadané v celkovej hodnote 381 miliónov EUR, teda o 14 percent menej </w:t>
      </w:r>
      <w:r w:rsidR="00C6628F">
        <w:rPr>
          <w:rStyle w:val="Hypertextovodkaz"/>
          <w:rFonts w:cs="Arial"/>
          <w:color w:val="auto"/>
          <w:u w:val="none"/>
        </w:rPr>
        <w:t xml:space="preserve">oproti ich pôvodnej predpokladanej hodnote pri vyhlásení. </w:t>
      </w:r>
      <w:r>
        <w:rPr>
          <w:rStyle w:val="Hypertextovodkaz"/>
          <w:rFonts w:cs="Arial"/>
          <w:color w:val="auto"/>
          <w:u w:val="none"/>
        </w:rPr>
        <w:t xml:space="preserve">Po odčítaní doposiaľ ukončených a zrušených súťaží (zhruba 9 percent z objemu vyhlásených zákaziek) zostávajú v procese obstarávania zákazky v celkovej hodnote 1,33 miliardy EUR. </w:t>
      </w:r>
    </w:p>
    <w:p w14:paraId="279BD099" w14:textId="77777777" w:rsidR="005A613B" w:rsidRDefault="005A613B" w:rsidP="000321DF">
      <w:pPr>
        <w:spacing w:after="0" w:line="360" w:lineRule="auto"/>
        <w:jc w:val="both"/>
        <w:rPr>
          <w:rStyle w:val="Hypertextovodkaz"/>
          <w:color w:val="auto"/>
          <w:u w:val="none"/>
        </w:rPr>
      </w:pPr>
    </w:p>
    <w:p w14:paraId="1F9E557A" w14:textId="7EE399DB" w:rsidR="005A613B" w:rsidRPr="000B30BB" w:rsidRDefault="005A613B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color w:val="auto"/>
          <w:u w:val="none"/>
        </w:rPr>
        <w:t>Za dvanásť m</w:t>
      </w:r>
      <w:r w:rsidR="00C6628F">
        <w:rPr>
          <w:rStyle w:val="Hypertextovodkaz"/>
          <w:color w:val="auto"/>
          <w:u w:val="none"/>
        </w:rPr>
        <w:t>esiacov roka 2016 investori ukončili a zadali</w:t>
      </w:r>
      <w:r>
        <w:rPr>
          <w:rStyle w:val="Hypertextovodkaz"/>
          <w:color w:val="auto"/>
          <w:u w:val="none"/>
        </w:rPr>
        <w:t xml:space="preserve"> konkrétnym dodávateľom celkom 2 143 verejných obstarávaní v celkovej hodnote 1,93 miliardy EUR, čo v medziročnom porovnaní predstavuje sedempercentný (6,9 percenta) pokles počtu ukončených obstarávaní a pätnásťpercentný (15,5 percenta) nárast ich objemu. Súčasnú situáciu významne ovplyvnila zákazka </w:t>
      </w:r>
      <w:r w:rsidR="00C6628F">
        <w:rPr>
          <w:rStyle w:val="Hypertextovodkaz"/>
          <w:color w:val="auto"/>
          <w:u w:val="none"/>
        </w:rPr>
        <w:t>obstarávateľa</w:t>
      </w:r>
      <w:r>
        <w:rPr>
          <w:rStyle w:val="Hypertextovodkaz"/>
          <w:color w:val="auto"/>
          <w:u w:val="none"/>
        </w:rPr>
        <w:t xml:space="preserve"> ŽSR z júla 2016 (Modernizácia trate Púchov – Žilina) v celkovej hodnote 365 mil. EUR. Po jej modelovom odčítaní by sme dostali medziročný pokles hodnoty zadaných zákaziek o 6,4 percenta. Niektoré verejné obstarávania stále prebiehajú, a preto treba očakávať, že v ďalších mesiacoch dôjde ešte k aktualizácii a upresneniu dát. </w:t>
      </w:r>
    </w:p>
    <w:p w14:paraId="1841DF45" w14:textId="77777777" w:rsidR="00C7622D" w:rsidRPr="000B30BB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321F2B84" w14:textId="77777777" w:rsidR="00D077D7" w:rsidRPr="000B30BB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0B30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F0A3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0B30BB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1275"/>
        <w:gridCol w:w="825"/>
        <w:gridCol w:w="1443"/>
        <w:gridCol w:w="1276"/>
        <w:gridCol w:w="917"/>
        <w:gridCol w:w="1279"/>
      </w:tblGrid>
      <w:tr w:rsidR="00D077D7" w:rsidRPr="000B30BB" w14:paraId="6454ADA5" w14:textId="77777777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14:paraId="70D52B6F" w14:textId="77777777" w:rsidR="00D077D7" w:rsidRPr="000B30BB" w:rsidRDefault="002F0A30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14:paraId="3CF04247" w14:textId="77777777" w:rsidR="00D077D7" w:rsidRPr="000B30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682B687F" w14:textId="77777777" w:rsidR="00D077D7" w:rsidRPr="000B30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0B30BB" w14:paraId="4653F31E" w14:textId="77777777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14:paraId="1F968728" w14:textId="77777777" w:rsidR="00D077D7" w:rsidRPr="000B30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6CCBD8CE" w14:textId="77777777" w:rsidR="00D077D7" w:rsidRPr="000B30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6349376B" w14:textId="77777777" w:rsidR="00D077D7" w:rsidRPr="000B30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ADFE2F5" w14:textId="77777777" w:rsidR="00D077D7" w:rsidRPr="000B30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F0A3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F0A3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4A1297BC" w14:textId="77777777" w:rsidR="00D077D7" w:rsidRPr="000B30BB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0B30BB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0B30BB" w14:paraId="249026D9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DA2AE5A" w14:textId="77777777" w:rsidR="00C45060" w:rsidRPr="000B30BB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076E1E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091829F4" w14:textId="77777777" w:rsidR="00C45060" w:rsidRPr="000B30BB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F0E19D4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01CFF4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6F9399E1" w14:textId="77777777" w:rsidR="00C45060" w:rsidRPr="000B30BB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0C834F91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0B30BB" w14:paraId="03CE9E76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492F1D03" w14:textId="77777777" w:rsidR="00C45060" w:rsidRPr="000B30BB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78CF30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48B128C6" w14:textId="77777777" w:rsidR="00C45060" w:rsidRPr="000B30BB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760095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D0126FF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304200CB" w14:textId="77777777" w:rsidR="00C45060" w:rsidRPr="000B30BB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F2544D5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0B30BB" w14:paraId="41FE622A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28A1CABE" w14:textId="77777777" w:rsidR="00C45060" w:rsidRPr="000B30BB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1EBA580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28390E78" w14:textId="77777777" w:rsidR="00C45060" w:rsidRPr="000B30BB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CEBCF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1F325A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5ADB6B7A" w14:textId="77777777" w:rsidR="00C45060" w:rsidRPr="000B30BB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0B30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EB71DC9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0B30BB" w14:paraId="34A85B4E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708BD4C" w14:textId="77777777" w:rsidR="00C45060" w:rsidRPr="000B30BB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52F6DD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5AD51F20" w14:textId="77777777" w:rsidR="00C45060" w:rsidRPr="000B30BB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0B30BB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D17FA39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E73040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4F32F565" w14:textId="77777777" w:rsidR="00C45060" w:rsidRPr="000B30BB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0B30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0FCFDFA" w14:textId="77777777" w:rsidR="00C45060" w:rsidRPr="000B30BB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0BB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2D63D5" w:rsidRPr="000B30BB" w14:paraId="3A2DAB03" w14:textId="77777777" w:rsidTr="008217AC">
        <w:trPr>
          <w:cantSplit/>
          <w:trHeight w:val="266"/>
        </w:trPr>
        <w:tc>
          <w:tcPr>
            <w:tcW w:w="2269" w:type="dxa"/>
            <w:vAlign w:val="center"/>
          </w:tcPr>
          <w:p w14:paraId="39C38000" w14:textId="77777777" w:rsidR="002D63D5" w:rsidRPr="000B30BB" w:rsidRDefault="002D63D5" w:rsidP="00AF31A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C12507A" w14:textId="77777777" w:rsidR="002D63D5" w:rsidRPr="000B30BB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t>2 143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05A60EF2" w14:textId="77777777" w:rsidR="002D63D5" w:rsidRPr="000B30BB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E981D59" w14:textId="77777777" w:rsidR="002D63D5" w:rsidRPr="000B30BB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t>-6,9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AACB74" w14:textId="77777777" w:rsidR="002D63D5" w:rsidRPr="000B30BB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t>1 930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7F4BFF19" w14:textId="77777777" w:rsidR="002D63D5" w:rsidRPr="000B30BB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b/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18659BF" w14:textId="77777777" w:rsidR="002D63D5" w:rsidRPr="000B30BB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0BB">
              <w:rPr>
                <w:rFonts w:ascii="Arial" w:hAnsi="Arial" w:cs="Arial"/>
                <w:b/>
                <w:bCs/>
                <w:sz w:val="18"/>
                <w:szCs w:val="18"/>
              </w:rPr>
              <w:t>+15,5</w:t>
            </w:r>
          </w:p>
        </w:tc>
      </w:tr>
    </w:tbl>
    <w:p w14:paraId="05065587" w14:textId="77777777" w:rsidR="00D077D7" w:rsidRPr="000B30BB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0B30BB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0B30BB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0B30BB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5F0BE1CD" w14:textId="77777777" w:rsidR="00D077D7" w:rsidRPr="000B30BB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65E2536E" w14:textId="77777777" w:rsidR="000321DF" w:rsidRPr="000B30BB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14:paraId="36A79A9F" w14:textId="77777777" w:rsidR="00535ADA" w:rsidRPr="000B30BB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0B30BB">
        <w:rPr>
          <w:rStyle w:val="Hypertextovodkaz"/>
          <w:rFonts w:cs="Arial"/>
          <w:color w:val="auto"/>
          <w:u w:val="none"/>
        </w:rPr>
        <w:t>N</w:t>
      </w:r>
      <w:r w:rsidR="00535ADA" w:rsidRPr="000B30BB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0B30BB">
        <w:rPr>
          <w:rStyle w:val="Hypertextovodkaz"/>
          <w:rFonts w:cs="Arial"/>
          <w:color w:val="auto"/>
        </w:rPr>
        <w:t xml:space="preserve"> </w:t>
      </w:r>
    </w:p>
    <w:p w14:paraId="56E3A2AC" w14:textId="77777777" w:rsidR="00535ADA" w:rsidRPr="000B30BB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0B30BB">
        <w:rPr>
          <w:rStyle w:val="Hypertextovodkaz"/>
          <w:rFonts w:ascii="Arial" w:hAnsi="Arial" w:cs="Arial"/>
        </w:rPr>
        <w:t>www.ceec.eu</w:t>
      </w:r>
    </w:p>
    <w:p w14:paraId="75E48350" w14:textId="77777777" w:rsidR="003371A6" w:rsidRPr="000B30BB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5A8E844E" w14:textId="77777777" w:rsidR="00C968F2" w:rsidRPr="000B30BB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0B30BB">
        <w:rPr>
          <w:rFonts w:ascii="Arial" w:hAnsi="Arial" w:cs="Arial"/>
          <w:b/>
          <w:color w:val="000000"/>
        </w:rPr>
        <w:t>Kontakt pr</w:t>
      </w:r>
      <w:r w:rsidR="00B25F7D" w:rsidRPr="000B30BB">
        <w:rPr>
          <w:rFonts w:ascii="Arial" w:hAnsi="Arial" w:cs="Arial"/>
          <w:b/>
          <w:color w:val="000000"/>
        </w:rPr>
        <w:t>e</w:t>
      </w:r>
      <w:r w:rsidRPr="000B30BB">
        <w:rPr>
          <w:rFonts w:ascii="Arial" w:hAnsi="Arial" w:cs="Arial"/>
          <w:b/>
          <w:color w:val="000000"/>
        </w:rPr>
        <w:t xml:space="preserve"> média:</w:t>
      </w:r>
    </w:p>
    <w:p w14:paraId="28768213" w14:textId="77777777" w:rsidR="00C968F2" w:rsidRPr="000B30BB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0B30BB">
        <w:rPr>
          <w:rFonts w:ascii="Arial" w:hAnsi="Arial" w:cs="Arial"/>
          <w:b/>
          <w:color w:val="000000"/>
        </w:rPr>
        <w:br/>
      </w:r>
      <w:r w:rsidR="0044188A" w:rsidRPr="000B30BB">
        <w:rPr>
          <w:rFonts w:ascii="Arial" w:hAnsi="Arial" w:cs="Arial"/>
          <w:color w:val="000000"/>
        </w:rPr>
        <w:t>Ing. Jiří Vacek, Ph.D., MIM</w:t>
      </w:r>
      <w:r w:rsidR="0044188A" w:rsidRPr="000B30BB">
        <w:rPr>
          <w:rFonts w:ascii="Arial" w:hAnsi="Arial" w:cs="Arial"/>
          <w:color w:val="000000"/>
        </w:rPr>
        <w:br/>
      </w:r>
      <w:r w:rsidR="002F0A30">
        <w:rPr>
          <w:rFonts w:ascii="Arial" w:hAnsi="Arial" w:cs="Arial"/>
          <w:color w:val="000000"/>
        </w:rPr>
        <w:t>Riaditeľ spolo</w:t>
      </w:r>
      <w:r w:rsidR="0044188A" w:rsidRPr="000B30BB">
        <w:rPr>
          <w:rFonts w:ascii="Arial" w:hAnsi="Arial" w:cs="Arial"/>
          <w:color w:val="000000"/>
        </w:rPr>
        <w:t>čnosti</w:t>
      </w:r>
      <w:r w:rsidR="0044188A" w:rsidRPr="000B30BB">
        <w:rPr>
          <w:rFonts w:ascii="Arial" w:hAnsi="Arial" w:cs="Arial"/>
          <w:color w:val="000000"/>
        </w:rPr>
        <w:br/>
        <w:t>CEEC Research s.r.o.</w:t>
      </w:r>
      <w:r w:rsidR="0044188A" w:rsidRPr="000B30BB">
        <w:rPr>
          <w:rFonts w:ascii="Arial" w:hAnsi="Arial" w:cs="Arial"/>
          <w:color w:val="000000"/>
        </w:rPr>
        <w:br/>
        <w:t>E-mail: vacek@ceec.eu</w:t>
      </w:r>
      <w:r w:rsidR="0044188A" w:rsidRPr="000B30BB">
        <w:rPr>
          <w:rFonts w:ascii="Arial" w:hAnsi="Arial" w:cs="Arial"/>
          <w:color w:val="000000"/>
        </w:rPr>
        <w:br/>
        <w:t>Tel.: +420 774 325 111</w:t>
      </w:r>
    </w:p>
    <w:p w14:paraId="6568CF4B" w14:textId="77777777" w:rsidR="007C55A2" w:rsidRPr="000B30BB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0E55986" w14:textId="77777777" w:rsidR="005F0F7B" w:rsidRPr="000B30BB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9A82505" w14:textId="77777777" w:rsidR="00B25F7D" w:rsidRPr="000B30BB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0B30BB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0B30BB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42A12BA0" w14:textId="77777777" w:rsidR="00B25F7D" w:rsidRPr="000B30BB" w:rsidRDefault="00B25F7D" w:rsidP="00B25F7D">
      <w:pPr>
        <w:jc w:val="both"/>
        <w:rPr>
          <w:rFonts w:ascii="Arial" w:hAnsi="Arial" w:cs="Arial"/>
          <w:color w:val="000000"/>
        </w:rPr>
      </w:pPr>
      <w:r w:rsidRPr="000B30BB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0B30BB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3C13736A" w14:textId="77777777" w:rsidR="005F0F7B" w:rsidRPr="000B30BB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513F7EA0" w14:textId="77777777" w:rsidR="00C66A5B" w:rsidRPr="000B30BB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0BE9A728" w14:textId="77777777" w:rsidR="00C66A5B" w:rsidRPr="000B30BB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0B30BB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FA2B6" w14:textId="77777777" w:rsidR="000E5D0E" w:rsidRDefault="000E5D0E" w:rsidP="00A76E50">
      <w:pPr>
        <w:spacing w:after="0" w:line="240" w:lineRule="auto"/>
      </w:pPr>
      <w:r>
        <w:separator/>
      </w:r>
    </w:p>
  </w:endnote>
  <w:endnote w:type="continuationSeparator" w:id="0">
    <w:p w14:paraId="796EA6A7" w14:textId="77777777" w:rsidR="000E5D0E" w:rsidRDefault="000E5D0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14:paraId="74AB76A6" w14:textId="77777777" w:rsidTr="0010694C">
      <w:trPr>
        <w:trHeight w:val="844"/>
      </w:trPr>
      <w:tc>
        <w:tcPr>
          <w:tcW w:w="9062" w:type="dxa"/>
          <w:shd w:val="clear" w:color="auto" w:fill="D9D9D9"/>
        </w:tcPr>
        <w:p w14:paraId="24CBC829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14:paraId="38CA914E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14:paraId="4E3530F5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14:paraId="69A3F5C0" w14:textId="77777777"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14:paraId="5217C348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14:paraId="70F3A1CF" w14:textId="77777777"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05FFB" w14:textId="77777777" w:rsidR="000E5D0E" w:rsidRDefault="000E5D0E" w:rsidP="00A76E50">
      <w:pPr>
        <w:spacing w:after="0" w:line="240" w:lineRule="auto"/>
      </w:pPr>
      <w:r>
        <w:separator/>
      </w:r>
    </w:p>
  </w:footnote>
  <w:footnote w:type="continuationSeparator" w:id="0">
    <w:p w14:paraId="5F160F7C" w14:textId="77777777" w:rsidR="000E5D0E" w:rsidRDefault="000E5D0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8CC1E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25C2665A" wp14:editId="2DDD5866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FB6E12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14:paraId="37BA73D8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14:paraId="06FAEE01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1585"/>
    <w:rsid w:val="00023152"/>
    <w:rsid w:val="00023D83"/>
    <w:rsid w:val="000261EE"/>
    <w:rsid w:val="000262E6"/>
    <w:rsid w:val="00026537"/>
    <w:rsid w:val="00027656"/>
    <w:rsid w:val="00030F20"/>
    <w:rsid w:val="0003155E"/>
    <w:rsid w:val="00031BA6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48B4"/>
    <w:rsid w:val="0006538F"/>
    <w:rsid w:val="0006678E"/>
    <w:rsid w:val="000672C1"/>
    <w:rsid w:val="00067C5F"/>
    <w:rsid w:val="00072FDF"/>
    <w:rsid w:val="00072FE8"/>
    <w:rsid w:val="00073FC5"/>
    <w:rsid w:val="00076EE1"/>
    <w:rsid w:val="000803AD"/>
    <w:rsid w:val="00080FA0"/>
    <w:rsid w:val="00082873"/>
    <w:rsid w:val="000853CA"/>
    <w:rsid w:val="000909E4"/>
    <w:rsid w:val="00092923"/>
    <w:rsid w:val="00093D49"/>
    <w:rsid w:val="00094417"/>
    <w:rsid w:val="000952CE"/>
    <w:rsid w:val="000957C6"/>
    <w:rsid w:val="000A03AB"/>
    <w:rsid w:val="000A0C73"/>
    <w:rsid w:val="000A2E0E"/>
    <w:rsid w:val="000A593D"/>
    <w:rsid w:val="000B0EFB"/>
    <w:rsid w:val="000B2314"/>
    <w:rsid w:val="000B30BB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791"/>
    <w:rsid w:val="000D5EC9"/>
    <w:rsid w:val="000E0FE0"/>
    <w:rsid w:val="000E1438"/>
    <w:rsid w:val="000E5D0E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4D16"/>
    <w:rsid w:val="00125253"/>
    <w:rsid w:val="0012555E"/>
    <w:rsid w:val="00127951"/>
    <w:rsid w:val="00133021"/>
    <w:rsid w:val="001346AF"/>
    <w:rsid w:val="001350E0"/>
    <w:rsid w:val="00136E59"/>
    <w:rsid w:val="00143695"/>
    <w:rsid w:val="00147738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863"/>
    <w:rsid w:val="00176B8D"/>
    <w:rsid w:val="00180560"/>
    <w:rsid w:val="00183BF2"/>
    <w:rsid w:val="00184705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B7BFB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5A47"/>
    <w:rsid w:val="001E715E"/>
    <w:rsid w:val="001F11C2"/>
    <w:rsid w:val="001F128B"/>
    <w:rsid w:val="001F22BC"/>
    <w:rsid w:val="001F5478"/>
    <w:rsid w:val="001F70AA"/>
    <w:rsid w:val="001F724D"/>
    <w:rsid w:val="00211533"/>
    <w:rsid w:val="00212725"/>
    <w:rsid w:val="00214474"/>
    <w:rsid w:val="0021506F"/>
    <w:rsid w:val="002232D7"/>
    <w:rsid w:val="002262A5"/>
    <w:rsid w:val="00233D6F"/>
    <w:rsid w:val="002353AC"/>
    <w:rsid w:val="00237274"/>
    <w:rsid w:val="00240AFB"/>
    <w:rsid w:val="00246B4E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5AD4"/>
    <w:rsid w:val="00277459"/>
    <w:rsid w:val="00280FF2"/>
    <w:rsid w:val="002818F3"/>
    <w:rsid w:val="00282C79"/>
    <w:rsid w:val="002830C6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67D3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D00D5"/>
    <w:rsid w:val="002D1D8C"/>
    <w:rsid w:val="002D28AD"/>
    <w:rsid w:val="002D63D5"/>
    <w:rsid w:val="002D6E7B"/>
    <w:rsid w:val="002D73AC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0A30"/>
    <w:rsid w:val="002F1525"/>
    <w:rsid w:val="002F17DD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7C3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702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32CD"/>
    <w:rsid w:val="00366798"/>
    <w:rsid w:val="00367B43"/>
    <w:rsid w:val="00370B08"/>
    <w:rsid w:val="00374BE7"/>
    <w:rsid w:val="00375A47"/>
    <w:rsid w:val="00376E15"/>
    <w:rsid w:val="00380371"/>
    <w:rsid w:val="00382A30"/>
    <w:rsid w:val="00383358"/>
    <w:rsid w:val="00387314"/>
    <w:rsid w:val="00387937"/>
    <w:rsid w:val="003908B2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4EDD"/>
    <w:rsid w:val="003B5EAE"/>
    <w:rsid w:val="003C0CCF"/>
    <w:rsid w:val="003C6408"/>
    <w:rsid w:val="003C6EB8"/>
    <w:rsid w:val="003D2951"/>
    <w:rsid w:val="003D4101"/>
    <w:rsid w:val="003D48F8"/>
    <w:rsid w:val="003D6F8E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21C"/>
    <w:rsid w:val="00405EA9"/>
    <w:rsid w:val="00410AA6"/>
    <w:rsid w:val="00425176"/>
    <w:rsid w:val="00426A92"/>
    <w:rsid w:val="004316C7"/>
    <w:rsid w:val="00433364"/>
    <w:rsid w:val="0043543D"/>
    <w:rsid w:val="004370C0"/>
    <w:rsid w:val="00437237"/>
    <w:rsid w:val="00437D6C"/>
    <w:rsid w:val="00440C92"/>
    <w:rsid w:val="00441736"/>
    <w:rsid w:val="0044188A"/>
    <w:rsid w:val="00442507"/>
    <w:rsid w:val="0044390B"/>
    <w:rsid w:val="0044519F"/>
    <w:rsid w:val="004462F7"/>
    <w:rsid w:val="004467C4"/>
    <w:rsid w:val="00446BD0"/>
    <w:rsid w:val="004503E6"/>
    <w:rsid w:val="0045410A"/>
    <w:rsid w:val="00454A85"/>
    <w:rsid w:val="00460C42"/>
    <w:rsid w:val="0046114D"/>
    <w:rsid w:val="00461766"/>
    <w:rsid w:val="00463642"/>
    <w:rsid w:val="00466AB9"/>
    <w:rsid w:val="004706FC"/>
    <w:rsid w:val="00470751"/>
    <w:rsid w:val="00471F4D"/>
    <w:rsid w:val="0047248C"/>
    <w:rsid w:val="00475411"/>
    <w:rsid w:val="00476F5C"/>
    <w:rsid w:val="00477E8F"/>
    <w:rsid w:val="004831E5"/>
    <w:rsid w:val="004831FF"/>
    <w:rsid w:val="00486196"/>
    <w:rsid w:val="004861FD"/>
    <w:rsid w:val="00486BD6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2998"/>
    <w:rsid w:val="004A714A"/>
    <w:rsid w:val="004B21C6"/>
    <w:rsid w:val="004B2FEB"/>
    <w:rsid w:val="004B684F"/>
    <w:rsid w:val="004C14E3"/>
    <w:rsid w:val="004C21FB"/>
    <w:rsid w:val="004C62EF"/>
    <w:rsid w:val="004C778E"/>
    <w:rsid w:val="004D1726"/>
    <w:rsid w:val="004D3539"/>
    <w:rsid w:val="004D3CE0"/>
    <w:rsid w:val="004D40B2"/>
    <w:rsid w:val="004D75BF"/>
    <w:rsid w:val="004E523C"/>
    <w:rsid w:val="004E5331"/>
    <w:rsid w:val="004E5B70"/>
    <w:rsid w:val="004E6937"/>
    <w:rsid w:val="004E6C97"/>
    <w:rsid w:val="004E7A70"/>
    <w:rsid w:val="004F4146"/>
    <w:rsid w:val="004F5B25"/>
    <w:rsid w:val="004F5B5A"/>
    <w:rsid w:val="00500DCA"/>
    <w:rsid w:val="00503F76"/>
    <w:rsid w:val="00504958"/>
    <w:rsid w:val="005073A6"/>
    <w:rsid w:val="0051183B"/>
    <w:rsid w:val="00512BB8"/>
    <w:rsid w:val="00512C40"/>
    <w:rsid w:val="00514F16"/>
    <w:rsid w:val="005171E3"/>
    <w:rsid w:val="00517883"/>
    <w:rsid w:val="0052175E"/>
    <w:rsid w:val="00524ADB"/>
    <w:rsid w:val="00527067"/>
    <w:rsid w:val="00530C65"/>
    <w:rsid w:val="00531FA4"/>
    <w:rsid w:val="00532BE3"/>
    <w:rsid w:val="005349AB"/>
    <w:rsid w:val="00535ADA"/>
    <w:rsid w:val="0054074A"/>
    <w:rsid w:val="0054087B"/>
    <w:rsid w:val="005409B9"/>
    <w:rsid w:val="00540E43"/>
    <w:rsid w:val="00545502"/>
    <w:rsid w:val="00545668"/>
    <w:rsid w:val="00545FBD"/>
    <w:rsid w:val="0054668A"/>
    <w:rsid w:val="0054748B"/>
    <w:rsid w:val="00547CEA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268D"/>
    <w:rsid w:val="005733C7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C2A"/>
    <w:rsid w:val="00595D66"/>
    <w:rsid w:val="005A2292"/>
    <w:rsid w:val="005A262C"/>
    <w:rsid w:val="005A2BCC"/>
    <w:rsid w:val="005A4048"/>
    <w:rsid w:val="005A498E"/>
    <w:rsid w:val="005A6137"/>
    <w:rsid w:val="005A613B"/>
    <w:rsid w:val="005B03B8"/>
    <w:rsid w:val="005B2B45"/>
    <w:rsid w:val="005B51C0"/>
    <w:rsid w:val="005B6F61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33CD"/>
    <w:rsid w:val="005E61DC"/>
    <w:rsid w:val="005E76DC"/>
    <w:rsid w:val="005E7D50"/>
    <w:rsid w:val="005F006E"/>
    <w:rsid w:val="005F0F7B"/>
    <w:rsid w:val="005F3853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37C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45A2B"/>
    <w:rsid w:val="0065684B"/>
    <w:rsid w:val="00656C38"/>
    <w:rsid w:val="006603E9"/>
    <w:rsid w:val="0066096F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11D6"/>
    <w:rsid w:val="00684A1B"/>
    <w:rsid w:val="00684B67"/>
    <w:rsid w:val="00692512"/>
    <w:rsid w:val="00692655"/>
    <w:rsid w:val="006927BA"/>
    <w:rsid w:val="00693E78"/>
    <w:rsid w:val="006944EB"/>
    <w:rsid w:val="00694BE3"/>
    <w:rsid w:val="006953F2"/>
    <w:rsid w:val="00696322"/>
    <w:rsid w:val="00697385"/>
    <w:rsid w:val="006A01B1"/>
    <w:rsid w:val="006A13CF"/>
    <w:rsid w:val="006A15E7"/>
    <w:rsid w:val="006A231E"/>
    <w:rsid w:val="006A23EE"/>
    <w:rsid w:val="006A44C0"/>
    <w:rsid w:val="006A528C"/>
    <w:rsid w:val="006A594B"/>
    <w:rsid w:val="006A6DE3"/>
    <w:rsid w:val="006B0F91"/>
    <w:rsid w:val="006B5BFA"/>
    <w:rsid w:val="006C209F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701CDB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0E97"/>
    <w:rsid w:val="00733CEF"/>
    <w:rsid w:val="00733E20"/>
    <w:rsid w:val="00735C53"/>
    <w:rsid w:val="00735C56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6B88"/>
    <w:rsid w:val="00767779"/>
    <w:rsid w:val="0077612F"/>
    <w:rsid w:val="007761DF"/>
    <w:rsid w:val="007765E8"/>
    <w:rsid w:val="00777EE9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311D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35D7"/>
    <w:rsid w:val="007C55A2"/>
    <w:rsid w:val="007C7D83"/>
    <w:rsid w:val="007D01D4"/>
    <w:rsid w:val="007D3FB4"/>
    <w:rsid w:val="007D51D0"/>
    <w:rsid w:val="007D73AB"/>
    <w:rsid w:val="007E2491"/>
    <w:rsid w:val="007E5D4A"/>
    <w:rsid w:val="007F0ADF"/>
    <w:rsid w:val="007F4FF4"/>
    <w:rsid w:val="007F5413"/>
    <w:rsid w:val="007F7BD4"/>
    <w:rsid w:val="00800455"/>
    <w:rsid w:val="00806E7F"/>
    <w:rsid w:val="0081423F"/>
    <w:rsid w:val="008201AD"/>
    <w:rsid w:val="008217AC"/>
    <w:rsid w:val="008220B0"/>
    <w:rsid w:val="008252E4"/>
    <w:rsid w:val="00825E03"/>
    <w:rsid w:val="00832635"/>
    <w:rsid w:val="008342E2"/>
    <w:rsid w:val="00834B38"/>
    <w:rsid w:val="00836B50"/>
    <w:rsid w:val="0084004E"/>
    <w:rsid w:val="008428C9"/>
    <w:rsid w:val="00851FAA"/>
    <w:rsid w:val="00853CC9"/>
    <w:rsid w:val="00855382"/>
    <w:rsid w:val="00855F1F"/>
    <w:rsid w:val="00862954"/>
    <w:rsid w:val="00863F4C"/>
    <w:rsid w:val="00867152"/>
    <w:rsid w:val="00871E1E"/>
    <w:rsid w:val="0087210A"/>
    <w:rsid w:val="00872C5B"/>
    <w:rsid w:val="00873C3E"/>
    <w:rsid w:val="008748F4"/>
    <w:rsid w:val="00875846"/>
    <w:rsid w:val="00875B48"/>
    <w:rsid w:val="0088009B"/>
    <w:rsid w:val="00882358"/>
    <w:rsid w:val="00882B2D"/>
    <w:rsid w:val="00882E09"/>
    <w:rsid w:val="0088365C"/>
    <w:rsid w:val="00884F64"/>
    <w:rsid w:val="0088520D"/>
    <w:rsid w:val="008869E8"/>
    <w:rsid w:val="008878D0"/>
    <w:rsid w:val="00890743"/>
    <w:rsid w:val="00892803"/>
    <w:rsid w:val="00892A30"/>
    <w:rsid w:val="00893E2C"/>
    <w:rsid w:val="0089486E"/>
    <w:rsid w:val="00894C43"/>
    <w:rsid w:val="00895FEA"/>
    <w:rsid w:val="008A08DC"/>
    <w:rsid w:val="008A1918"/>
    <w:rsid w:val="008A2871"/>
    <w:rsid w:val="008A2FB6"/>
    <w:rsid w:val="008A5048"/>
    <w:rsid w:val="008A6751"/>
    <w:rsid w:val="008B1388"/>
    <w:rsid w:val="008B2FE8"/>
    <w:rsid w:val="008B3CEF"/>
    <w:rsid w:val="008B43D8"/>
    <w:rsid w:val="008B50B9"/>
    <w:rsid w:val="008B7DCF"/>
    <w:rsid w:val="008C1CF7"/>
    <w:rsid w:val="008C4A57"/>
    <w:rsid w:val="008C50DE"/>
    <w:rsid w:val="008C716E"/>
    <w:rsid w:val="008C72A0"/>
    <w:rsid w:val="008D0E04"/>
    <w:rsid w:val="008D414B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8F7386"/>
    <w:rsid w:val="00902A00"/>
    <w:rsid w:val="009048D6"/>
    <w:rsid w:val="00906B01"/>
    <w:rsid w:val="00914F56"/>
    <w:rsid w:val="00914FF6"/>
    <w:rsid w:val="00916FD0"/>
    <w:rsid w:val="00917465"/>
    <w:rsid w:val="009174EC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5701"/>
    <w:rsid w:val="009564A3"/>
    <w:rsid w:val="00957D0D"/>
    <w:rsid w:val="0096139D"/>
    <w:rsid w:val="00962CD2"/>
    <w:rsid w:val="0096552D"/>
    <w:rsid w:val="00965531"/>
    <w:rsid w:val="00967E64"/>
    <w:rsid w:val="00976572"/>
    <w:rsid w:val="00976DBB"/>
    <w:rsid w:val="00981E90"/>
    <w:rsid w:val="00984994"/>
    <w:rsid w:val="00985694"/>
    <w:rsid w:val="00985F9A"/>
    <w:rsid w:val="00987D32"/>
    <w:rsid w:val="00990B27"/>
    <w:rsid w:val="00992BC3"/>
    <w:rsid w:val="0099431C"/>
    <w:rsid w:val="00994C7B"/>
    <w:rsid w:val="009972CC"/>
    <w:rsid w:val="00997C6E"/>
    <w:rsid w:val="009A1D73"/>
    <w:rsid w:val="009A38B8"/>
    <w:rsid w:val="009A4A5D"/>
    <w:rsid w:val="009A58B4"/>
    <w:rsid w:val="009A6632"/>
    <w:rsid w:val="009B06AF"/>
    <w:rsid w:val="009B0941"/>
    <w:rsid w:val="009B2597"/>
    <w:rsid w:val="009B41D2"/>
    <w:rsid w:val="009B76E8"/>
    <w:rsid w:val="009C0119"/>
    <w:rsid w:val="009C099A"/>
    <w:rsid w:val="009C16F4"/>
    <w:rsid w:val="009C21A2"/>
    <w:rsid w:val="009C246B"/>
    <w:rsid w:val="009C265B"/>
    <w:rsid w:val="009C2674"/>
    <w:rsid w:val="009C2F66"/>
    <w:rsid w:val="009C590D"/>
    <w:rsid w:val="009C59E9"/>
    <w:rsid w:val="009C5D7F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A00C03"/>
    <w:rsid w:val="00A01E37"/>
    <w:rsid w:val="00A057BE"/>
    <w:rsid w:val="00A07038"/>
    <w:rsid w:val="00A12BF5"/>
    <w:rsid w:val="00A13646"/>
    <w:rsid w:val="00A13B5D"/>
    <w:rsid w:val="00A13BD2"/>
    <w:rsid w:val="00A15685"/>
    <w:rsid w:val="00A157E4"/>
    <w:rsid w:val="00A20227"/>
    <w:rsid w:val="00A244C8"/>
    <w:rsid w:val="00A26852"/>
    <w:rsid w:val="00A26A00"/>
    <w:rsid w:val="00A300A2"/>
    <w:rsid w:val="00A324E2"/>
    <w:rsid w:val="00A32896"/>
    <w:rsid w:val="00A32EEE"/>
    <w:rsid w:val="00A3482C"/>
    <w:rsid w:val="00A362A6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7DB5"/>
    <w:rsid w:val="00A906AF"/>
    <w:rsid w:val="00A906B5"/>
    <w:rsid w:val="00A926D4"/>
    <w:rsid w:val="00A943B2"/>
    <w:rsid w:val="00A94542"/>
    <w:rsid w:val="00A96403"/>
    <w:rsid w:val="00A97DA8"/>
    <w:rsid w:val="00AA1387"/>
    <w:rsid w:val="00AA154A"/>
    <w:rsid w:val="00AA2C9F"/>
    <w:rsid w:val="00AA4B17"/>
    <w:rsid w:val="00AA592E"/>
    <w:rsid w:val="00AA5E74"/>
    <w:rsid w:val="00AB12E5"/>
    <w:rsid w:val="00AB2DE8"/>
    <w:rsid w:val="00AC1795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443F"/>
    <w:rsid w:val="00AE4C3F"/>
    <w:rsid w:val="00AE4EE5"/>
    <w:rsid w:val="00AE6024"/>
    <w:rsid w:val="00AF1415"/>
    <w:rsid w:val="00AF2A07"/>
    <w:rsid w:val="00AF31AD"/>
    <w:rsid w:val="00AF4BFC"/>
    <w:rsid w:val="00B01F29"/>
    <w:rsid w:val="00B0294A"/>
    <w:rsid w:val="00B03540"/>
    <w:rsid w:val="00B10B32"/>
    <w:rsid w:val="00B12D93"/>
    <w:rsid w:val="00B131A2"/>
    <w:rsid w:val="00B172EC"/>
    <w:rsid w:val="00B23DC0"/>
    <w:rsid w:val="00B24A80"/>
    <w:rsid w:val="00B25BF4"/>
    <w:rsid w:val="00B25F7D"/>
    <w:rsid w:val="00B2632A"/>
    <w:rsid w:val="00B273A5"/>
    <w:rsid w:val="00B30D0D"/>
    <w:rsid w:val="00B319B5"/>
    <w:rsid w:val="00B3382E"/>
    <w:rsid w:val="00B345C4"/>
    <w:rsid w:val="00B35EEF"/>
    <w:rsid w:val="00B41CB4"/>
    <w:rsid w:val="00B42338"/>
    <w:rsid w:val="00B42D41"/>
    <w:rsid w:val="00B42E63"/>
    <w:rsid w:val="00B45BDC"/>
    <w:rsid w:val="00B46243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6460"/>
    <w:rsid w:val="00B774A8"/>
    <w:rsid w:val="00B82177"/>
    <w:rsid w:val="00B87D38"/>
    <w:rsid w:val="00B91100"/>
    <w:rsid w:val="00B92593"/>
    <w:rsid w:val="00B948E1"/>
    <w:rsid w:val="00B9500B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7D"/>
    <w:rsid w:val="00BD0D4F"/>
    <w:rsid w:val="00BD2481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C00076"/>
    <w:rsid w:val="00C01639"/>
    <w:rsid w:val="00C027EB"/>
    <w:rsid w:val="00C04049"/>
    <w:rsid w:val="00C07358"/>
    <w:rsid w:val="00C07B25"/>
    <w:rsid w:val="00C11424"/>
    <w:rsid w:val="00C11E72"/>
    <w:rsid w:val="00C1456C"/>
    <w:rsid w:val="00C17493"/>
    <w:rsid w:val="00C179B6"/>
    <w:rsid w:val="00C21F49"/>
    <w:rsid w:val="00C231A7"/>
    <w:rsid w:val="00C231F2"/>
    <w:rsid w:val="00C255AD"/>
    <w:rsid w:val="00C25C5A"/>
    <w:rsid w:val="00C3186F"/>
    <w:rsid w:val="00C31C5B"/>
    <w:rsid w:val="00C31CBF"/>
    <w:rsid w:val="00C32127"/>
    <w:rsid w:val="00C33A96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28F"/>
    <w:rsid w:val="00C66A58"/>
    <w:rsid w:val="00C66A5B"/>
    <w:rsid w:val="00C66B21"/>
    <w:rsid w:val="00C675FD"/>
    <w:rsid w:val="00C702E5"/>
    <w:rsid w:val="00C71D8B"/>
    <w:rsid w:val="00C72CC1"/>
    <w:rsid w:val="00C75FBF"/>
    <w:rsid w:val="00C7622D"/>
    <w:rsid w:val="00C764E2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09B5"/>
    <w:rsid w:val="00CB19AF"/>
    <w:rsid w:val="00CB1D87"/>
    <w:rsid w:val="00CB2C3F"/>
    <w:rsid w:val="00CB46BD"/>
    <w:rsid w:val="00CB50F8"/>
    <w:rsid w:val="00CB5E6C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468B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5763"/>
    <w:rsid w:val="00D77EA2"/>
    <w:rsid w:val="00D8719A"/>
    <w:rsid w:val="00D8721F"/>
    <w:rsid w:val="00D91433"/>
    <w:rsid w:val="00D9555B"/>
    <w:rsid w:val="00D95BC5"/>
    <w:rsid w:val="00D969FF"/>
    <w:rsid w:val="00DA08E8"/>
    <w:rsid w:val="00DA2980"/>
    <w:rsid w:val="00DA36FB"/>
    <w:rsid w:val="00DB07A6"/>
    <w:rsid w:val="00DB1885"/>
    <w:rsid w:val="00DB21E5"/>
    <w:rsid w:val="00DB34B3"/>
    <w:rsid w:val="00DB5242"/>
    <w:rsid w:val="00DC2371"/>
    <w:rsid w:val="00DC3ED5"/>
    <w:rsid w:val="00DC6045"/>
    <w:rsid w:val="00DD2320"/>
    <w:rsid w:val="00DD367E"/>
    <w:rsid w:val="00DD3DC0"/>
    <w:rsid w:val="00DE33C2"/>
    <w:rsid w:val="00DE5301"/>
    <w:rsid w:val="00DE5887"/>
    <w:rsid w:val="00DE5DFF"/>
    <w:rsid w:val="00DE6045"/>
    <w:rsid w:val="00DE6B4C"/>
    <w:rsid w:val="00DF369B"/>
    <w:rsid w:val="00DF59F0"/>
    <w:rsid w:val="00DF6221"/>
    <w:rsid w:val="00E018DE"/>
    <w:rsid w:val="00E01BB6"/>
    <w:rsid w:val="00E0533E"/>
    <w:rsid w:val="00E06719"/>
    <w:rsid w:val="00E07757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F64"/>
    <w:rsid w:val="00E32B62"/>
    <w:rsid w:val="00E3366C"/>
    <w:rsid w:val="00E34C56"/>
    <w:rsid w:val="00E357B8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4B11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3685"/>
    <w:rsid w:val="00E87005"/>
    <w:rsid w:val="00E87542"/>
    <w:rsid w:val="00E907AC"/>
    <w:rsid w:val="00E9100F"/>
    <w:rsid w:val="00E92382"/>
    <w:rsid w:val="00E92774"/>
    <w:rsid w:val="00E9337A"/>
    <w:rsid w:val="00E95B38"/>
    <w:rsid w:val="00E96228"/>
    <w:rsid w:val="00EA2D1D"/>
    <w:rsid w:val="00EA307E"/>
    <w:rsid w:val="00EA31B9"/>
    <w:rsid w:val="00EA3F2E"/>
    <w:rsid w:val="00EA4F78"/>
    <w:rsid w:val="00EA555E"/>
    <w:rsid w:val="00EB37E6"/>
    <w:rsid w:val="00EB3F9F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250E"/>
    <w:rsid w:val="00EF2A0B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FD4"/>
    <w:rsid w:val="00F24528"/>
    <w:rsid w:val="00F27EEF"/>
    <w:rsid w:val="00F315BA"/>
    <w:rsid w:val="00F322AB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49E9"/>
    <w:rsid w:val="00F55F68"/>
    <w:rsid w:val="00F644BD"/>
    <w:rsid w:val="00F64664"/>
    <w:rsid w:val="00F7205E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4DB2"/>
    <w:rsid w:val="00F94FF9"/>
    <w:rsid w:val="00F956A2"/>
    <w:rsid w:val="00F976FB"/>
    <w:rsid w:val="00FA048C"/>
    <w:rsid w:val="00FA3564"/>
    <w:rsid w:val="00FA421F"/>
    <w:rsid w:val="00FA7065"/>
    <w:rsid w:val="00FA776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0EFF"/>
    <w:rsid w:val="00FF1704"/>
    <w:rsid w:val="00FF1841"/>
    <w:rsid w:val="00FF1E26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C909B"/>
  <w15:docId w15:val="{51E4BC04-BB97-4183-9670-7C5F3354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360B9-A9DA-4CF7-B8BE-B875B81C8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801</Words>
  <Characters>4728</Characters>
  <Application>Microsoft Office Word</Application>
  <DocSecurity>0</DocSecurity>
  <Lines>39</Lines>
  <Paragraphs>11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6</cp:revision>
  <cp:lastPrinted>2015-08-04T08:37:00Z</cp:lastPrinted>
  <dcterms:created xsi:type="dcterms:W3CDTF">2017-01-23T05:10:00Z</dcterms:created>
  <dcterms:modified xsi:type="dcterms:W3CDTF">2017-02-02T07:04:00Z</dcterms:modified>
</cp:coreProperties>
</file>