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3527" w:rsidRPr="004C3527" w:rsidRDefault="004C3527" w:rsidP="00914F56">
      <w:pPr>
        <w:spacing w:line="360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Počet aj objem vyhlásenýc</w:t>
      </w:r>
      <w:bookmarkStart w:id="0" w:name="_GoBack"/>
      <w:bookmarkEnd w:id="0"/>
      <w:r>
        <w:rPr>
          <w:b/>
          <w:bCs/>
          <w:sz w:val="32"/>
          <w:szCs w:val="32"/>
        </w:rPr>
        <w:t>h obstarávaní na stavebné práce bol v septembri najnižší za posledné štyri roky</w:t>
      </w:r>
    </w:p>
    <w:p w:rsidR="004C3527" w:rsidRPr="004C3527" w:rsidRDefault="004C3527" w:rsidP="00315F24">
      <w:pPr>
        <w:spacing w:line="360" w:lineRule="auto"/>
        <w:jc w:val="both"/>
        <w:rPr>
          <w:b/>
          <w:bCs/>
        </w:rPr>
      </w:pPr>
      <w:r>
        <w:rPr>
          <w:b/>
          <w:bCs/>
        </w:rPr>
        <w:t xml:space="preserve">Bratislava, </w:t>
      </w:r>
      <w:r w:rsidR="000A7496">
        <w:rPr>
          <w:b/>
          <w:bCs/>
        </w:rPr>
        <w:t>20. decembra</w:t>
      </w:r>
      <w:r>
        <w:rPr>
          <w:b/>
          <w:bCs/>
        </w:rPr>
        <w:t xml:space="preserve"> – V priebehu septembra 2016 vyhlásili investori celkom 62 obstarávaní v celkovej hodnote 3</w:t>
      </w:r>
      <w:r w:rsidR="007722C1">
        <w:rPr>
          <w:b/>
          <w:bCs/>
        </w:rPr>
        <w:t>8</w:t>
      </w:r>
      <w:r>
        <w:rPr>
          <w:b/>
          <w:bCs/>
        </w:rPr>
        <w:t xml:space="preserve"> miliónov </w:t>
      </w:r>
      <w:r w:rsidR="00CD5866">
        <w:rPr>
          <w:b/>
          <w:bCs/>
        </w:rPr>
        <w:t xml:space="preserve">EUR </w:t>
      </w:r>
      <w:r>
        <w:rPr>
          <w:b/>
          <w:bCs/>
        </w:rPr>
        <w:t xml:space="preserve">a v oboch ukazovateľoch ide o rekordné mesačné minimum za posledné štyri roky, teda za </w:t>
      </w:r>
      <w:r w:rsidR="00B94EAE">
        <w:rPr>
          <w:b/>
          <w:bCs/>
        </w:rPr>
        <w:t>sledované obdobie</w:t>
      </w:r>
      <w:r>
        <w:rPr>
          <w:b/>
          <w:bCs/>
        </w:rPr>
        <w:t xml:space="preserve">. Od januára do septembra 2016 bolo vyhlásených 2 697 verejných zákaziek na stavebné práce v celkovej hodnote 1,67 miliardy EUR, čo je z hľadiska objemu o štvrtinu menej než v roku predchádzajúcom. Vyplýva to z najnovšej analýzy spracovanej analytickou spoločnosťou CEEC Research na základe údajov poskytnutých Úradom pre verejné obstarávanie ku koncu septembra 2016. </w:t>
      </w:r>
    </w:p>
    <w:p w:rsidR="00C31CBF" w:rsidRPr="004C3527" w:rsidRDefault="004C3527" w:rsidP="00DD3DC0">
      <w:pPr>
        <w:spacing w:line="360" w:lineRule="auto"/>
        <w:jc w:val="both"/>
        <w:rPr>
          <w:rStyle w:val="Hypertextovodkaz"/>
          <w:rFonts w:cs="Arial"/>
          <w:color w:val="auto"/>
          <w:u w:val="none"/>
        </w:rPr>
      </w:pPr>
      <w:r>
        <w:rPr>
          <w:rStyle w:val="Hypertextovodkaz"/>
          <w:rFonts w:cs="Arial"/>
          <w:color w:val="auto"/>
          <w:u w:val="none"/>
        </w:rPr>
        <w:t xml:space="preserve">V septembri 2016 </w:t>
      </w:r>
      <w:r w:rsidRPr="004C3527">
        <w:rPr>
          <w:rStyle w:val="Hypertextovodkaz"/>
          <w:rFonts w:cs="Arial"/>
          <w:color w:val="auto"/>
          <w:u w:val="none"/>
        </w:rPr>
        <w:t>vyhlásili verejní obstarávatelia, obstarávatelia a subjekty, ktorým bola poskytnutá dotácia 62</w:t>
      </w:r>
      <w:r>
        <w:rPr>
          <w:rStyle w:val="Hypertextovodkaz"/>
          <w:rFonts w:cs="Arial"/>
          <w:color w:val="auto"/>
          <w:u w:val="none"/>
        </w:rPr>
        <w:t xml:space="preserve"> obstarávaní na stavebné práce v celkovej hodnote 38 miliónov EUR. Z hľadiska počtu </w:t>
      </w:r>
      <w:r w:rsidR="007722C1">
        <w:rPr>
          <w:rStyle w:val="Hypertextovodkaz"/>
          <w:rFonts w:cs="Arial"/>
          <w:color w:val="auto"/>
          <w:u w:val="none"/>
        </w:rPr>
        <w:t xml:space="preserve">i objemu </w:t>
      </w:r>
      <w:r>
        <w:rPr>
          <w:rStyle w:val="Hypertextovodkaz"/>
          <w:rFonts w:cs="Arial"/>
          <w:color w:val="auto"/>
          <w:u w:val="none"/>
        </w:rPr>
        <w:t xml:space="preserve">zákaziek ide v medziročnom porovnaní o významný </w:t>
      </w:r>
      <w:r w:rsidR="00D75351">
        <w:rPr>
          <w:rStyle w:val="Hypertextovodkaz"/>
          <w:rFonts w:cs="Arial"/>
          <w:color w:val="auto"/>
          <w:u w:val="none"/>
        </w:rPr>
        <w:t xml:space="preserve">pokles </w:t>
      </w:r>
      <w:r>
        <w:rPr>
          <w:rStyle w:val="Hypertextovodkaz"/>
          <w:rFonts w:cs="Arial"/>
          <w:color w:val="auto"/>
          <w:u w:val="none"/>
        </w:rPr>
        <w:t xml:space="preserve">o 85,5, respektíve 90,9 percenta. Tieto hodnoty zároveň predstavujú vôbec najnižší mesačný počet aj objem vyhlásených zákaziek za posledné štyri roky, teda za </w:t>
      </w:r>
      <w:r w:rsidR="00D75351">
        <w:rPr>
          <w:rStyle w:val="Hypertextovodkaz"/>
          <w:rFonts w:cs="Arial"/>
          <w:color w:val="auto"/>
          <w:u w:val="none"/>
        </w:rPr>
        <w:t>sledované obdobie</w:t>
      </w:r>
      <w:r>
        <w:rPr>
          <w:rStyle w:val="Hypertextovodkaz"/>
          <w:rFonts w:cs="Arial"/>
          <w:color w:val="auto"/>
          <w:u w:val="none"/>
        </w:rPr>
        <w:t xml:space="preserve">. </w:t>
      </w:r>
      <w:r w:rsidR="0099431C" w:rsidRPr="004C3527">
        <w:rPr>
          <w:rStyle w:val="Hypertextovodkaz"/>
          <w:rFonts w:cs="Arial"/>
          <w:color w:val="auto"/>
          <w:u w:val="none"/>
        </w:rPr>
        <w:tab/>
      </w:r>
    </w:p>
    <w:p w:rsidR="004C3527" w:rsidRPr="004C3527" w:rsidRDefault="004C3527" w:rsidP="00DD3DC0">
      <w:pPr>
        <w:spacing w:line="360" w:lineRule="auto"/>
        <w:jc w:val="both"/>
        <w:rPr>
          <w:rStyle w:val="Hypertextovodkaz"/>
          <w:rFonts w:cs="Arial"/>
          <w:color w:val="auto"/>
          <w:u w:val="none"/>
        </w:rPr>
      </w:pPr>
      <w:r>
        <w:rPr>
          <w:rStyle w:val="Hypertextovodkaz"/>
          <w:rFonts w:cs="Arial"/>
          <w:color w:val="auto"/>
          <w:u w:val="none"/>
        </w:rPr>
        <w:t xml:space="preserve">V období od januára do septembra 2016 sa vo Vestníku verejného obstarávania objavilo celkom 2 697 súťaží v celkovej hodnote 1,67 miliardy EUR, čo síce oproti porovnateľnému obdobiu minulého roka predstavuje mierny </w:t>
      </w:r>
      <w:proofErr w:type="spellStart"/>
      <w:r>
        <w:rPr>
          <w:rStyle w:val="Hypertextovodkaz"/>
          <w:rFonts w:cs="Arial"/>
          <w:color w:val="auto"/>
          <w:u w:val="none"/>
        </w:rPr>
        <w:t>desatinový</w:t>
      </w:r>
      <w:proofErr w:type="spellEnd"/>
      <w:r>
        <w:rPr>
          <w:rStyle w:val="Hypertextovodkaz"/>
          <w:rFonts w:cs="Arial"/>
          <w:color w:val="auto"/>
          <w:u w:val="none"/>
        </w:rPr>
        <w:t xml:space="preserve"> nárast (11,2 percenta) počtu zákaziek, avšak z hľadiska ich objemu ide o štvrtinový pokles (24,2 percenta). Nárast počtu zákaziek pri súčasnom poklese objemu pritom s najväčšou pravdepodobnosťou dlhodobo súvisí s čerpaním financií z fondov v rámci Programu rozvoja vidieka. </w:t>
      </w:r>
      <w:r w:rsidR="000A7496" w:rsidRPr="000A7496">
        <w:rPr>
          <w:rStyle w:val="Hypertextovodkaz"/>
          <w:rFonts w:cs="Arial"/>
          <w:i/>
          <w:color w:val="auto"/>
          <w:u w:val="none"/>
        </w:rPr>
        <w:t>„</w:t>
      </w:r>
      <w:r w:rsidR="008B0AF1" w:rsidRPr="000A7496">
        <w:rPr>
          <w:rStyle w:val="Hypertextovodkaz"/>
          <w:rFonts w:cs="Arial"/>
          <w:i/>
          <w:color w:val="auto"/>
          <w:u w:val="none"/>
        </w:rPr>
        <w:t>Zatiaľ sme nezaznamenali nedostatok stavebných firiem vzhľadom k rastúcemu objemu vyhlásených verejných obstarávaní. Verejní investori často súťažia zákazky na cenu, a tak dokážeme kvalitné firmy pritiahnuť prijateľnými cenami a</w:t>
      </w:r>
      <w:r w:rsidR="000A7496" w:rsidRPr="000A7496">
        <w:rPr>
          <w:rStyle w:val="Hypertextovodkaz"/>
          <w:rFonts w:cs="Arial"/>
          <w:i/>
          <w:color w:val="auto"/>
          <w:u w:val="none"/>
        </w:rPr>
        <w:t> </w:t>
      </w:r>
      <w:r w:rsidR="008B0AF1" w:rsidRPr="000A7496">
        <w:rPr>
          <w:rStyle w:val="Hypertextovodkaz"/>
          <w:rFonts w:cs="Arial"/>
          <w:i/>
          <w:color w:val="auto"/>
          <w:u w:val="none"/>
        </w:rPr>
        <w:t>podmienkami</w:t>
      </w:r>
      <w:r w:rsidR="000A7496" w:rsidRPr="000A7496">
        <w:rPr>
          <w:rStyle w:val="Hypertextovodkaz"/>
          <w:rFonts w:cs="Arial"/>
          <w:i/>
          <w:color w:val="auto"/>
          <w:u w:val="none"/>
        </w:rPr>
        <w:t xml:space="preserve">,“ </w:t>
      </w:r>
      <w:r w:rsidR="000A7496">
        <w:rPr>
          <w:rStyle w:val="Hypertextovodkaz"/>
          <w:rFonts w:cs="Arial"/>
          <w:color w:val="auto"/>
          <w:u w:val="none"/>
        </w:rPr>
        <w:t xml:space="preserve">komentuje </w:t>
      </w:r>
      <w:r w:rsidR="000A7496" w:rsidRPr="000A7496">
        <w:rPr>
          <w:rStyle w:val="Hypertextovodkaz"/>
          <w:rFonts w:cs="Arial"/>
          <w:b/>
          <w:i/>
          <w:color w:val="auto"/>
          <w:u w:val="none"/>
        </w:rPr>
        <w:t>Mário Červenka, riaditeľ O.M.C. Invest</w:t>
      </w:r>
    </w:p>
    <w:p w:rsidR="00601270" w:rsidRPr="004C3527" w:rsidRDefault="00601270" w:rsidP="00601270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lang w:eastAsia="cs-CZ"/>
        </w:rPr>
      </w:pPr>
      <w:r w:rsidRPr="004C3527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Počet a obj</w:t>
      </w:r>
      <w:r w:rsidR="004C3527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em vyhlásených verejných obstaráva</w:t>
      </w:r>
      <w:r w:rsidR="006B0F91" w:rsidRPr="004C3527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ní</w:t>
      </w:r>
      <w:r w:rsidR="006B0F91" w:rsidRPr="004C3527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ab/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69"/>
        <w:gridCol w:w="1275"/>
        <w:gridCol w:w="815"/>
        <w:gridCol w:w="1453"/>
        <w:gridCol w:w="1276"/>
        <w:gridCol w:w="893"/>
        <w:gridCol w:w="1303"/>
      </w:tblGrid>
      <w:tr w:rsidR="00601270" w:rsidRPr="004C3527" w:rsidTr="00FF1704">
        <w:trPr>
          <w:cantSplit/>
          <w:trHeight w:val="284"/>
        </w:trPr>
        <w:tc>
          <w:tcPr>
            <w:tcW w:w="2269" w:type="dxa"/>
            <w:vMerge w:val="restart"/>
            <w:tcBorders>
              <w:top w:val="nil"/>
              <w:left w:val="nil"/>
            </w:tcBorders>
            <w:vAlign w:val="center"/>
          </w:tcPr>
          <w:p w:rsidR="00601270" w:rsidRPr="004C3527" w:rsidRDefault="004C3527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Stavebné</w:t>
            </w:r>
            <w:r w:rsidR="00641D86" w:rsidRPr="004C3527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 xml:space="preserve"> práce</w:t>
            </w:r>
          </w:p>
        </w:tc>
        <w:tc>
          <w:tcPr>
            <w:tcW w:w="3543" w:type="dxa"/>
            <w:gridSpan w:val="3"/>
            <w:vAlign w:val="center"/>
          </w:tcPr>
          <w:p w:rsidR="00601270" w:rsidRPr="004C3527" w:rsidRDefault="00601270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4C3527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Počet</w:t>
            </w:r>
          </w:p>
        </w:tc>
        <w:tc>
          <w:tcPr>
            <w:tcW w:w="3472" w:type="dxa"/>
            <w:gridSpan w:val="3"/>
            <w:vAlign w:val="center"/>
          </w:tcPr>
          <w:p w:rsidR="00601270" w:rsidRPr="004C3527" w:rsidRDefault="00601270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4C3527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Objem</w:t>
            </w:r>
          </w:p>
        </w:tc>
      </w:tr>
      <w:tr w:rsidR="00601270" w:rsidRPr="004C3527" w:rsidTr="00FF1704">
        <w:trPr>
          <w:cantSplit/>
          <w:trHeight w:val="284"/>
        </w:trPr>
        <w:tc>
          <w:tcPr>
            <w:tcW w:w="2269" w:type="dxa"/>
            <w:vMerge/>
            <w:tcBorders>
              <w:top w:val="nil"/>
              <w:left w:val="nil"/>
            </w:tcBorders>
          </w:tcPr>
          <w:p w:rsidR="00601270" w:rsidRPr="004C3527" w:rsidRDefault="00601270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</w:p>
        </w:tc>
        <w:tc>
          <w:tcPr>
            <w:tcW w:w="1275" w:type="dxa"/>
            <w:vAlign w:val="center"/>
          </w:tcPr>
          <w:p w:rsidR="00601270" w:rsidRPr="004C3527" w:rsidRDefault="00601270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4C3527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počet</w:t>
            </w:r>
          </w:p>
        </w:tc>
        <w:tc>
          <w:tcPr>
            <w:tcW w:w="2268" w:type="dxa"/>
            <w:gridSpan w:val="2"/>
            <w:tcBorders>
              <w:bottom w:val="single" w:sz="4" w:space="0" w:color="auto"/>
            </w:tcBorders>
            <w:vAlign w:val="center"/>
          </w:tcPr>
          <w:p w:rsidR="00601270" w:rsidRPr="004C3527" w:rsidRDefault="00601270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4C3527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me</w:t>
            </w:r>
            <w:r w:rsidR="004C3527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dziročná zme</w:t>
            </w:r>
            <w:r w:rsidRPr="004C3527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na v %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601270" w:rsidRPr="004C3527" w:rsidRDefault="00601270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4C3527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objem v</w:t>
            </w:r>
            <w:r w:rsidR="004C3527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 </w:t>
            </w:r>
            <w:r w:rsidRPr="004C3527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mil</w:t>
            </w:r>
            <w:r w:rsidR="004C3527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.</w:t>
            </w:r>
            <w:r w:rsidRPr="004C3527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 xml:space="preserve"> EUR</w:t>
            </w:r>
          </w:p>
        </w:tc>
        <w:tc>
          <w:tcPr>
            <w:tcW w:w="2196" w:type="dxa"/>
            <w:gridSpan w:val="2"/>
            <w:tcBorders>
              <w:bottom w:val="single" w:sz="4" w:space="0" w:color="auto"/>
            </w:tcBorders>
            <w:vAlign w:val="center"/>
          </w:tcPr>
          <w:p w:rsidR="00601270" w:rsidRPr="004C3527" w:rsidRDefault="00601270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4C3527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me</w:t>
            </w:r>
            <w:r w:rsidR="004C3527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dziročná zme</w:t>
            </w:r>
            <w:r w:rsidRPr="004C3527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na v %</w:t>
            </w:r>
          </w:p>
        </w:tc>
      </w:tr>
      <w:tr w:rsidR="00C45060" w:rsidRPr="004C3527" w:rsidTr="00FF1704">
        <w:trPr>
          <w:cantSplit/>
          <w:trHeight w:val="284"/>
        </w:trPr>
        <w:tc>
          <w:tcPr>
            <w:tcW w:w="2269" w:type="dxa"/>
            <w:vAlign w:val="center"/>
          </w:tcPr>
          <w:p w:rsidR="00C45060" w:rsidRPr="004C3527" w:rsidRDefault="00C45060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C3527">
              <w:rPr>
                <w:rFonts w:ascii="Arial" w:hAnsi="Arial" w:cs="Arial"/>
                <w:sz w:val="18"/>
                <w:szCs w:val="18"/>
              </w:rPr>
              <w:t>2012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C45060" w:rsidRPr="004C3527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C3527">
              <w:rPr>
                <w:rFonts w:ascii="Arial" w:hAnsi="Arial" w:cs="Arial"/>
                <w:sz w:val="18"/>
                <w:szCs w:val="18"/>
              </w:rPr>
              <w:t>2 030</w:t>
            </w:r>
          </w:p>
        </w:tc>
        <w:tc>
          <w:tcPr>
            <w:tcW w:w="815" w:type="dxa"/>
            <w:tcBorders>
              <w:left w:val="single" w:sz="4" w:space="0" w:color="auto"/>
              <w:right w:val="nil"/>
            </w:tcBorders>
            <w:vAlign w:val="center"/>
          </w:tcPr>
          <w:p w:rsidR="00C45060" w:rsidRPr="004C3527" w:rsidRDefault="00C45060" w:rsidP="00C4506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53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C45060" w:rsidRPr="004C3527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C3527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C45060" w:rsidRPr="004C3527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C3527">
              <w:rPr>
                <w:rFonts w:ascii="Arial" w:hAnsi="Arial" w:cs="Arial"/>
                <w:sz w:val="18"/>
                <w:szCs w:val="18"/>
              </w:rPr>
              <w:t>2 340</w:t>
            </w:r>
          </w:p>
        </w:tc>
        <w:tc>
          <w:tcPr>
            <w:tcW w:w="893" w:type="dxa"/>
            <w:tcBorders>
              <w:left w:val="single" w:sz="4" w:space="0" w:color="auto"/>
              <w:right w:val="nil"/>
            </w:tcBorders>
            <w:vAlign w:val="center"/>
          </w:tcPr>
          <w:p w:rsidR="00C45060" w:rsidRPr="004C3527" w:rsidRDefault="00C45060" w:rsidP="00C4506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03" w:type="dxa"/>
            <w:tcBorders>
              <w:left w:val="nil"/>
            </w:tcBorders>
            <w:tcMar>
              <w:right w:w="397" w:type="dxa"/>
            </w:tcMar>
            <w:vAlign w:val="center"/>
          </w:tcPr>
          <w:p w:rsidR="00C45060" w:rsidRPr="004C3527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C3527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C45060" w:rsidRPr="004C3527" w:rsidTr="00FF1704">
        <w:trPr>
          <w:cantSplit/>
          <w:trHeight w:val="284"/>
        </w:trPr>
        <w:tc>
          <w:tcPr>
            <w:tcW w:w="2269" w:type="dxa"/>
            <w:vAlign w:val="center"/>
          </w:tcPr>
          <w:p w:rsidR="00C45060" w:rsidRPr="004C3527" w:rsidRDefault="00C45060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C3527">
              <w:rPr>
                <w:rFonts w:ascii="Arial" w:hAnsi="Arial" w:cs="Arial"/>
                <w:sz w:val="18"/>
                <w:szCs w:val="18"/>
              </w:rPr>
              <w:t>2013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C45060" w:rsidRPr="004C3527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C3527">
              <w:rPr>
                <w:rFonts w:ascii="Arial" w:hAnsi="Arial" w:cs="Arial"/>
                <w:sz w:val="18"/>
                <w:szCs w:val="18"/>
              </w:rPr>
              <w:t>3 307</w:t>
            </w:r>
          </w:p>
        </w:tc>
        <w:tc>
          <w:tcPr>
            <w:tcW w:w="815" w:type="dxa"/>
            <w:tcBorders>
              <w:left w:val="single" w:sz="4" w:space="0" w:color="auto"/>
              <w:right w:val="nil"/>
            </w:tcBorders>
            <w:vAlign w:val="center"/>
          </w:tcPr>
          <w:p w:rsidR="00C45060" w:rsidRPr="004C3527" w:rsidRDefault="00C45060" w:rsidP="00C4506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C3527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453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C45060" w:rsidRPr="004C3527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C3527">
              <w:rPr>
                <w:rFonts w:ascii="Arial" w:hAnsi="Arial" w:cs="Arial"/>
                <w:sz w:val="18"/>
                <w:szCs w:val="18"/>
              </w:rPr>
              <w:t>+62,9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C45060" w:rsidRPr="004C3527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C3527">
              <w:rPr>
                <w:rFonts w:ascii="Arial" w:hAnsi="Arial" w:cs="Arial"/>
                <w:sz w:val="18"/>
                <w:szCs w:val="18"/>
              </w:rPr>
              <w:t>3 907</w:t>
            </w:r>
          </w:p>
        </w:tc>
        <w:tc>
          <w:tcPr>
            <w:tcW w:w="893" w:type="dxa"/>
            <w:tcBorders>
              <w:left w:val="single" w:sz="4" w:space="0" w:color="auto"/>
              <w:right w:val="nil"/>
            </w:tcBorders>
            <w:vAlign w:val="center"/>
          </w:tcPr>
          <w:p w:rsidR="00C45060" w:rsidRPr="004C3527" w:rsidRDefault="00C45060" w:rsidP="00C45060">
            <w:pPr>
              <w:spacing w:after="0" w:line="240" w:lineRule="auto"/>
              <w:jc w:val="center"/>
              <w:rPr>
                <w:bCs/>
                <w:color w:val="92D050"/>
                <w:sz w:val="24"/>
              </w:rPr>
            </w:pPr>
            <w:r w:rsidRPr="004C3527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303" w:type="dxa"/>
            <w:tcBorders>
              <w:left w:val="nil"/>
            </w:tcBorders>
            <w:tcMar>
              <w:right w:w="397" w:type="dxa"/>
            </w:tcMar>
            <w:vAlign w:val="center"/>
          </w:tcPr>
          <w:p w:rsidR="00C45060" w:rsidRPr="004C3527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C3527">
              <w:rPr>
                <w:rFonts w:ascii="Arial" w:hAnsi="Arial" w:cs="Arial"/>
                <w:sz w:val="18"/>
                <w:szCs w:val="18"/>
              </w:rPr>
              <w:t>+67,0</w:t>
            </w:r>
          </w:p>
        </w:tc>
      </w:tr>
      <w:tr w:rsidR="00C45060" w:rsidRPr="004C3527" w:rsidTr="00FF1704">
        <w:trPr>
          <w:cantSplit/>
          <w:trHeight w:val="284"/>
        </w:trPr>
        <w:tc>
          <w:tcPr>
            <w:tcW w:w="2269" w:type="dxa"/>
            <w:vAlign w:val="center"/>
          </w:tcPr>
          <w:p w:rsidR="00C45060" w:rsidRPr="004C3527" w:rsidRDefault="00C45060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C3527">
              <w:rPr>
                <w:rFonts w:ascii="Arial" w:hAnsi="Arial" w:cs="Arial"/>
                <w:sz w:val="18"/>
                <w:szCs w:val="18"/>
              </w:rPr>
              <w:t>2014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C45060" w:rsidRPr="004C3527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C3527">
              <w:rPr>
                <w:rFonts w:ascii="Arial" w:hAnsi="Arial" w:cs="Arial"/>
                <w:sz w:val="18"/>
                <w:szCs w:val="18"/>
              </w:rPr>
              <w:t>2 822</w:t>
            </w:r>
          </w:p>
        </w:tc>
        <w:tc>
          <w:tcPr>
            <w:tcW w:w="815" w:type="dxa"/>
            <w:tcBorders>
              <w:left w:val="single" w:sz="4" w:space="0" w:color="auto"/>
              <w:right w:val="nil"/>
            </w:tcBorders>
            <w:vAlign w:val="center"/>
          </w:tcPr>
          <w:p w:rsidR="00C45060" w:rsidRPr="004C3527" w:rsidRDefault="00C45060" w:rsidP="00C45060">
            <w:pPr>
              <w:spacing w:after="0" w:line="240" w:lineRule="auto"/>
              <w:jc w:val="center"/>
              <w:rPr>
                <w:b/>
                <w:bCs/>
                <w:color w:val="FF0000"/>
                <w:sz w:val="24"/>
              </w:rPr>
            </w:pPr>
            <w:r w:rsidRPr="004C3527">
              <w:rPr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453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C45060" w:rsidRPr="004C3527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C3527">
              <w:rPr>
                <w:rFonts w:ascii="Arial" w:hAnsi="Arial" w:cs="Arial"/>
                <w:sz w:val="18"/>
                <w:szCs w:val="18"/>
              </w:rPr>
              <w:t>-14,7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C45060" w:rsidRPr="004C3527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C3527">
              <w:rPr>
                <w:rFonts w:ascii="Arial" w:hAnsi="Arial" w:cs="Arial"/>
                <w:sz w:val="18"/>
                <w:szCs w:val="18"/>
              </w:rPr>
              <w:t>2 517</w:t>
            </w:r>
          </w:p>
        </w:tc>
        <w:tc>
          <w:tcPr>
            <w:tcW w:w="893" w:type="dxa"/>
            <w:tcBorders>
              <w:left w:val="single" w:sz="4" w:space="0" w:color="auto"/>
              <w:right w:val="nil"/>
            </w:tcBorders>
            <w:vAlign w:val="center"/>
          </w:tcPr>
          <w:p w:rsidR="00C45060" w:rsidRPr="004C3527" w:rsidRDefault="00C45060" w:rsidP="00C45060">
            <w:pPr>
              <w:spacing w:after="0" w:line="240" w:lineRule="auto"/>
              <w:jc w:val="center"/>
              <w:rPr>
                <w:b/>
                <w:bCs/>
                <w:color w:val="FF0000"/>
                <w:sz w:val="24"/>
              </w:rPr>
            </w:pPr>
            <w:r w:rsidRPr="004C3527">
              <w:rPr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303" w:type="dxa"/>
            <w:tcBorders>
              <w:left w:val="nil"/>
            </w:tcBorders>
            <w:tcMar>
              <w:right w:w="397" w:type="dxa"/>
            </w:tcMar>
            <w:vAlign w:val="center"/>
          </w:tcPr>
          <w:p w:rsidR="00C45060" w:rsidRPr="004C3527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C3527">
              <w:rPr>
                <w:rFonts w:ascii="Arial" w:hAnsi="Arial" w:cs="Arial"/>
                <w:sz w:val="18"/>
                <w:szCs w:val="18"/>
              </w:rPr>
              <w:t>-35,6</w:t>
            </w:r>
          </w:p>
        </w:tc>
      </w:tr>
      <w:tr w:rsidR="00C45060" w:rsidRPr="004C3527" w:rsidTr="00FF1704">
        <w:trPr>
          <w:cantSplit/>
          <w:trHeight w:val="284"/>
        </w:trPr>
        <w:tc>
          <w:tcPr>
            <w:tcW w:w="2269" w:type="dxa"/>
            <w:vAlign w:val="center"/>
          </w:tcPr>
          <w:p w:rsidR="00C45060" w:rsidRPr="004C3527" w:rsidRDefault="00C45060" w:rsidP="00136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C3527">
              <w:rPr>
                <w:rFonts w:ascii="Arial" w:hAnsi="Arial" w:cs="Arial"/>
                <w:sz w:val="18"/>
                <w:szCs w:val="18"/>
              </w:rPr>
              <w:t>2015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C45060" w:rsidRPr="004C3527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C3527">
              <w:rPr>
                <w:rFonts w:ascii="Arial" w:hAnsi="Arial" w:cs="Arial"/>
                <w:sz w:val="18"/>
                <w:szCs w:val="18"/>
              </w:rPr>
              <w:t>3 776</w:t>
            </w:r>
          </w:p>
        </w:tc>
        <w:tc>
          <w:tcPr>
            <w:tcW w:w="815" w:type="dxa"/>
            <w:tcBorders>
              <w:left w:val="single" w:sz="4" w:space="0" w:color="auto"/>
              <w:right w:val="nil"/>
            </w:tcBorders>
            <w:vAlign w:val="center"/>
          </w:tcPr>
          <w:p w:rsidR="00C45060" w:rsidRPr="004C3527" w:rsidRDefault="00C45060" w:rsidP="00C45060">
            <w:pPr>
              <w:spacing w:after="0" w:line="240" w:lineRule="auto"/>
              <w:jc w:val="center"/>
              <w:rPr>
                <w:bCs/>
                <w:color w:val="92D050"/>
                <w:sz w:val="24"/>
              </w:rPr>
            </w:pPr>
            <w:r w:rsidRPr="004C3527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453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C45060" w:rsidRPr="004C3527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C3527">
              <w:rPr>
                <w:rFonts w:ascii="Arial" w:hAnsi="Arial" w:cs="Arial"/>
                <w:sz w:val="18"/>
                <w:szCs w:val="18"/>
              </w:rPr>
              <w:t>+33,8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C45060" w:rsidRPr="004C3527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C3527">
              <w:rPr>
                <w:rFonts w:ascii="Arial" w:hAnsi="Arial" w:cs="Arial"/>
                <w:sz w:val="18"/>
                <w:szCs w:val="18"/>
              </w:rPr>
              <w:t>3 240</w:t>
            </w:r>
          </w:p>
        </w:tc>
        <w:tc>
          <w:tcPr>
            <w:tcW w:w="893" w:type="dxa"/>
            <w:tcBorders>
              <w:left w:val="single" w:sz="4" w:space="0" w:color="auto"/>
              <w:right w:val="nil"/>
            </w:tcBorders>
            <w:vAlign w:val="center"/>
          </w:tcPr>
          <w:p w:rsidR="00C45060" w:rsidRPr="004C3527" w:rsidRDefault="00C45060" w:rsidP="00C45060">
            <w:pPr>
              <w:spacing w:after="0" w:line="240" w:lineRule="auto"/>
              <w:jc w:val="center"/>
              <w:rPr>
                <w:bCs/>
                <w:color w:val="92D050"/>
                <w:sz w:val="24"/>
              </w:rPr>
            </w:pPr>
            <w:r w:rsidRPr="004C3527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303" w:type="dxa"/>
            <w:tcBorders>
              <w:left w:val="nil"/>
            </w:tcBorders>
            <w:tcMar>
              <w:right w:w="397" w:type="dxa"/>
            </w:tcMar>
            <w:vAlign w:val="center"/>
          </w:tcPr>
          <w:p w:rsidR="00C45060" w:rsidRPr="004C3527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C3527">
              <w:rPr>
                <w:rFonts w:ascii="Arial" w:hAnsi="Arial" w:cs="Arial"/>
                <w:sz w:val="18"/>
                <w:szCs w:val="18"/>
              </w:rPr>
              <w:t>+28,7</w:t>
            </w:r>
          </w:p>
        </w:tc>
      </w:tr>
      <w:tr w:rsidR="00AA154A" w:rsidRPr="004C3527" w:rsidTr="00FF1704">
        <w:trPr>
          <w:cantSplit/>
          <w:trHeight w:val="28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54A" w:rsidRPr="004C3527" w:rsidRDefault="004C3527" w:rsidP="00AA154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Január až september</w:t>
            </w:r>
            <w:r w:rsidR="00AA154A" w:rsidRPr="004C352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2016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AA154A" w:rsidRPr="004C3527" w:rsidRDefault="00AA154A" w:rsidP="00AA154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3527">
              <w:rPr>
                <w:rFonts w:ascii="Arial" w:hAnsi="Arial" w:cs="Arial"/>
                <w:b/>
                <w:bCs/>
                <w:sz w:val="18"/>
                <w:szCs w:val="18"/>
              </w:rPr>
              <w:t>2 697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A154A" w:rsidRPr="004C3527" w:rsidRDefault="00AA154A" w:rsidP="00AA154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3527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AA154A" w:rsidRPr="004C3527" w:rsidRDefault="00AA154A" w:rsidP="00AA154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3527">
              <w:rPr>
                <w:rFonts w:ascii="Arial" w:hAnsi="Arial" w:cs="Arial"/>
                <w:b/>
                <w:bCs/>
                <w:sz w:val="18"/>
                <w:szCs w:val="18"/>
              </w:rPr>
              <w:t>+11,2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AA154A" w:rsidRPr="004C3527" w:rsidRDefault="00AA154A" w:rsidP="00AA154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3527">
              <w:rPr>
                <w:rFonts w:ascii="Arial" w:hAnsi="Arial" w:cs="Arial"/>
                <w:b/>
                <w:bCs/>
                <w:sz w:val="18"/>
                <w:szCs w:val="18"/>
              </w:rPr>
              <w:t>1 672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A154A" w:rsidRPr="004C3527" w:rsidRDefault="00AA154A" w:rsidP="00AA154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3527">
              <w:rPr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AA154A" w:rsidRPr="004C3527" w:rsidRDefault="00AA154A" w:rsidP="00AA154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3527">
              <w:rPr>
                <w:rFonts w:ascii="Arial" w:hAnsi="Arial" w:cs="Arial"/>
                <w:b/>
                <w:bCs/>
                <w:sz w:val="18"/>
                <w:szCs w:val="18"/>
              </w:rPr>
              <w:t>-24,2</w:t>
            </w:r>
          </w:p>
        </w:tc>
      </w:tr>
    </w:tbl>
    <w:p w:rsidR="00601270" w:rsidRPr="004C3527" w:rsidRDefault="00601270" w:rsidP="00601270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lang w:eastAsia="cs-CZ"/>
        </w:rPr>
      </w:pPr>
      <w:r w:rsidRPr="004C3527">
        <w:rPr>
          <w:rFonts w:ascii="Arial" w:eastAsia="Times New Roman" w:hAnsi="Arial" w:cs="Times New Roman"/>
          <w:bCs/>
          <w:sz w:val="16"/>
          <w:szCs w:val="16"/>
          <w:lang w:eastAsia="cs-CZ"/>
        </w:rPr>
        <w:t xml:space="preserve">Zdroj: </w:t>
      </w:r>
      <w:r w:rsidRPr="004C3527">
        <w:rPr>
          <w:rFonts w:ascii="Arial" w:eastAsia="Times New Roman" w:hAnsi="Arial" w:cs="Times New Roman"/>
          <w:sz w:val="16"/>
          <w:szCs w:val="16"/>
          <w:lang w:eastAsia="cs-CZ"/>
        </w:rPr>
        <w:t>Vestník verejného obstarávania</w:t>
      </w:r>
      <w:r w:rsidRPr="004C3527">
        <w:rPr>
          <w:rFonts w:ascii="Arial" w:eastAsia="Times New Roman" w:hAnsi="Arial" w:cs="Times New Roman"/>
          <w:bCs/>
          <w:sz w:val="16"/>
          <w:szCs w:val="16"/>
          <w:lang w:eastAsia="cs-CZ"/>
        </w:rPr>
        <w:t>, výpočty CEEC Research</w:t>
      </w:r>
    </w:p>
    <w:p w:rsidR="000321DF" w:rsidRPr="004C3527" w:rsidRDefault="000321DF" w:rsidP="000321DF">
      <w:pPr>
        <w:spacing w:after="0" w:line="360" w:lineRule="auto"/>
        <w:jc w:val="both"/>
        <w:rPr>
          <w:rStyle w:val="Hypertextovodkaz"/>
          <w:rFonts w:cs="Arial"/>
          <w:color w:val="auto"/>
          <w:u w:val="none"/>
        </w:rPr>
      </w:pPr>
    </w:p>
    <w:p w:rsidR="004C3527" w:rsidRDefault="004C3527" w:rsidP="003A14AC">
      <w:pPr>
        <w:spacing w:after="0" w:line="360" w:lineRule="auto"/>
        <w:jc w:val="both"/>
        <w:rPr>
          <w:rStyle w:val="Hypertextovodkaz"/>
          <w:rFonts w:cs="Arial"/>
          <w:color w:val="auto"/>
          <w:u w:val="none"/>
        </w:rPr>
      </w:pPr>
    </w:p>
    <w:p w:rsidR="004C3527" w:rsidRPr="004C3527" w:rsidRDefault="004C3527" w:rsidP="003A14AC">
      <w:pPr>
        <w:spacing w:after="0" w:line="360" w:lineRule="auto"/>
        <w:jc w:val="both"/>
        <w:rPr>
          <w:rStyle w:val="Hypertextovodkaz"/>
          <w:rFonts w:cs="Arial"/>
          <w:color w:val="auto"/>
          <w:u w:val="none"/>
        </w:rPr>
      </w:pPr>
      <w:r>
        <w:rPr>
          <w:rStyle w:val="Hypertextovodkaz"/>
          <w:rFonts w:cs="Arial"/>
          <w:color w:val="auto"/>
          <w:u w:val="none"/>
        </w:rPr>
        <w:t>Z vyššie uvedených verejných obstarávaní bola tretina (34 percent) ukončená a zadaná konkrétnym stavebným firmám. To z celkového objemu predstavuje iba 14 percent v celkovej hodnote 237 miliónov EUR. Reálne ale boli tieto zákazky zadané v celkovej hodnote 206 miliónov EUR, teda o 13 percent menej</w:t>
      </w:r>
      <w:r w:rsidR="00F36219" w:rsidRPr="00F36219">
        <w:rPr>
          <w:rStyle w:val="Hypertextovodkaz"/>
          <w:rFonts w:cs="Arial"/>
          <w:color w:val="auto"/>
          <w:u w:val="none"/>
        </w:rPr>
        <w:t xml:space="preserve"> </w:t>
      </w:r>
      <w:r w:rsidR="00F36219">
        <w:rPr>
          <w:rStyle w:val="Hypertextovodkaz"/>
          <w:rFonts w:cs="Arial"/>
          <w:color w:val="auto"/>
          <w:u w:val="none"/>
        </w:rPr>
        <w:t>oproti pôvodnej</w:t>
      </w:r>
      <w:r>
        <w:rPr>
          <w:rStyle w:val="Hypertextovodkaz"/>
          <w:rFonts w:cs="Arial"/>
          <w:color w:val="auto"/>
          <w:u w:val="none"/>
        </w:rPr>
        <w:t xml:space="preserve"> </w:t>
      </w:r>
      <w:r w:rsidR="00F36219">
        <w:rPr>
          <w:rStyle w:val="Hypertextovodkaz"/>
          <w:rFonts w:cs="Arial"/>
          <w:color w:val="auto"/>
          <w:u w:val="none"/>
        </w:rPr>
        <w:t xml:space="preserve">hodnote </w:t>
      </w:r>
      <w:r>
        <w:rPr>
          <w:rStyle w:val="Hypertextovodkaz"/>
          <w:rFonts w:cs="Arial"/>
          <w:color w:val="auto"/>
          <w:u w:val="none"/>
        </w:rPr>
        <w:t xml:space="preserve">pri vyhlásení. Po odčítaní doposiaľ ukončených a zrušených súťaží (zhruba 7 percent z objemu vyhlásených zákaziek), v túto chvíľu zostávajú v procese obstarávania zákazky v celkovej hodnote 1,32 miliardy EUR. </w:t>
      </w:r>
    </w:p>
    <w:p w:rsidR="003A14AC" w:rsidRPr="004C3527" w:rsidRDefault="003A14AC" w:rsidP="000321DF">
      <w:pPr>
        <w:spacing w:after="0" w:line="360" w:lineRule="auto"/>
        <w:jc w:val="both"/>
        <w:rPr>
          <w:rStyle w:val="Hypertextovodkaz"/>
          <w:rFonts w:cs="Arial"/>
          <w:color w:val="auto"/>
          <w:u w:val="none"/>
        </w:rPr>
      </w:pPr>
    </w:p>
    <w:p w:rsidR="00CF22A8" w:rsidRPr="004C3527" w:rsidRDefault="00CF22A8" w:rsidP="000321DF">
      <w:pPr>
        <w:spacing w:after="0" w:line="360" w:lineRule="auto"/>
        <w:jc w:val="both"/>
        <w:rPr>
          <w:rStyle w:val="Hypertextovodkaz"/>
          <w:rFonts w:cs="Arial"/>
          <w:color w:val="auto"/>
          <w:u w:val="none"/>
        </w:rPr>
      </w:pPr>
      <w:r>
        <w:rPr>
          <w:rStyle w:val="Hypertextovodkaz"/>
          <w:color w:val="auto"/>
          <w:u w:val="none"/>
        </w:rPr>
        <w:t xml:space="preserve">Za prvých deväť mesiacov roka 2016 bolo investormi ukončených a zadaných konkrétnym dodávateľom celkom 1 904 verejných obstarávaní v celkovej hodnote 1,48 miliardy EUR, čo v medziročnom porovnaní predstavuje viac než tretinový nárast počtu (38,8 percenta) a zároveň viac než štvrtinový nárast objemu (28,7 percenta). Súčasnú situáciu významne ovplyvnila zákazka zadávateľa ŽSR z júla 2016 (modernizácia trate Púchov – Žilina) v celkovej hodnote 365 miliónov EUR. Po jej modelovom odčítaní by sme dostali medziročný pokles hodnoty zadaných zákaziek o 3,1 percenta. Niektoré verejné obstarávania stále prebiehajú, a preto treba očakávať, že v ďalších mesiacoch dôjde ešte k aktualizácii a upresneniu dát. </w:t>
      </w:r>
    </w:p>
    <w:p w:rsidR="00C7622D" w:rsidRPr="004C3527" w:rsidRDefault="00C7622D" w:rsidP="000321DF">
      <w:pPr>
        <w:spacing w:after="0" w:line="360" w:lineRule="auto"/>
        <w:jc w:val="both"/>
        <w:rPr>
          <w:rStyle w:val="Hypertextovodkaz"/>
          <w:rFonts w:cs="Arial"/>
          <w:color w:val="auto"/>
          <w:u w:val="none"/>
        </w:rPr>
      </w:pPr>
    </w:p>
    <w:p w:rsidR="00D077D7" w:rsidRPr="004C3527" w:rsidRDefault="00D077D7" w:rsidP="00D077D7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lang w:eastAsia="cs-CZ"/>
        </w:rPr>
      </w:pPr>
      <w:r w:rsidRPr="004C3527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Počet a ob</w:t>
      </w:r>
      <w:r w:rsidR="00CF22A8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jem ukončených verejných obstaráva</w:t>
      </w:r>
      <w:r w:rsidR="006B0F91" w:rsidRPr="004C3527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ní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69"/>
        <w:gridCol w:w="1275"/>
        <w:gridCol w:w="825"/>
        <w:gridCol w:w="1443"/>
        <w:gridCol w:w="1276"/>
        <w:gridCol w:w="917"/>
        <w:gridCol w:w="1279"/>
      </w:tblGrid>
      <w:tr w:rsidR="00D077D7" w:rsidRPr="004C3527" w:rsidTr="00FF1704">
        <w:trPr>
          <w:cantSplit/>
          <w:trHeight w:val="284"/>
        </w:trPr>
        <w:tc>
          <w:tcPr>
            <w:tcW w:w="2269" w:type="dxa"/>
            <w:vMerge w:val="restart"/>
            <w:tcBorders>
              <w:top w:val="nil"/>
              <w:left w:val="nil"/>
            </w:tcBorders>
            <w:vAlign w:val="center"/>
          </w:tcPr>
          <w:p w:rsidR="00D077D7" w:rsidRPr="004C3527" w:rsidRDefault="00CF22A8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Stavebné</w:t>
            </w:r>
            <w:r w:rsidR="00641D86" w:rsidRPr="004C3527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 xml:space="preserve"> práce</w:t>
            </w:r>
          </w:p>
        </w:tc>
        <w:tc>
          <w:tcPr>
            <w:tcW w:w="3543" w:type="dxa"/>
            <w:gridSpan w:val="3"/>
            <w:vAlign w:val="center"/>
          </w:tcPr>
          <w:p w:rsidR="00D077D7" w:rsidRPr="004C3527" w:rsidRDefault="00D077D7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4C3527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Počet</w:t>
            </w:r>
          </w:p>
        </w:tc>
        <w:tc>
          <w:tcPr>
            <w:tcW w:w="3472" w:type="dxa"/>
            <w:gridSpan w:val="3"/>
            <w:vAlign w:val="center"/>
          </w:tcPr>
          <w:p w:rsidR="00D077D7" w:rsidRPr="004C3527" w:rsidRDefault="00D077D7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4C3527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Objem</w:t>
            </w:r>
          </w:p>
        </w:tc>
      </w:tr>
      <w:tr w:rsidR="00D077D7" w:rsidRPr="004C3527" w:rsidTr="00FF1704">
        <w:trPr>
          <w:cantSplit/>
          <w:trHeight w:val="284"/>
        </w:trPr>
        <w:tc>
          <w:tcPr>
            <w:tcW w:w="2269" w:type="dxa"/>
            <w:vMerge/>
            <w:tcBorders>
              <w:top w:val="nil"/>
              <w:left w:val="nil"/>
            </w:tcBorders>
          </w:tcPr>
          <w:p w:rsidR="00D077D7" w:rsidRPr="004C3527" w:rsidRDefault="00D077D7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</w:p>
        </w:tc>
        <w:tc>
          <w:tcPr>
            <w:tcW w:w="1275" w:type="dxa"/>
            <w:vAlign w:val="center"/>
          </w:tcPr>
          <w:p w:rsidR="00D077D7" w:rsidRPr="004C3527" w:rsidRDefault="00D077D7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4C3527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počet</w:t>
            </w:r>
          </w:p>
        </w:tc>
        <w:tc>
          <w:tcPr>
            <w:tcW w:w="2268" w:type="dxa"/>
            <w:gridSpan w:val="2"/>
            <w:tcBorders>
              <w:bottom w:val="single" w:sz="4" w:space="0" w:color="auto"/>
            </w:tcBorders>
            <w:vAlign w:val="center"/>
          </w:tcPr>
          <w:p w:rsidR="00D077D7" w:rsidRPr="004C3527" w:rsidRDefault="00D077D7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4C3527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me</w:t>
            </w:r>
            <w:r w:rsidR="00CF22A8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dziročná zme</w:t>
            </w:r>
            <w:r w:rsidRPr="004C3527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na v %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D077D7" w:rsidRPr="004C3527" w:rsidRDefault="00D077D7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4C3527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objem v</w:t>
            </w:r>
            <w:r w:rsidR="00CF22A8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 </w:t>
            </w:r>
            <w:r w:rsidRPr="004C3527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mil</w:t>
            </w:r>
            <w:r w:rsidR="00CF22A8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.</w:t>
            </w:r>
            <w:r w:rsidRPr="004C3527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 xml:space="preserve"> EUR</w:t>
            </w:r>
          </w:p>
        </w:tc>
        <w:tc>
          <w:tcPr>
            <w:tcW w:w="2196" w:type="dxa"/>
            <w:gridSpan w:val="2"/>
            <w:tcBorders>
              <w:bottom w:val="single" w:sz="4" w:space="0" w:color="auto"/>
            </w:tcBorders>
            <w:vAlign w:val="center"/>
          </w:tcPr>
          <w:p w:rsidR="00D077D7" w:rsidRPr="004C3527" w:rsidRDefault="00D077D7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4C3527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me</w:t>
            </w:r>
            <w:r w:rsidR="00CF22A8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dziročná zme</w:t>
            </w:r>
            <w:r w:rsidRPr="004C3527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na v %</w:t>
            </w:r>
          </w:p>
        </w:tc>
      </w:tr>
      <w:tr w:rsidR="00C45060" w:rsidRPr="004C3527" w:rsidTr="00FF1704">
        <w:trPr>
          <w:cantSplit/>
          <w:trHeight w:val="284"/>
        </w:trPr>
        <w:tc>
          <w:tcPr>
            <w:tcW w:w="2269" w:type="dxa"/>
            <w:vAlign w:val="center"/>
          </w:tcPr>
          <w:p w:rsidR="00C45060" w:rsidRPr="004C3527" w:rsidRDefault="00C45060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C3527">
              <w:rPr>
                <w:rFonts w:ascii="Arial" w:hAnsi="Arial" w:cs="Arial"/>
                <w:sz w:val="18"/>
                <w:szCs w:val="18"/>
              </w:rPr>
              <w:t>2012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C45060" w:rsidRPr="004C3527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C3527">
              <w:rPr>
                <w:rFonts w:ascii="Arial" w:hAnsi="Arial" w:cs="Arial"/>
                <w:sz w:val="18"/>
                <w:szCs w:val="18"/>
              </w:rPr>
              <w:t>2 007</w:t>
            </w:r>
          </w:p>
        </w:tc>
        <w:tc>
          <w:tcPr>
            <w:tcW w:w="825" w:type="dxa"/>
            <w:tcBorders>
              <w:left w:val="single" w:sz="4" w:space="0" w:color="auto"/>
              <w:right w:val="nil"/>
            </w:tcBorders>
            <w:vAlign w:val="center"/>
          </w:tcPr>
          <w:p w:rsidR="00C45060" w:rsidRPr="004C3527" w:rsidRDefault="00C45060" w:rsidP="00C4506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43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C45060" w:rsidRPr="004C3527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C3527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C45060" w:rsidRPr="004C3527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C3527">
              <w:rPr>
                <w:rFonts w:ascii="Arial" w:hAnsi="Arial" w:cs="Arial"/>
                <w:sz w:val="18"/>
                <w:szCs w:val="18"/>
              </w:rPr>
              <w:t>1 441</w:t>
            </w:r>
          </w:p>
        </w:tc>
        <w:tc>
          <w:tcPr>
            <w:tcW w:w="917" w:type="dxa"/>
            <w:tcBorders>
              <w:left w:val="single" w:sz="4" w:space="0" w:color="auto"/>
              <w:right w:val="nil"/>
            </w:tcBorders>
            <w:vAlign w:val="center"/>
          </w:tcPr>
          <w:p w:rsidR="00C45060" w:rsidRPr="004C3527" w:rsidRDefault="00C45060" w:rsidP="00C4506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9" w:type="dxa"/>
            <w:tcBorders>
              <w:left w:val="nil"/>
            </w:tcBorders>
            <w:tcMar>
              <w:right w:w="397" w:type="dxa"/>
            </w:tcMar>
            <w:vAlign w:val="center"/>
          </w:tcPr>
          <w:p w:rsidR="00C45060" w:rsidRPr="004C3527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C3527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C45060" w:rsidRPr="004C3527" w:rsidTr="00FF1704">
        <w:trPr>
          <w:cantSplit/>
          <w:trHeight w:val="284"/>
        </w:trPr>
        <w:tc>
          <w:tcPr>
            <w:tcW w:w="2269" w:type="dxa"/>
            <w:vAlign w:val="center"/>
          </w:tcPr>
          <w:p w:rsidR="00C45060" w:rsidRPr="004C3527" w:rsidRDefault="00C45060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C3527">
              <w:rPr>
                <w:rFonts w:ascii="Arial" w:hAnsi="Arial" w:cs="Arial"/>
                <w:sz w:val="18"/>
                <w:szCs w:val="18"/>
              </w:rPr>
              <w:t>2013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C45060" w:rsidRPr="004C3527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C3527">
              <w:rPr>
                <w:rFonts w:ascii="Arial" w:hAnsi="Arial" w:cs="Arial"/>
                <w:sz w:val="18"/>
                <w:szCs w:val="18"/>
              </w:rPr>
              <w:t>2 655</w:t>
            </w:r>
          </w:p>
        </w:tc>
        <w:tc>
          <w:tcPr>
            <w:tcW w:w="825" w:type="dxa"/>
            <w:tcBorders>
              <w:left w:val="single" w:sz="4" w:space="0" w:color="auto"/>
              <w:right w:val="nil"/>
            </w:tcBorders>
            <w:vAlign w:val="center"/>
          </w:tcPr>
          <w:p w:rsidR="00C45060" w:rsidRPr="004C3527" w:rsidRDefault="00C45060" w:rsidP="00C4506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C3527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443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C45060" w:rsidRPr="004C3527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C3527">
              <w:rPr>
                <w:rFonts w:ascii="Arial" w:hAnsi="Arial" w:cs="Arial"/>
                <w:sz w:val="18"/>
                <w:szCs w:val="18"/>
              </w:rPr>
              <w:t>+32,3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C45060" w:rsidRPr="004C3527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C3527">
              <w:rPr>
                <w:rFonts w:ascii="Arial" w:hAnsi="Arial" w:cs="Arial"/>
                <w:sz w:val="18"/>
                <w:szCs w:val="18"/>
              </w:rPr>
              <w:t>2 598</w:t>
            </w:r>
          </w:p>
        </w:tc>
        <w:tc>
          <w:tcPr>
            <w:tcW w:w="917" w:type="dxa"/>
            <w:tcBorders>
              <w:left w:val="single" w:sz="4" w:space="0" w:color="auto"/>
              <w:right w:val="nil"/>
            </w:tcBorders>
            <w:vAlign w:val="center"/>
          </w:tcPr>
          <w:p w:rsidR="00C45060" w:rsidRPr="004C3527" w:rsidRDefault="00C45060" w:rsidP="00C4506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C3527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279" w:type="dxa"/>
            <w:tcBorders>
              <w:left w:val="nil"/>
            </w:tcBorders>
            <w:tcMar>
              <w:right w:w="397" w:type="dxa"/>
            </w:tcMar>
            <w:vAlign w:val="center"/>
          </w:tcPr>
          <w:p w:rsidR="00C45060" w:rsidRPr="004C3527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C3527">
              <w:rPr>
                <w:rFonts w:ascii="Arial" w:hAnsi="Arial" w:cs="Arial"/>
                <w:sz w:val="18"/>
                <w:szCs w:val="18"/>
              </w:rPr>
              <w:t>+80,3</w:t>
            </w:r>
          </w:p>
        </w:tc>
      </w:tr>
      <w:tr w:rsidR="00C45060" w:rsidRPr="004C3527" w:rsidTr="00FF1704">
        <w:trPr>
          <w:cantSplit/>
          <w:trHeight w:val="284"/>
        </w:trPr>
        <w:tc>
          <w:tcPr>
            <w:tcW w:w="2269" w:type="dxa"/>
            <w:vAlign w:val="center"/>
          </w:tcPr>
          <w:p w:rsidR="00C45060" w:rsidRPr="004C3527" w:rsidRDefault="00C45060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C3527">
              <w:rPr>
                <w:rFonts w:ascii="Arial" w:hAnsi="Arial" w:cs="Arial"/>
                <w:sz w:val="18"/>
                <w:szCs w:val="18"/>
              </w:rPr>
              <w:t>2014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C45060" w:rsidRPr="004C3527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C3527">
              <w:rPr>
                <w:rFonts w:ascii="Arial" w:hAnsi="Arial" w:cs="Arial"/>
                <w:sz w:val="18"/>
                <w:szCs w:val="18"/>
              </w:rPr>
              <w:t>2 004</w:t>
            </w:r>
          </w:p>
        </w:tc>
        <w:tc>
          <w:tcPr>
            <w:tcW w:w="825" w:type="dxa"/>
            <w:tcBorders>
              <w:left w:val="single" w:sz="4" w:space="0" w:color="auto"/>
              <w:right w:val="nil"/>
            </w:tcBorders>
            <w:vAlign w:val="center"/>
          </w:tcPr>
          <w:p w:rsidR="00C45060" w:rsidRPr="004C3527" w:rsidRDefault="00C45060" w:rsidP="00C4506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C3527">
              <w:rPr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443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C45060" w:rsidRPr="004C3527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C3527">
              <w:rPr>
                <w:rFonts w:ascii="Arial" w:hAnsi="Arial" w:cs="Arial"/>
                <w:sz w:val="18"/>
                <w:szCs w:val="18"/>
              </w:rPr>
              <w:t>-24,5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C45060" w:rsidRPr="004C3527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C3527">
              <w:rPr>
                <w:rFonts w:ascii="Arial" w:hAnsi="Arial" w:cs="Arial"/>
                <w:sz w:val="18"/>
                <w:szCs w:val="18"/>
              </w:rPr>
              <w:t>2 413</w:t>
            </w:r>
          </w:p>
        </w:tc>
        <w:tc>
          <w:tcPr>
            <w:tcW w:w="917" w:type="dxa"/>
            <w:tcBorders>
              <w:left w:val="single" w:sz="4" w:space="0" w:color="auto"/>
              <w:right w:val="nil"/>
            </w:tcBorders>
            <w:vAlign w:val="center"/>
          </w:tcPr>
          <w:p w:rsidR="00C45060" w:rsidRPr="004C3527" w:rsidRDefault="00C45060" w:rsidP="00C45060">
            <w:pPr>
              <w:spacing w:after="0" w:line="240" w:lineRule="auto"/>
              <w:jc w:val="center"/>
              <w:rPr>
                <w:b/>
                <w:bCs/>
                <w:color w:val="FF0000"/>
                <w:sz w:val="24"/>
              </w:rPr>
            </w:pPr>
            <w:r w:rsidRPr="004C3527">
              <w:rPr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279" w:type="dxa"/>
            <w:tcBorders>
              <w:left w:val="nil"/>
            </w:tcBorders>
            <w:tcMar>
              <w:right w:w="397" w:type="dxa"/>
            </w:tcMar>
            <w:vAlign w:val="center"/>
          </w:tcPr>
          <w:p w:rsidR="00C45060" w:rsidRPr="004C3527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C3527">
              <w:rPr>
                <w:rFonts w:ascii="Arial" w:hAnsi="Arial" w:cs="Arial"/>
                <w:sz w:val="18"/>
                <w:szCs w:val="18"/>
              </w:rPr>
              <w:t>-7,1</w:t>
            </w:r>
          </w:p>
        </w:tc>
      </w:tr>
      <w:tr w:rsidR="00C45060" w:rsidRPr="004C3527" w:rsidTr="00FF1704">
        <w:trPr>
          <w:cantSplit/>
          <w:trHeight w:val="284"/>
        </w:trPr>
        <w:tc>
          <w:tcPr>
            <w:tcW w:w="2269" w:type="dxa"/>
            <w:vAlign w:val="center"/>
          </w:tcPr>
          <w:p w:rsidR="00C45060" w:rsidRPr="004C3527" w:rsidRDefault="00C45060" w:rsidP="000D136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C3527">
              <w:rPr>
                <w:rFonts w:ascii="Arial" w:hAnsi="Arial" w:cs="Arial"/>
                <w:sz w:val="18"/>
                <w:szCs w:val="18"/>
              </w:rPr>
              <w:t>2015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C45060" w:rsidRPr="004C3527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C3527">
              <w:rPr>
                <w:rFonts w:ascii="Arial" w:hAnsi="Arial" w:cs="Arial"/>
                <w:sz w:val="18"/>
                <w:szCs w:val="18"/>
              </w:rPr>
              <w:t>2 302</w:t>
            </w:r>
          </w:p>
        </w:tc>
        <w:tc>
          <w:tcPr>
            <w:tcW w:w="825" w:type="dxa"/>
            <w:tcBorders>
              <w:left w:val="single" w:sz="4" w:space="0" w:color="auto"/>
              <w:right w:val="nil"/>
            </w:tcBorders>
            <w:vAlign w:val="center"/>
          </w:tcPr>
          <w:p w:rsidR="00C45060" w:rsidRPr="004C3527" w:rsidRDefault="00C45060" w:rsidP="00C45060">
            <w:pPr>
              <w:spacing w:after="0" w:line="240" w:lineRule="auto"/>
              <w:jc w:val="center"/>
              <w:rPr>
                <w:bCs/>
                <w:color w:val="92D050"/>
                <w:sz w:val="24"/>
              </w:rPr>
            </w:pPr>
            <w:r w:rsidRPr="004C3527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443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C45060" w:rsidRPr="004C3527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C3527">
              <w:rPr>
                <w:rFonts w:ascii="Arial" w:hAnsi="Arial" w:cs="Arial"/>
                <w:sz w:val="18"/>
                <w:szCs w:val="18"/>
              </w:rPr>
              <w:t>+14,9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C45060" w:rsidRPr="004C3527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C3527">
              <w:rPr>
                <w:rFonts w:ascii="Arial" w:hAnsi="Arial" w:cs="Arial"/>
                <w:sz w:val="18"/>
                <w:szCs w:val="18"/>
              </w:rPr>
              <w:t>1 671</w:t>
            </w:r>
          </w:p>
        </w:tc>
        <w:tc>
          <w:tcPr>
            <w:tcW w:w="917" w:type="dxa"/>
            <w:tcBorders>
              <w:left w:val="single" w:sz="4" w:space="0" w:color="auto"/>
              <w:right w:val="nil"/>
            </w:tcBorders>
            <w:vAlign w:val="center"/>
          </w:tcPr>
          <w:p w:rsidR="00C45060" w:rsidRPr="004C3527" w:rsidRDefault="00C45060" w:rsidP="00C45060">
            <w:pPr>
              <w:spacing w:after="0" w:line="240" w:lineRule="auto"/>
              <w:jc w:val="center"/>
              <w:rPr>
                <w:b/>
                <w:bCs/>
                <w:color w:val="FF0000"/>
                <w:sz w:val="24"/>
              </w:rPr>
            </w:pPr>
            <w:r w:rsidRPr="004C3527">
              <w:rPr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279" w:type="dxa"/>
            <w:tcBorders>
              <w:left w:val="nil"/>
            </w:tcBorders>
            <w:tcMar>
              <w:right w:w="397" w:type="dxa"/>
            </w:tcMar>
            <w:vAlign w:val="center"/>
          </w:tcPr>
          <w:p w:rsidR="00C45060" w:rsidRPr="004C3527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C3527">
              <w:rPr>
                <w:rFonts w:ascii="Arial" w:hAnsi="Arial" w:cs="Arial"/>
                <w:sz w:val="18"/>
                <w:szCs w:val="18"/>
              </w:rPr>
              <w:t>-30,8</w:t>
            </w:r>
          </w:p>
        </w:tc>
      </w:tr>
      <w:tr w:rsidR="00C11424" w:rsidRPr="004C3527" w:rsidTr="008217AC">
        <w:trPr>
          <w:cantSplit/>
          <w:trHeight w:val="266"/>
        </w:trPr>
        <w:tc>
          <w:tcPr>
            <w:tcW w:w="2269" w:type="dxa"/>
            <w:vAlign w:val="center"/>
          </w:tcPr>
          <w:p w:rsidR="00C11424" w:rsidRPr="004C3527" w:rsidRDefault="00CF22A8" w:rsidP="00C1142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Január až september </w:t>
            </w:r>
            <w:r w:rsidR="00C11424" w:rsidRPr="004C3527">
              <w:rPr>
                <w:rFonts w:ascii="Arial" w:hAnsi="Arial" w:cs="Arial"/>
                <w:b/>
                <w:bCs/>
                <w:sz w:val="18"/>
                <w:szCs w:val="18"/>
              </w:rPr>
              <w:t>2016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C11424" w:rsidRPr="004C3527" w:rsidRDefault="00C11424" w:rsidP="00C11424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3527">
              <w:rPr>
                <w:rFonts w:ascii="Arial" w:hAnsi="Arial" w:cs="Arial"/>
                <w:b/>
                <w:bCs/>
                <w:sz w:val="18"/>
                <w:szCs w:val="18"/>
              </w:rPr>
              <w:t>1 904</w:t>
            </w:r>
          </w:p>
        </w:tc>
        <w:tc>
          <w:tcPr>
            <w:tcW w:w="825" w:type="dxa"/>
            <w:tcBorders>
              <w:left w:val="single" w:sz="4" w:space="0" w:color="auto"/>
              <w:right w:val="nil"/>
            </w:tcBorders>
            <w:vAlign w:val="center"/>
          </w:tcPr>
          <w:p w:rsidR="00C11424" w:rsidRPr="004C3527" w:rsidRDefault="00C11424" w:rsidP="00C1142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3527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443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C11424" w:rsidRPr="004C3527" w:rsidRDefault="00C11424" w:rsidP="00C11424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3527">
              <w:rPr>
                <w:rFonts w:ascii="Arial" w:hAnsi="Arial" w:cs="Arial"/>
                <w:b/>
                <w:bCs/>
                <w:sz w:val="18"/>
                <w:szCs w:val="18"/>
              </w:rPr>
              <w:t>+38,8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C11424" w:rsidRPr="004C3527" w:rsidRDefault="00C11424" w:rsidP="00C11424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3527">
              <w:rPr>
                <w:rFonts w:ascii="Arial" w:hAnsi="Arial" w:cs="Arial"/>
                <w:b/>
                <w:bCs/>
                <w:sz w:val="18"/>
                <w:szCs w:val="18"/>
              </w:rPr>
              <w:t>1 477</w:t>
            </w:r>
          </w:p>
        </w:tc>
        <w:tc>
          <w:tcPr>
            <w:tcW w:w="917" w:type="dxa"/>
            <w:tcBorders>
              <w:left w:val="single" w:sz="4" w:space="0" w:color="auto"/>
              <w:right w:val="nil"/>
            </w:tcBorders>
            <w:vAlign w:val="center"/>
          </w:tcPr>
          <w:p w:rsidR="00C11424" w:rsidRPr="004C3527" w:rsidRDefault="00C11424" w:rsidP="00C1142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3527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279" w:type="dxa"/>
            <w:tcBorders>
              <w:left w:val="nil"/>
            </w:tcBorders>
            <w:tcMar>
              <w:right w:w="397" w:type="dxa"/>
            </w:tcMar>
            <w:vAlign w:val="center"/>
          </w:tcPr>
          <w:p w:rsidR="00C11424" w:rsidRPr="004C3527" w:rsidRDefault="00C11424" w:rsidP="00C11424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3527">
              <w:rPr>
                <w:rFonts w:ascii="Arial" w:hAnsi="Arial" w:cs="Arial"/>
                <w:b/>
                <w:bCs/>
                <w:sz w:val="18"/>
                <w:szCs w:val="18"/>
              </w:rPr>
              <w:t>+28,7</w:t>
            </w:r>
          </w:p>
        </w:tc>
      </w:tr>
    </w:tbl>
    <w:p w:rsidR="00D077D7" w:rsidRPr="004C3527" w:rsidRDefault="00D077D7" w:rsidP="00D077D7">
      <w:pPr>
        <w:spacing w:after="0" w:line="240" w:lineRule="auto"/>
        <w:jc w:val="both"/>
        <w:rPr>
          <w:rFonts w:ascii="Arial" w:eastAsia="Times New Roman" w:hAnsi="Arial" w:cs="Times New Roman"/>
          <w:bCs/>
          <w:sz w:val="16"/>
          <w:szCs w:val="16"/>
          <w:lang w:eastAsia="cs-CZ"/>
        </w:rPr>
      </w:pPr>
      <w:r w:rsidRPr="004C3527">
        <w:rPr>
          <w:rFonts w:ascii="Arial" w:eastAsia="Times New Roman" w:hAnsi="Arial" w:cs="Times New Roman"/>
          <w:bCs/>
          <w:sz w:val="16"/>
          <w:szCs w:val="16"/>
          <w:lang w:eastAsia="cs-CZ"/>
        </w:rPr>
        <w:t xml:space="preserve">Zdroj: </w:t>
      </w:r>
      <w:r w:rsidRPr="004C3527">
        <w:rPr>
          <w:rFonts w:ascii="Arial" w:eastAsia="Times New Roman" w:hAnsi="Arial" w:cs="Times New Roman"/>
          <w:sz w:val="16"/>
          <w:szCs w:val="16"/>
          <w:lang w:eastAsia="cs-CZ"/>
        </w:rPr>
        <w:t>Vestník verejného obstarávania</w:t>
      </w:r>
      <w:r w:rsidRPr="004C3527">
        <w:rPr>
          <w:rFonts w:ascii="Arial" w:eastAsia="Times New Roman" w:hAnsi="Arial" w:cs="Times New Roman"/>
          <w:bCs/>
          <w:sz w:val="16"/>
          <w:szCs w:val="16"/>
          <w:lang w:eastAsia="cs-CZ"/>
        </w:rPr>
        <w:t>, výpočty CEEC Research</w:t>
      </w:r>
    </w:p>
    <w:p w:rsidR="00D077D7" w:rsidRPr="004C3527" w:rsidRDefault="00D077D7" w:rsidP="000321DF">
      <w:pPr>
        <w:spacing w:after="0" w:line="360" w:lineRule="auto"/>
        <w:jc w:val="both"/>
        <w:rPr>
          <w:rStyle w:val="Hypertextovodkaz"/>
          <w:rFonts w:cs="Arial"/>
          <w:color w:val="auto"/>
          <w:u w:val="none"/>
        </w:rPr>
      </w:pPr>
    </w:p>
    <w:p w:rsidR="000321DF" w:rsidRPr="004C3527" w:rsidRDefault="000321DF" w:rsidP="000321DF">
      <w:pPr>
        <w:spacing w:after="0" w:line="360" w:lineRule="auto"/>
        <w:rPr>
          <w:rStyle w:val="Hypertextovodkaz"/>
          <w:rFonts w:cs="Arial"/>
          <w:color w:val="auto"/>
          <w:u w:val="none"/>
        </w:rPr>
      </w:pPr>
    </w:p>
    <w:p w:rsidR="00535ADA" w:rsidRPr="004C3527" w:rsidRDefault="00B70AEE" w:rsidP="003371A6">
      <w:pPr>
        <w:spacing w:after="0" w:line="360" w:lineRule="auto"/>
        <w:jc w:val="center"/>
        <w:rPr>
          <w:rStyle w:val="Hypertextovodkaz"/>
          <w:rFonts w:cs="Arial"/>
        </w:rPr>
      </w:pPr>
      <w:r w:rsidRPr="004C3527">
        <w:rPr>
          <w:rStyle w:val="Hypertextovodkaz"/>
          <w:rFonts w:cs="Arial"/>
          <w:color w:val="auto"/>
          <w:u w:val="none"/>
        </w:rPr>
        <w:t>N</w:t>
      </w:r>
      <w:r w:rsidR="00535ADA" w:rsidRPr="004C3527">
        <w:rPr>
          <w:rStyle w:val="Hypertextovodkaz"/>
          <w:rFonts w:cs="Arial"/>
          <w:color w:val="auto"/>
          <w:u w:val="none"/>
        </w:rPr>
        <w:t>ajnovšie prognózy vývoja stavebného a projektového trhu nájdete na</w:t>
      </w:r>
      <w:r w:rsidR="00535ADA" w:rsidRPr="004C3527">
        <w:rPr>
          <w:rStyle w:val="Hypertextovodkaz"/>
          <w:rFonts w:cs="Arial"/>
          <w:color w:val="auto"/>
        </w:rPr>
        <w:t xml:space="preserve"> </w:t>
      </w:r>
    </w:p>
    <w:p w:rsidR="00535ADA" w:rsidRPr="004C3527" w:rsidRDefault="00535ADA" w:rsidP="003371A6">
      <w:pPr>
        <w:spacing w:after="0" w:line="360" w:lineRule="auto"/>
        <w:jc w:val="center"/>
        <w:rPr>
          <w:rStyle w:val="Hypertextovodkaz"/>
          <w:rFonts w:ascii="Arial" w:hAnsi="Arial" w:cs="Arial"/>
        </w:rPr>
      </w:pPr>
      <w:r w:rsidRPr="004C3527">
        <w:rPr>
          <w:rStyle w:val="Hypertextovodkaz"/>
          <w:rFonts w:ascii="Arial" w:hAnsi="Arial" w:cs="Arial"/>
        </w:rPr>
        <w:t>www.ceec.eu</w:t>
      </w:r>
    </w:p>
    <w:p w:rsidR="003371A6" w:rsidRPr="004C3527" w:rsidRDefault="003371A6" w:rsidP="003371A6">
      <w:pPr>
        <w:spacing w:after="0" w:line="360" w:lineRule="auto"/>
        <w:jc w:val="center"/>
        <w:rPr>
          <w:rFonts w:ascii="Arial" w:hAnsi="Arial" w:cs="Arial"/>
          <w:color w:val="000000"/>
        </w:rPr>
      </w:pPr>
    </w:p>
    <w:p w:rsidR="00C968F2" w:rsidRPr="004C3527" w:rsidRDefault="00C968F2" w:rsidP="00C45298">
      <w:pPr>
        <w:spacing w:after="0" w:line="240" w:lineRule="auto"/>
        <w:rPr>
          <w:rFonts w:ascii="Arial" w:hAnsi="Arial" w:cs="Arial"/>
          <w:b/>
          <w:color w:val="000000"/>
        </w:rPr>
      </w:pPr>
      <w:r w:rsidRPr="004C3527">
        <w:rPr>
          <w:rFonts w:ascii="Arial" w:hAnsi="Arial" w:cs="Arial"/>
          <w:b/>
          <w:color w:val="000000"/>
        </w:rPr>
        <w:lastRenderedPageBreak/>
        <w:t>Kontakt pr</w:t>
      </w:r>
      <w:r w:rsidR="00B25F7D" w:rsidRPr="004C3527">
        <w:rPr>
          <w:rFonts w:ascii="Arial" w:hAnsi="Arial" w:cs="Arial"/>
          <w:b/>
          <w:color w:val="000000"/>
        </w:rPr>
        <w:t>e</w:t>
      </w:r>
      <w:r w:rsidRPr="004C3527">
        <w:rPr>
          <w:rFonts w:ascii="Arial" w:hAnsi="Arial" w:cs="Arial"/>
          <w:b/>
          <w:color w:val="000000"/>
        </w:rPr>
        <w:t xml:space="preserve"> média:</w:t>
      </w:r>
    </w:p>
    <w:p w:rsidR="00C968F2" w:rsidRPr="004C3527" w:rsidRDefault="00C968F2" w:rsidP="00C45298">
      <w:pPr>
        <w:spacing w:after="0" w:line="240" w:lineRule="auto"/>
        <w:rPr>
          <w:rFonts w:ascii="Arial" w:hAnsi="Arial" w:cs="Arial"/>
          <w:color w:val="000000"/>
        </w:rPr>
      </w:pPr>
      <w:r w:rsidRPr="004C3527">
        <w:rPr>
          <w:rFonts w:ascii="Arial" w:hAnsi="Arial" w:cs="Arial"/>
          <w:b/>
          <w:color w:val="000000"/>
        </w:rPr>
        <w:br/>
      </w:r>
      <w:r w:rsidRPr="004C3527">
        <w:rPr>
          <w:rFonts w:ascii="Arial" w:hAnsi="Arial" w:cs="Arial"/>
          <w:color w:val="000000"/>
        </w:rPr>
        <w:t xml:space="preserve">Alena </w:t>
      </w:r>
      <w:r w:rsidR="00B718C2" w:rsidRPr="004C3527">
        <w:rPr>
          <w:rFonts w:ascii="Arial" w:hAnsi="Arial" w:cs="Arial"/>
          <w:color w:val="000000"/>
        </w:rPr>
        <w:t>Bradáčová</w:t>
      </w:r>
      <w:r w:rsidRPr="004C3527">
        <w:rPr>
          <w:rFonts w:ascii="Arial" w:hAnsi="Arial" w:cs="Arial"/>
          <w:color w:val="000000"/>
        </w:rPr>
        <w:br/>
        <w:t xml:space="preserve">PR &amp; </w:t>
      </w:r>
      <w:proofErr w:type="spellStart"/>
      <w:r w:rsidRPr="004C3527">
        <w:rPr>
          <w:rFonts w:ascii="Arial" w:hAnsi="Arial" w:cs="Arial"/>
          <w:color w:val="000000"/>
        </w:rPr>
        <w:t>Communication</w:t>
      </w:r>
      <w:proofErr w:type="spellEnd"/>
      <w:r w:rsidRPr="004C3527">
        <w:rPr>
          <w:rFonts w:ascii="Arial" w:hAnsi="Arial" w:cs="Arial"/>
          <w:color w:val="000000"/>
        </w:rPr>
        <w:t xml:space="preserve"> Director</w:t>
      </w:r>
      <w:r w:rsidRPr="004C3527">
        <w:rPr>
          <w:rFonts w:ascii="Arial" w:hAnsi="Arial" w:cs="Arial"/>
          <w:color w:val="000000"/>
        </w:rPr>
        <w:br/>
      </w:r>
      <w:r w:rsidR="00B718C2" w:rsidRPr="004C3527">
        <w:rPr>
          <w:rFonts w:ascii="Arial" w:hAnsi="Arial" w:cs="Arial"/>
          <w:color w:val="000000"/>
        </w:rPr>
        <w:t>CEEC Research</w:t>
      </w:r>
      <w:r w:rsidR="00B718C2" w:rsidRPr="004C3527">
        <w:rPr>
          <w:rFonts w:ascii="Arial" w:hAnsi="Arial" w:cs="Arial"/>
          <w:color w:val="000000"/>
        </w:rPr>
        <w:br/>
        <w:t>E-mail: bradacova</w:t>
      </w:r>
      <w:r w:rsidRPr="004C3527">
        <w:rPr>
          <w:rFonts w:ascii="Arial" w:hAnsi="Arial" w:cs="Arial"/>
          <w:color w:val="000000"/>
        </w:rPr>
        <w:t>@ceec.eu</w:t>
      </w:r>
      <w:r w:rsidRPr="004C3527">
        <w:rPr>
          <w:rFonts w:ascii="Arial" w:hAnsi="Arial" w:cs="Arial"/>
          <w:color w:val="000000"/>
        </w:rPr>
        <w:br/>
        <w:t>Tel.: +420 777 299</w:t>
      </w:r>
      <w:r w:rsidR="005F0F7B" w:rsidRPr="004C3527">
        <w:rPr>
          <w:rFonts w:ascii="Arial" w:hAnsi="Arial" w:cs="Arial"/>
          <w:color w:val="000000"/>
        </w:rPr>
        <w:t> </w:t>
      </w:r>
      <w:r w:rsidRPr="004C3527">
        <w:rPr>
          <w:rFonts w:ascii="Arial" w:hAnsi="Arial" w:cs="Arial"/>
          <w:color w:val="000000"/>
        </w:rPr>
        <w:t>790</w:t>
      </w:r>
    </w:p>
    <w:p w:rsidR="007C55A2" w:rsidRPr="004C3527" w:rsidRDefault="007C55A2" w:rsidP="00D66843">
      <w:pPr>
        <w:spacing w:after="0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5F0F7B" w:rsidRPr="004C3527" w:rsidRDefault="005F0F7B" w:rsidP="00D66843">
      <w:pPr>
        <w:spacing w:after="0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B25F7D" w:rsidRPr="004C3527" w:rsidRDefault="00B25F7D" w:rsidP="00B25F7D">
      <w:pPr>
        <w:jc w:val="both"/>
        <w:rPr>
          <w:rFonts w:ascii="Arial" w:hAnsi="Arial" w:cs="Arial"/>
          <w:i/>
          <w:color w:val="000000"/>
          <w:sz w:val="16"/>
          <w:szCs w:val="16"/>
        </w:rPr>
      </w:pPr>
      <w:r w:rsidRPr="004C3527">
        <w:rPr>
          <w:rFonts w:ascii="Arial" w:hAnsi="Arial" w:cs="Arial"/>
          <w:b/>
          <w:i/>
          <w:color w:val="000000"/>
          <w:sz w:val="16"/>
          <w:szCs w:val="16"/>
        </w:rPr>
        <w:t>CEEC Research</w:t>
      </w:r>
      <w:r w:rsidRPr="004C3527">
        <w:rPr>
          <w:rFonts w:ascii="Arial" w:hAnsi="Arial" w:cs="Arial"/>
          <w:i/>
          <w:color w:val="000000"/>
          <w:sz w:val="16"/>
          <w:szCs w:val="16"/>
        </w:rPr>
        <w:t xml:space="preserve"> je najväčšou analytickou spoločnosťou špecializujúcou sa na stavebníctvo, projektový a developerský sektor, strojárenstvo a oblasť verejných zákaziek v krajinách strednej a východnej Európy. Bola založená v roku 2005 a od tej doby bezplatne poskytuje štúdie o aktuálnom stave a očakávanom vývoji v týchto segmentoch v desiatich krajinách strednej a východnej Európy. Všetky štúdie a analýzy CEEC Research sú založené výhradne na údajoch získaných z pravidelných štruktúrovaných interview s kľúčovými predstaviteľmi vybraných najväčších, stredných a malých spoločností.</w:t>
      </w:r>
    </w:p>
    <w:p w:rsidR="00B25F7D" w:rsidRPr="004C3527" w:rsidRDefault="00B25F7D" w:rsidP="00B25F7D">
      <w:pPr>
        <w:jc w:val="both"/>
        <w:rPr>
          <w:rFonts w:ascii="Arial" w:hAnsi="Arial" w:cs="Arial"/>
          <w:color w:val="000000"/>
        </w:rPr>
      </w:pPr>
      <w:r w:rsidRPr="004C3527">
        <w:rPr>
          <w:rFonts w:ascii="Arial" w:hAnsi="Arial" w:cs="Arial"/>
          <w:b/>
          <w:i/>
          <w:color w:val="000000"/>
          <w:sz w:val="16"/>
          <w:szCs w:val="16"/>
        </w:rPr>
        <w:t xml:space="preserve">CEEC Research </w:t>
      </w:r>
      <w:r w:rsidRPr="004C3527">
        <w:rPr>
          <w:rFonts w:ascii="Arial" w:hAnsi="Arial" w:cs="Arial"/>
          <w:color w:val="000000"/>
          <w:sz w:val="16"/>
          <w:szCs w:val="16"/>
        </w:rPr>
        <w:t>navyše k pravidelným a bezplatným analýzam stavebného, projektového, developerského, strojárenského a verejného sektora tiež organizuje úzko zamerané konferencie, ktorých sa zúčastňujú generálni riaditelia najvýznamnejších stavebných, developerských, projektových a strojárenských spoločností, prezidenti zväzov, cechov a komôr z týchto oblastí, aby diskutovali s najvyššími predstaviteľmi štátu vybraných krajín.</w:t>
      </w:r>
    </w:p>
    <w:p w:rsidR="005F0F7B" w:rsidRPr="004C3527" w:rsidRDefault="005F0F7B" w:rsidP="00D66843">
      <w:pPr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</w:p>
    <w:p w:rsidR="00C66A5B" w:rsidRPr="004C3527" w:rsidRDefault="00C66A5B" w:rsidP="00C66A5B">
      <w:pPr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</w:p>
    <w:p w:rsidR="00C66A5B" w:rsidRPr="004C3527" w:rsidRDefault="00C66A5B" w:rsidP="00C66A5B">
      <w:pPr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</w:p>
    <w:sectPr w:rsidR="00C66A5B" w:rsidRPr="004C3527" w:rsidSect="00DF6221">
      <w:headerReference w:type="default" r:id="rId8"/>
      <w:footerReference w:type="default" r:id="rId9"/>
      <w:type w:val="continuous"/>
      <w:pgSz w:w="11906" w:h="16838"/>
      <w:pgMar w:top="1417" w:right="1417" w:bottom="1417" w:left="1417" w:header="708" w:footer="216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6E6B" w:rsidRDefault="00D86E6B" w:rsidP="00A76E50">
      <w:pPr>
        <w:spacing w:after="0" w:line="240" w:lineRule="auto"/>
      </w:pPr>
      <w:r>
        <w:separator/>
      </w:r>
    </w:p>
  </w:endnote>
  <w:endnote w:type="continuationSeparator" w:id="0">
    <w:p w:rsidR="00D86E6B" w:rsidRDefault="00D86E6B" w:rsidP="00A76E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yanmar Text">
    <w:altName w:val="Times New Roman"/>
    <w:charset w:val="00"/>
    <w:family w:val="swiss"/>
    <w:pitch w:val="variable"/>
    <w:sig w:usb0="00000003" w:usb1="00000000" w:usb2="000004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ongolian Baiti">
    <w:panose1 w:val="03000500000000000000"/>
    <w:charset w:val="00"/>
    <w:family w:val="script"/>
    <w:pitch w:val="variable"/>
    <w:sig w:usb0="80000023" w:usb1="00000000" w:usb2="0002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Borders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tblBorders>
      <w:shd w:val="clear" w:color="auto" w:fill="D9D9D9"/>
      <w:tblLook w:val="04A0" w:firstRow="1" w:lastRow="0" w:firstColumn="1" w:lastColumn="0" w:noHBand="0" w:noVBand="1"/>
    </w:tblPr>
    <w:tblGrid>
      <w:gridCol w:w="9062"/>
    </w:tblGrid>
    <w:tr w:rsidR="00DF6221" w:rsidRPr="0010694C" w:rsidTr="0010694C">
      <w:trPr>
        <w:trHeight w:val="844"/>
      </w:trPr>
      <w:tc>
        <w:tcPr>
          <w:tcW w:w="9062" w:type="dxa"/>
          <w:shd w:val="clear" w:color="auto" w:fill="D9D9D9"/>
        </w:tcPr>
        <w:p w:rsidR="00DF6221" w:rsidRPr="0010694C" w:rsidRDefault="00DF6221" w:rsidP="0010694C">
          <w:pPr>
            <w:spacing w:after="0" w:line="240" w:lineRule="auto"/>
            <w:rPr>
              <w:rStyle w:val="Hypertextovodkaz"/>
              <w:rFonts w:ascii="Arial" w:hAnsi="Arial" w:cs="Arial"/>
              <w:color w:val="808080"/>
              <w:sz w:val="6"/>
              <w:szCs w:val="6"/>
            </w:rPr>
          </w:pPr>
        </w:p>
        <w:p w:rsidR="00DF6221" w:rsidRPr="0010694C" w:rsidRDefault="00DF6221" w:rsidP="0010694C">
          <w:pPr>
            <w:spacing w:after="0" w:line="240" w:lineRule="auto"/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</w:pPr>
          <w:r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>Metodika výpočtu:</w:t>
          </w:r>
        </w:p>
        <w:p w:rsidR="00DF6221" w:rsidRPr="0010694C" w:rsidRDefault="00DF6221" w:rsidP="0010694C">
          <w:pPr>
            <w:pStyle w:val="Odstavecseseznamem"/>
            <w:widowControl w:val="0"/>
            <w:numPr>
              <w:ilvl w:val="0"/>
              <w:numId w:val="4"/>
            </w:numPr>
            <w:spacing w:after="0" w:line="240" w:lineRule="auto"/>
            <w:ind w:left="284" w:firstLine="0"/>
            <w:contextualSpacing w:val="0"/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</w:pPr>
          <w:r w:rsidRPr="0010694C">
            <w:rPr>
              <w:rStyle w:val="Hypertextovodkaz"/>
              <w:rFonts w:ascii="Arial" w:hAnsi="Arial" w:cs="Arial"/>
              <w:b/>
              <w:color w:val="808080"/>
              <w:sz w:val="16"/>
              <w:szCs w:val="16"/>
              <w:u w:val="none"/>
            </w:rPr>
            <w:t>vyhlásené zákazky</w:t>
          </w:r>
          <w:r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 xml:space="preserve"> – vzťahuje sa k dátumu odoslania </w:t>
          </w:r>
          <w:r w:rsidR="002F35BB"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 xml:space="preserve">oznámenia </w:t>
          </w:r>
          <w:r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>na Úrad pre verejné obstarávanie</w:t>
          </w:r>
        </w:p>
        <w:p w:rsidR="00171527" w:rsidRPr="0010694C" w:rsidRDefault="00DF6221" w:rsidP="0010694C">
          <w:pPr>
            <w:pStyle w:val="Odstavecseseznamem"/>
            <w:widowControl w:val="0"/>
            <w:numPr>
              <w:ilvl w:val="0"/>
              <w:numId w:val="4"/>
            </w:numPr>
            <w:spacing w:after="0" w:line="240" w:lineRule="auto"/>
            <w:ind w:left="284" w:firstLine="0"/>
            <w:contextualSpacing w:val="0"/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</w:pPr>
          <w:r w:rsidRPr="0010694C">
            <w:rPr>
              <w:rStyle w:val="Hypertextovodkaz"/>
              <w:rFonts w:ascii="Arial" w:hAnsi="Arial" w:cs="Arial"/>
              <w:b/>
              <w:color w:val="808080"/>
              <w:sz w:val="16"/>
              <w:szCs w:val="16"/>
              <w:u w:val="none"/>
            </w:rPr>
            <w:t>zadané (ukončené) zákazky</w:t>
          </w:r>
          <w:r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 xml:space="preserve"> – vzťahuje sa k skutočnému dátumu zadania zákazky (uvedeného v</w:t>
          </w:r>
          <w:r w:rsidR="002F35BB"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 xml:space="preserve"> oznámení</w:t>
          </w:r>
          <w:r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>)</w:t>
          </w:r>
        </w:p>
        <w:p w:rsidR="00DF6221" w:rsidRPr="0010694C" w:rsidRDefault="00DF6221" w:rsidP="0010694C">
          <w:pPr>
            <w:pStyle w:val="Odstavecseseznamem"/>
            <w:widowControl w:val="0"/>
            <w:numPr>
              <w:ilvl w:val="0"/>
              <w:numId w:val="4"/>
            </w:numPr>
            <w:spacing w:after="0" w:line="240" w:lineRule="auto"/>
            <w:ind w:left="284" w:firstLine="0"/>
            <w:contextualSpacing w:val="0"/>
            <w:rPr>
              <w:rFonts w:ascii="Arial" w:hAnsi="Arial" w:cs="Arial"/>
              <w:color w:val="808080"/>
              <w:sz w:val="16"/>
              <w:szCs w:val="16"/>
            </w:rPr>
          </w:pPr>
          <w:r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 xml:space="preserve">do výpočtu neboli zahrnuté </w:t>
          </w:r>
          <w:r w:rsidR="002F35BB"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>oznámenia o koncesiách</w:t>
          </w:r>
        </w:p>
      </w:tc>
    </w:tr>
  </w:tbl>
  <w:p w:rsidR="00DF6221" w:rsidRPr="00171527" w:rsidRDefault="00DF6221" w:rsidP="00DF622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6E6B" w:rsidRDefault="00D86E6B" w:rsidP="00A76E50">
      <w:pPr>
        <w:spacing w:after="0" w:line="240" w:lineRule="auto"/>
      </w:pPr>
      <w:r>
        <w:separator/>
      </w:r>
    </w:p>
  </w:footnote>
  <w:footnote w:type="continuationSeparator" w:id="0">
    <w:p w:rsidR="00D86E6B" w:rsidRDefault="00D86E6B" w:rsidP="00A76E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7B77" w:rsidRDefault="00E47B7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/>
        <w:sz w:val="60"/>
        <w:szCs w:val="60"/>
        <w:lang w:eastAsia="cs-CZ"/>
      </w:rPr>
    </w:pPr>
    <w:r>
      <w:rPr>
        <w:b/>
        <w:noProof/>
        <w:color w:val="808080"/>
        <w:sz w:val="60"/>
        <w:szCs w:val="60"/>
        <w:lang w:eastAsia="cs-CZ"/>
      </w:rPr>
      <w:t xml:space="preserve">                                                       </w:t>
    </w:r>
    <w:r w:rsidR="00176B8D">
      <w:rPr>
        <w:noProof/>
        <w:lang w:val="cs-CZ" w:eastAsia="cs-CZ"/>
      </w:rPr>
      <w:drawing>
        <wp:anchor distT="0" distB="0" distL="114300" distR="114300" simplePos="0" relativeHeight="251657728" behindDoc="0" locked="0" layoutInCell="1" allowOverlap="1" wp14:anchorId="72F1C916" wp14:editId="40BC54F1">
          <wp:simplePos x="0" y="0"/>
          <wp:positionH relativeFrom="column">
            <wp:posOffset>-240030</wp:posOffset>
          </wp:positionH>
          <wp:positionV relativeFrom="paragraph">
            <wp:posOffset>-203200</wp:posOffset>
          </wp:positionV>
          <wp:extent cx="1285240" cy="758825"/>
          <wp:effectExtent l="0" t="0" r="0" b="3175"/>
          <wp:wrapNone/>
          <wp:docPr id="1" name="obrázek 6" descr="Popis: Popis: Popis: Popis: Popis: Popis: Popis: logo CEEC Resear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6" descr="Popis: Popis: Popis: Popis: Popis: Popis: Popis: logo CEEC Resear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240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E47B77" w:rsidRPr="00B25F7D" w:rsidRDefault="00B25F7D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/>
        <w:sz w:val="60"/>
        <w:szCs w:val="60"/>
        <w:lang w:eastAsia="cs-CZ"/>
      </w:rPr>
    </w:pPr>
    <w:r w:rsidRPr="00B25F7D">
      <w:rPr>
        <w:b/>
        <w:noProof/>
        <w:color w:val="808080"/>
        <w:sz w:val="60"/>
        <w:szCs w:val="60"/>
        <w:lang w:eastAsia="cs-CZ"/>
      </w:rPr>
      <w:t>Tlačová správa</w:t>
    </w:r>
  </w:p>
  <w:p w:rsidR="00AC2D6D" w:rsidRPr="00AC2D6D" w:rsidRDefault="00AC2D6D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color w:val="808080"/>
        <w:sz w:val="18"/>
        <w:szCs w:val="18"/>
      </w:rPr>
    </w:pPr>
  </w:p>
  <w:p w:rsidR="00E47B77" w:rsidRDefault="00E47B77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6D265A"/>
    <w:multiLevelType w:val="hybridMultilevel"/>
    <w:tmpl w:val="7CCE8D2E"/>
    <w:lvl w:ilvl="0" w:tplc="DAFA2688">
      <w:start w:val="1"/>
      <w:numFmt w:val="decimal"/>
      <w:lvlText w:val="%1."/>
      <w:lvlJc w:val="left"/>
      <w:pPr>
        <w:ind w:left="1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857" w:hanging="360"/>
      </w:pPr>
    </w:lvl>
    <w:lvl w:ilvl="2" w:tplc="0405001B" w:tentative="1">
      <w:start w:val="1"/>
      <w:numFmt w:val="lowerRoman"/>
      <w:lvlText w:val="%3."/>
      <w:lvlJc w:val="right"/>
      <w:pPr>
        <w:ind w:left="1577" w:hanging="180"/>
      </w:pPr>
    </w:lvl>
    <w:lvl w:ilvl="3" w:tplc="0405000F" w:tentative="1">
      <w:start w:val="1"/>
      <w:numFmt w:val="decimal"/>
      <w:lvlText w:val="%4."/>
      <w:lvlJc w:val="left"/>
      <w:pPr>
        <w:ind w:left="2297" w:hanging="360"/>
      </w:pPr>
    </w:lvl>
    <w:lvl w:ilvl="4" w:tplc="04050019" w:tentative="1">
      <w:start w:val="1"/>
      <w:numFmt w:val="lowerLetter"/>
      <w:lvlText w:val="%5."/>
      <w:lvlJc w:val="left"/>
      <w:pPr>
        <w:ind w:left="3017" w:hanging="360"/>
      </w:pPr>
    </w:lvl>
    <w:lvl w:ilvl="5" w:tplc="0405001B" w:tentative="1">
      <w:start w:val="1"/>
      <w:numFmt w:val="lowerRoman"/>
      <w:lvlText w:val="%6."/>
      <w:lvlJc w:val="right"/>
      <w:pPr>
        <w:ind w:left="3737" w:hanging="180"/>
      </w:pPr>
    </w:lvl>
    <w:lvl w:ilvl="6" w:tplc="0405000F" w:tentative="1">
      <w:start w:val="1"/>
      <w:numFmt w:val="decimal"/>
      <w:lvlText w:val="%7."/>
      <w:lvlJc w:val="left"/>
      <w:pPr>
        <w:ind w:left="4457" w:hanging="360"/>
      </w:pPr>
    </w:lvl>
    <w:lvl w:ilvl="7" w:tplc="04050019" w:tentative="1">
      <w:start w:val="1"/>
      <w:numFmt w:val="lowerLetter"/>
      <w:lvlText w:val="%8."/>
      <w:lvlJc w:val="left"/>
      <w:pPr>
        <w:ind w:left="5177" w:hanging="360"/>
      </w:pPr>
    </w:lvl>
    <w:lvl w:ilvl="8" w:tplc="0405001B" w:tentative="1">
      <w:start w:val="1"/>
      <w:numFmt w:val="lowerRoman"/>
      <w:lvlText w:val="%9."/>
      <w:lvlJc w:val="right"/>
      <w:pPr>
        <w:ind w:left="5897" w:hanging="180"/>
      </w:pPr>
    </w:lvl>
  </w:abstractNum>
  <w:abstractNum w:abstractNumId="1" w15:restartNumberingAfterBreak="0">
    <w:nsid w:val="3B4F0BDD"/>
    <w:multiLevelType w:val="hybridMultilevel"/>
    <w:tmpl w:val="662041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821328"/>
    <w:multiLevelType w:val="hybridMultilevel"/>
    <w:tmpl w:val="75942C22"/>
    <w:lvl w:ilvl="0" w:tplc="9C644B6A">
      <w:start w:val="1"/>
      <w:numFmt w:val="decimal"/>
      <w:lvlText w:val="%1."/>
      <w:lvlJc w:val="left"/>
      <w:pPr>
        <w:ind w:left="1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857" w:hanging="360"/>
      </w:pPr>
    </w:lvl>
    <w:lvl w:ilvl="2" w:tplc="0405001B" w:tentative="1">
      <w:start w:val="1"/>
      <w:numFmt w:val="lowerRoman"/>
      <w:lvlText w:val="%3."/>
      <w:lvlJc w:val="right"/>
      <w:pPr>
        <w:ind w:left="1577" w:hanging="180"/>
      </w:pPr>
    </w:lvl>
    <w:lvl w:ilvl="3" w:tplc="0405000F" w:tentative="1">
      <w:start w:val="1"/>
      <w:numFmt w:val="decimal"/>
      <w:lvlText w:val="%4."/>
      <w:lvlJc w:val="left"/>
      <w:pPr>
        <w:ind w:left="2297" w:hanging="360"/>
      </w:pPr>
    </w:lvl>
    <w:lvl w:ilvl="4" w:tplc="04050019" w:tentative="1">
      <w:start w:val="1"/>
      <w:numFmt w:val="lowerLetter"/>
      <w:lvlText w:val="%5."/>
      <w:lvlJc w:val="left"/>
      <w:pPr>
        <w:ind w:left="3017" w:hanging="360"/>
      </w:pPr>
    </w:lvl>
    <w:lvl w:ilvl="5" w:tplc="0405001B" w:tentative="1">
      <w:start w:val="1"/>
      <w:numFmt w:val="lowerRoman"/>
      <w:lvlText w:val="%6."/>
      <w:lvlJc w:val="right"/>
      <w:pPr>
        <w:ind w:left="3737" w:hanging="180"/>
      </w:pPr>
    </w:lvl>
    <w:lvl w:ilvl="6" w:tplc="0405000F" w:tentative="1">
      <w:start w:val="1"/>
      <w:numFmt w:val="decimal"/>
      <w:lvlText w:val="%7."/>
      <w:lvlJc w:val="left"/>
      <w:pPr>
        <w:ind w:left="4457" w:hanging="360"/>
      </w:pPr>
    </w:lvl>
    <w:lvl w:ilvl="7" w:tplc="04050019" w:tentative="1">
      <w:start w:val="1"/>
      <w:numFmt w:val="lowerLetter"/>
      <w:lvlText w:val="%8."/>
      <w:lvlJc w:val="left"/>
      <w:pPr>
        <w:ind w:left="5177" w:hanging="360"/>
      </w:pPr>
    </w:lvl>
    <w:lvl w:ilvl="8" w:tplc="0405001B" w:tentative="1">
      <w:start w:val="1"/>
      <w:numFmt w:val="lowerRoman"/>
      <w:lvlText w:val="%9."/>
      <w:lvlJc w:val="right"/>
      <w:pPr>
        <w:ind w:left="5897" w:hanging="180"/>
      </w:pPr>
    </w:lvl>
  </w:abstractNum>
  <w:abstractNum w:abstractNumId="3" w15:restartNumberingAfterBreak="0">
    <w:nsid w:val="708A318F"/>
    <w:multiLevelType w:val="hybridMultilevel"/>
    <w:tmpl w:val="FD9E235A"/>
    <w:lvl w:ilvl="0" w:tplc="55A89484">
      <w:start w:val="1"/>
      <w:numFmt w:val="decimal"/>
      <w:lvlText w:val="%1."/>
      <w:lvlJc w:val="left"/>
      <w:pPr>
        <w:ind w:left="1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857" w:hanging="360"/>
      </w:pPr>
    </w:lvl>
    <w:lvl w:ilvl="2" w:tplc="0405001B" w:tentative="1">
      <w:start w:val="1"/>
      <w:numFmt w:val="lowerRoman"/>
      <w:lvlText w:val="%3."/>
      <w:lvlJc w:val="right"/>
      <w:pPr>
        <w:ind w:left="1577" w:hanging="180"/>
      </w:pPr>
    </w:lvl>
    <w:lvl w:ilvl="3" w:tplc="0405000F" w:tentative="1">
      <w:start w:val="1"/>
      <w:numFmt w:val="decimal"/>
      <w:lvlText w:val="%4."/>
      <w:lvlJc w:val="left"/>
      <w:pPr>
        <w:ind w:left="2297" w:hanging="360"/>
      </w:pPr>
    </w:lvl>
    <w:lvl w:ilvl="4" w:tplc="04050019" w:tentative="1">
      <w:start w:val="1"/>
      <w:numFmt w:val="lowerLetter"/>
      <w:lvlText w:val="%5."/>
      <w:lvlJc w:val="left"/>
      <w:pPr>
        <w:ind w:left="3017" w:hanging="360"/>
      </w:pPr>
    </w:lvl>
    <w:lvl w:ilvl="5" w:tplc="0405001B" w:tentative="1">
      <w:start w:val="1"/>
      <w:numFmt w:val="lowerRoman"/>
      <w:lvlText w:val="%6."/>
      <w:lvlJc w:val="right"/>
      <w:pPr>
        <w:ind w:left="3737" w:hanging="180"/>
      </w:pPr>
    </w:lvl>
    <w:lvl w:ilvl="6" w:tplc="0405000F" w:tentative="1">
      <w:start w:val="1"/>
      <w:numFmt w:val="decimal"/>
      <w:lvlText w:val="%7."/>
      <w:lvlJc w:val="left"/>
      <w:pPr>
        <w:ind w:left="4457" w:hanging="360"/>
      </w:pPr>
    </w:lvl>
    <w:lvl w:ilvl="7" w:tplc="04050019" w:tentative="1">
      <w:start w:val="1"/>
      <w:numFmt w:val="lowerLetter"/>
      <w:lvlText w:val="%8."/>
      <w:lvlJc w:val="left"/>
      <w:pPr>
        <w:ind w:left="5177" w:hanging="360"/>
      </w:pPr>
    </w:lvl>
    <w:lvl w:ilvl="8" w:tplc="0405001B" w:tentative="1">
      <w:start w:val="1"/>
      <w:numFmt w:val="lowerRoman"/>
      <w:lvlText w:val="%9."/>
      <w:lvlJc w:val="right"/>
      <w:pPr>
        <w:ind w:left="5897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5A2"/>
    <w:rsid w:val="0000119D"/>
    <w:rsid w:val="00001257"/>
    <w:rsid w:val="00002781"/>
    <w:rsid w:val="00003552"/>
    <w:rsid w:val="000039CF"/>
    <w:rsid w:val="000110D5"/>
    <w:rsid w:val="00012CB9"/>
    <w:rsid w:val="00014CF3"/>
    <w:rsid w:val="00014F6D"/>
    <w:rsid w:val="00016986"/>
    <w:rsid w:val="00017E2E"/>
    <w:rsid w:val="00023152"/>
    <w:rsid w:val="00023D83"/>
    <w:rsid w:val="000261EE"/>
    <w:rsid w:val="00027656"/>
    <w:rsid w:val="00030F20"/>
    <w:rsid w:val="0003155E"/>
    <w:rsid w:val="00031BA6"/>
    <w:rsid w:val="000321DF"/>
    <w:rsid w:val="00033E4F"/>
    <w:rsid w:val="00034237"/>
    <w:rsid w:val="00035EB9"/>
    <w:rsid w:val="00040AF2"/>
    <w:rsid w:val="0004318D"/>
    <w:rsid w:val="000431B3"/>
    <w:rsid w:val="00047BEE"/>
    <w:rsid w:val="00052956"/>
    <w:rsid w:val="0005371F"/>
    <w:rsid w:val="00053DE6"/>
    <w:rsid w:val="00055740"/>
    <w:rsid w:val="00055D25"/>
    <w:rsid w:val="00055FC7"/>
    <w:rsid w:val="00060DD1"/>
    <w:rsid w:val="00060F14"/>
    <w:rsid w:val="0006280C"/>
    <w:rsid w:val="000633FF"/>
    <w:rsid w:val="00064569"/>
    <w:rsid w:val="000648B4"/>
    <w:rsid w:val="0006538F"/>
    <w:rsid w:val="0006678E"/>
    <w:rsid w:val="000672C1"/>
    <w:rsid w:val="00067C5F"/>
    <w:rsid w:val="00072FDF"/>
    <w:rsid w:val="00072FE8"/>
    <w:rsid w:val="00073FC5"/>
    <w:rsid w:val="00076EE1"/>
    <w:rsid w:val="000803AD"/>
    <w:rsid w:val="00080FA0"/>
    <w:rsid w:val="00082873"/>
    <w:rsid w:val="000853CA"/>
    <w:rsid w:val="000909E4"/>
    <w:rsid w:val="00092923"/>
    <w:rsid w:val="00093D49"/>
    <w:rsid w:val="00094417"/>
    <w:rsid w:val="000952CE"/>
    <w:rsid w:val="000957C6"/>
    <w:rsid w:val="000A03AB"/>
    <w:rsid w:val="000A0C73"/>
    <w:rsid w:val="000A2E0E"/>
    <w:rsid w:val="000A593D"/>
    <w:rsid w:val="000A7496"/>
    <w:rsid w:val="000B0EFB"/>
    <w:rsid w:val="000B2314"/>
    <w:rsid w:val="000B3A8B"/>
    <w:rsid w:val="000B5E95"/>
    <w:rsid w:val="000C0093"/>
    <w:rsid w:val="000C079A"/>
    <w:rsid w:val="000C2B3C"/>
    <w:rsid w:val="000C4278"/>
    <w:rsid w:val="000C4F6C"/>
    <w:rsid w:val="000C5911"/>
    <w:rsid w:val="000C6179"/>
    <w:rsid w:val="000C6B1F"/>
    <w:rsid w:val="000D031A"/>
    <w:rsid w:val="000D1365"/>
    <w:rsid w:val="000D3395"/>
    <w:rsid w:val="000D5EC9"/>
    <w:rsid w:val="000E0FE0"/>
    <w:rsid w:val="000E1438"/>
    <w:rsid w:val="000E60CC"/>
    <w:rsid w:val="000E620E"/>
    <w:rsid w:val="000E71B9"/>
    <w:rsid w:val="000E7454"/>
    <w:rsid w:val="000F4820"/>
    <w:rsid w:val="000F58C9"/>
    <w:rsid w:val="000F5D71"/>
    <w:rsid w:val="000F6F79"/>
    <w:rsid w:val="001037D9"/>
    <w:rsid w:val="00104FFE"/>
    <w:rsid w:val="0010694C"/>
    <w:rsid w:val="00110295"/>
    <w:rsid w:val="001111BA"/>
    <w:rsid w:val="001131DD"/>
    <w:rsid w:val="00113B38"/>
    <w:rsid w:val="00115DA0"/>
    <w:rsid w:val="00116FFB"/>
    <w:rsid w:val="00121151"/>
    <w:rsid w:val="0012196C"/>
    <w:rsid w:val="00121973"/>
    <w:rsid w:val="00125253"/>
    <w:rsid w:val="0012555E"/>
    <w:rsid w:val="00127951"/>
    <w:rsid w:val="001346AF"/>
    <w:rsid w:val="001350E0"/>
    <w:rsid w:val="00136E59"/>
    <w:rsid w:val="00143695"/>
    <w:rsid w:val="00147738"/>
    <w:rsid w:val="001536EE"/>
    <w:rsid w:val="00156DD0"/>
    <w:rsid w:val="00160F29"/>
    <w:rsid w:val="00165846"/>
    <w:rsid w:val="00166B57"/>
    <w:rsid w:val="00166DEA"/>
    <w:rsid w:val="00171527"/>
    <w:rsid w:val="00172B7C"/>
    <w:rsid w:val="00172C66"/>
    <w:rsid w:val="00176863"/>
    <w:rsid w:val="00176B8D"/>
    <w:rsid w:val="00180560"/>
    <w:rsid w:val="00183BF2"/>
    <w:rsid w:val="00184705"/>
    <w:rsid w:val="001854A9"/>
    <w:rsid w:val="0018743F"/>
    <w:rsid w:val="00194F87"/>
    <w:rsid w:val="00196346"/>
    <w:rsid w:val="0019645D"/>
    <w:rsid w:val="00197C1E"/>
    <w:rsid w:val="001A203D"/>
    <w:rsid w:val="001A281A"/>
    <w:rsid w:val="001A3B07"/>
    <w:rsid w:val="001A6A6E"/>
    <w:rsid w:val="001A6C7A"/>
    <w:rsid w:val="001B6429"/>
    <w:rsid w:val="001B76D5"/>
    <w:rsid w:val="001C6F33"/>
    <w:rsid w:val="001C7E05"/>
    <w:rsid w:val="001D0C46"/>
    <w:rsid w:val="001D1F00"/>
    <w:rsid w:val="001D32B1"/>
    <w:rsid w:val="001D36EB"/>
    <w:rsid w:val="001D5798"/>
    <w:rsid w:val="001D5EB6"/>
    <w:rsid w:val="001D6EDB"/>
    <w:rsid w:val="001D7AEC"/>
    <w:rsid w:val="001E3B75"/>
    <w:rsid w:val="001E446E"/>
    <w:rsid w:val="001E4926"/>
    <w:rsid w:val="001E5881"/>
    <w:rsid w:val="001E715E"/>
    <w:rsid w:val="001F11C2"/>
    <w:rsid w:val="001F128B"/>
    <w:rsid w:val="001F22BC"/>
    <w:rsid w:val="001F70AA"/>
    <w:rsid w:val="001F724D"/>
    <w:rsid w:val="00211533"/>
    <w:rsid w:val="00212725"/>
    <w:rsid w:val="00214474"/>
    <w:rsid w:val="0021506F"/>
    <w:rsid w:val="002262A5"/>
    <w:rsid w:val="00233D6F"/>
    <w:rsid w:val="002353AC"/>
    <w:rsid w:val="00237274"/>
    <w:rsid w:val="00240AFB"/>
    <w:rsid w:val="00251186"/>
    <w:rsid w:val="00251AB8"/>
    <w:rsid w:val="002522DF"/>
    <w:rsid w:val="002533DB"/>
    <w:rsid w:val="002560EF"/>
    <w:rsid w:val="00257FDE"/>
    <w:rsid w:val="00257FF1"/>
    <w:rsid w:val="002603EC"/>
    <w:rsid w:val="00260DD4"/>
    <w:rsid w:val="00263565"/>
    <w:rsid w:val="00263649"/>
    <w:rsid w:val="0026597A"/>
    <w:rsid w:val="002678EB"/>
    <w:rsid w:val="00271171"/>
    <w:rsid w:val="00275AD4"/>
    <w:rsid w:val="00277459"/>
    <w:rsid w:val="00280FF2"/>
    <w:rsid w:val="002818F3"/>
    <w:rsid w:val="00282C79"/>
    <w:rsid w:val="002830C6"/>
    <w:rsid w:val="0028617D"/>
    <w:rsid w:val="0029157C"/>
    <w:rsid w:val="00293553"/>
    <w:rsid w:val="00293990"/>
    <w:rsid w:val="00294841"/>
    <w:rsid w:val="0029594C"/>
    <w:rsid w:val="0029718C"/>
    <w:rsid w:val="002A05C0"/>
    <w:rsid w:val="002A0D8C"/>
    <w:rsid w:val="002A295D"/>
    <w:rsid w:val="002A6CC8"/>
    <w:rsid w:val="002A7D29"/>
    <w:rsid w:val="002A7D2C"/>
    <w:rsid w:val="002A7D9C"/>
    <w:rsid w:val="002B0295"/>
    <w:rsid w:val="002B1925"/>
    <w:rsid w:val="002B1F9A"/>
    <w:rsid w:val="002B69EB"/>
    <w:rsid w:val="002B7003"/>
    <w:rsid w:val="002C1475"/>
    <w:rsid w:val="002C2C67"/>
    <w:rsid w:val="002C376E"/>
    <w:rsid w:val="002C38BC"/>
    <w:rsid w:val="002C5F1D"/>
    <w:rsid w:val="002C6809"/>
    <w:rsid w:val="002C6870"/>
    <w:rsid w:val="002C6BB8"/>
    <w:rsid w:val="002C76EC"/>
    <w:rsid w:val="002D00D5"/>
    <w:rsid w:val="002D1D8C"/>
    <w:rsid w:val="002D6E7B"/>
    <w:rsid w:val="002E04E6"/>
    <w:rsid w:val="002E0D84"/>
    <w:rsid w:val="002E1B68"/>
    <w:rsid w:val="002E1CCD"/>
    <w:rsid w:val="002E4528"/>
    <w:rsid w:val="002E5204"/>
    <w:rsid w:val="002E5456"/>
    <w:rsid w:val="002E7B94"/>
    <w:rsid w:val="002F030D"/>
    <w:rsid w:val="002F1525"/>
    <w:rsid w:val="002F35BB"/>
    <w:rsid w:val="002F3CFF"/>
    <w:rsid w:val="002F42A5"/>
    <w:rsid w:val="002F4916"/>
    <w:rsid w:val="002F5151"/>
    <w:rsid w:val="002F5850"/>
    <w:rsid w:val="002F69FF"/>
    <w:rsid w:val="002F7E3F"/>
    <w:rsid w:val="003008A7"/>
    <w:rsid w:val="003016AD"/>
    <w:rsid w:val="003027C3"/>
    <w:rsid w:val="003057BE"/>
    <w:rsid w:val="00306F83"/>
    <w:rsid w:val="00311898"/>
    <w:rsid w:val="00311BF9"/>
    <w:rsid w:val="003120A5"/>
    <w:rsid w:val="00312578"/>
    <w:rsid w:val="00312EBF"/>
    <w:rsid w:val="00315F24"/>
    <w:rsid w:val="00317CBD"/>
    <w:rsid w:val="003207A8"/>
    <w:rsid w:val="00320FF8"/>
    <w:rsid w:val="00322E22"/>
    <w:rsid w:val="00324918"/>
    <w:rsid w:val="00325137"/>
    <w:rsid w:val="003267D4"/>
    <w:rsid w:val="00326977"/>
    <w:rsid w:val="00327098"/>
    <w:rsid w:val="00332EC1"/>
    <w:rsid w:val="00336791"/>
    <w:rsid w:val="003371A6"/>
    <w:rsid w:val="00340DBD"/>
    <w:rsid w:val="00340F91"/>
    <w:rsid w:val="0034103C"/>
    <w:rsid w:val="00341337"/>
    <w:rsid w:val="00343FE1"/>
    <w:rsid w:val="00344AA1"/>
    <w:rsid w:val="00345FAA"/>
    <w:rsid w:val="00346F0E"/>
    <w:rsid w:val="00350B86"/>
    <w:rsid w:val="003536E6"/>
    <w:rsid w:val="00355142"/>
    <w:rsid w:val="003567AD"/>
    <w:rsid w:val="00356815"/>
    <w:rsid w:val="00357CBB"/>
    <w:rsid w:val="0036040F"/>
    <w:rsid w:val="00366798"/>
    <w:rsid w:val="00367B43"/>
    <w:rsid w:val="00370B08"/>
    <w:rsid w:val="00374BE7"/>
    <w:rsid w:val="00375A47"/>
    <w:rsid w:val="00376E15"/>
    <w:rsid w:val="00380371"/>
    <w:rsid w:val="00382A30"/>
    <w:rsid w:val="00383358"/>
    <w:rsid w:val="00387314"/>
    <w:rsid w:val="00387937"/>
    <w:rsid w:val="003908B2"/>
    <w:rsid w:val="00390E15"/>
    <w:rsid w:val="003953D3"/>
    <w:rsid w:val="003964E1"/>
    <w:rsid w:val="00396804"/>
    <w:rsid w:val="003A14AC"/>
    <w:rsid w:val="003A14B6"/>
    <w:rsid w:val="003A181B"/>
    <w:rsid w:val="003A3434"/>
    <w:rsid w:val="003A4732"/>
    <w:rsid w:val="003A4FD1"/>
    <w:rsid w:val="003A6F3A"/>
    <w:rsid w:val="003A7A48"/>
    <w:rsid w:val="003B2226"/>
    <w:rsid w:val="003B24B6"/>
    <w:rsid w:val="003B2E18"/>
    <w:rsid w:val="003B5EAE"/>
    <w:rsid w:val="003C0CCF"/>
    <w:rsid w:val="003C6408"/>
    <w:rsid w:val="003C6EB8"/>
    <w:rsid w:val="003D2951"/>
    <w:rsid w:val="003D4101"/>
    <w:rsid w:val="003D48F8"/>
    <w:rsid w:val="003D6F8E"/>
    <w:rsid w:val="003E1E49"/>
    <w:rsid w:val="003E3DE2"/>
    <w:rsid w:val="003E40D1"/>
    <w:rsid w:val="003E77A1"/>
    <w:rsid w:val="003F1964"/>
    <w:rsid w:val="00402D9F"/>
    <w:rsid w:val="0040325E"/>
    <w:rsid w:val="00403492"/>
    <w:rsid w:val="00403731"/>
    <w:rsid w:val="00405EA9"/>
    <w:rsid w:val="00410AA6"/>
    <w:rsid w:val="00425176"/>
    <w:rsid w:val="00426A92"/>
    <w:rsid w:val="004316C7"/>
    <w:rsid w:val="00433364"/>
    <w:rsid w:val="0043543D"/>
    <w:rsid w:val="004370C0"/>
    <w:rsid w:val="00437237"/>
    <w:rsid w:val="00437D6C"/>
    <w:rsid w:val="00441736"/>
    <w:rsid w:val="00442507"/>
    <w:rsid w:val="0044390B"/>
    <w:rsid w:val="0044519F"/>
    <w:rsid w:val="004462F7"/>
    <w:rsid w:val="004467C4"/>
    <w:rsid w:val="00446BD0"/>
    <w:rsid w:val="004503E6"/>
    <w:rsid w:val="0045410A"/>
    <w:rsid w:val="00454A85"/>
    <w:rsid w:val="00460C42"/>
    <w:rsid w:val="0046114D"/>
    <w:rsid w:val="00461766"/>
    <w:rsid w:val="00463642"/>
    <w:rsid w:val="00466AB9"/>
    <w:rsid w:val="004706FC"/>
    <w:rsid w:val="00471F4D"/>
    <w:rsid w:val="00475411"/>
    <w:rsid w:val="00476F5C"/>
    <w:rsid w:val="00477E8F"/>
    <w:rsid w:val="004831E5"/>
    <w:rsid w:val="004831FF"/>
    <w:rsid w:val="00486196"/>
    <w:rsid w:val="004861FD"/>
    <w:rsid w:val="0048734D"/>
    <w:rsid w:val="00490688"/>
    <w:rsid w:val="004907FF"/>
    <w:rsid w:val="00492AE9"/>
    <w:rsid w:val="00493E4C"/>
    <w:rsid w:val="00495320"/>
    <w:rsid w:val="00495F8C"/>
    <w:rsid w:val="00497993"/>
    <w:rsid w:val="004A0F38"/>
    <w:rsid w:val="004A1A95"/>
    <w:rsid w:val="004A2998"/>
    <w:rsid w:val="004A714A"/>
    <w:rsid w:val="004B21C6"/>
    <w:rsid w:val="004B2FEB"/>
    <w:rsid w:val="004C14E3"/>
    <w:rsid w:val="004C21FB"/>
    <w:rsid w:val="004C3527"/>
    <w:rsid w:val="004C778E"/>
    <w:rsid w:val="004D1726"/>
    <w:rsid w:val="004D3539"/>
    <w:rsid w:val="004D3CE0"/>
    <w:rsid w:val="004D40B2"/>
    <w:rsid w:val="004D75BF"/>
    <w:rsid w:val="004E5331"/>
    <w:rsid w:val="004E5B70"/>
    <w:rsid w:val="004E6937"/>
    <w:rsid w:val="004E6C97"/>
    <w:rsid w:val="004E7A70"/>
    <w:rsid w:val="004F4146"/>
    <w:rsid w:val="004F5B25"/>
    <w:rsid w:val="004F5B5A"/>
    <w:rsid w:val="00500DCA"/>
    <w:rsid w:val="00503F76"/>
    <w:rsid w:val="00504958"/>
    <w:rsid w:val="005073A6"/>
    <w:rsid w:val="0051183B"/>
    <w:rsid w:val="00512BB8"/>
    <w:rsid w:val="00512C40"/>
    <w:rsid w:val="00514F16"/>
    <w:rsid w:val="005171E3"/>
    <w:rsid w:val="00517883"/>
    <w:rsid w:val="0052175E"/>
    <w:rsid w:val="00524ADB"/>
    <w:rsid w:val="00527067"/>
    <w:rsid w:val="00530C65"/>
    <w:rsid w:val="00531FA4"/>
    <w:rsid w:val="00532BE3"/>
    <w:rsid w:val="00534697"/>
    <w:rsid w:val="005349AB"/>
    <w:rsid w:val="00535ADA"/>
    <w:rsid w:val="0054074A"/>
    <w:rsid w:val="0054087B"/>
    <w:rsid w:val="005409B9"/>
    <w:rsid w:val="00540E43"/>
    <w:rsid w:val="00545502"/>
    <w:rsid w:val="00545668"/>
    <w:rsid w:val="00545FBD"/>
    <w:rsid w:val="0054668A"/>
    <w:rsid w:val="0054748B"/>
    <w:rsid w:val="0055065F"/>
    <w:rsid w:val="0055308D"/>
    <w:rsid w:val="005556C1"/>
    <w:rsid w:val="005558B3"/>
    <w:rsid w:val="00556713"/>
    <w:rsid w:val="00561C4A"/>
    <w:rsid w:val="005643F4"/>
    <w:rsid w:val="00565634"/>
    <w:rsid w:val="005657CE"/>
    <w:rsid w:val="005677BC"/>
    <w:rsid w:val="00570589"/>
    <w:rsid w:val="0057268D"/>
    <w:rsid w:val="005733C7"/>
    <w:rsid w:val="0057721C"/>
    <w:rsid w:val="00577D4E"/>
    <w:rsid w:val="00580972"/>
    <w:rsid w:val="005826BC"/>
    <w:rsid w:val="00582858"/>
    <w:rsid w:val="00582B13"/>
    <w:rsid w:val="00584AAD"/>
    <w:rsid w:val="005861A0"/>
    <w:rsid w:val="0058771B"/>
    <w:rsid w:val="00590933"/>
    <w:rsid w:val="005912D0"/>
    <w:rsid w:val="005912F8"/>
    <w:rsid w:val="00594C7B"/>
    <w:rsid w:val="005954D5"/>
    <w:rsid w:val="00595D66"/>
    <w:rsid w:val="005A2292"/>
    <w:rsid w:val="005A262C"/>
    <w:rsid w:val="005A2BCC"/>
    <w:rsid w:val="005A4048"/>
    <w:rsid w:val="005A498E"/>
    <w:rsid w:val="005B03B8"/>
    <w:rsid w:val="005B2B45"/>
    <w:rsid w:val="005B51C0"/>
    <w:rsid w:val="005B6F61"/>
    <w:rsid w:val="005C03A3"/>
    <w:rsid w:val="005C0FA8"/>
    <w:rsid w:val="005C60BC"/>
    <w:rsid w:val="005C7342"/>
    <w:rsid w:val="005C740D"/>
    <w:rsid w:val="005D15C7"/>
    <w:rsid w:val="005D15D0"/>
    <w:rsid w:val="005D2256"/>
    <w:rsid w:val="005D2F41"/>
    <w:rsid w:val="005D32BF"/>
    <w:rsid w:val="005D3E08"/>
    <w:rsid w:val="005D6670"/>
    <w:rsid w:val="005E2954"/>
    <w:rsid w:val="005E295F"/>
    <w:rsid w:val="005E30D6"/>
    <w:rsid w:val="005E33CD"/>
    <w:rsid w:val="005E61DC"/>
    <w:rsid w:val="005E76DC"/>
    <w:rsid w:val="005E7D50"/>
    <w:rsid w:val="005F006E"/>
    <w:rsid w:val="005F0F7B"/>
    <w:rsid w:val="005F3853"/>
    <w:rsid w:val="005F436D"/>
    <w:rsid w:val="005F6F58"/>
    <w:rsid w:val="005F7637"/>
    <w:rsid w:val="00601270"/>
    <w:rsid w:val="0060359F"/>
    <w:rsid w:val="00605FD4"/>
    <w:rsid w:val="00606E15"/>
    <w:rsid w:val="00610E68"/>
    <w:rsid w:val="006134B4"/>
    <w:rsid w:val="0061471F"/>
    <w:rsid w:val="00616288"/>
    <w:rsid w:val="00625010"/>
    <w:rsid w:val="00627370"/>
    <w:rsid w:val="0063027C"/>
    <w:rsid w:val="0063126E"/>
    <w:rsid w:val="00631B69"/>
    <w:rsid w:val="00635DBB"/>
    <w:rsid w:val="0063643D"/>
    <w:rsid w:val="00637A4B"/>
    <w:rsid w:val="00641D86"/>
    <w:rsid w:val="00643070"/>
    <w:rsid w:val="00645A2B"/>
    <w:rsid w:val="0065684B"/>
    <w:rsid w:val="00656C38"/>
    <w:rsid w:val="006603E9"/>
    <w:rsid w:val="0066096F"/>
    <w:rsid w:val="0066111C"/>
    <w:rsid w:val="00661312"/>
    <w:rsid w:val="00662F0D"/>
    <w:rsid w:val="00665B5E"/>
    <w:rsid w:val="006665E9"/>
    <w:rsid w:val="00667AFE"/>
    <w:rsid w:val="006702E4"/>
    <w:rsid w:val="006718DD"/>
    <w:rsid w:val="00672B58"/>
    <w:rsid w:val="00672B96"/>
    <w:rsid w:val="00672BB7"/>
    <w:rsid w:val="00673835"/>
    <w:rsid w:val="006744DE"/>
    <w:rsid w:val="0067612A"/>
    <w:rsid w:val="00677213"/>
    <w:rsid w:val="006801BB"/>
    <w:rsid w:val="00680BEE"/>
    <w:rsid w:val="0068119D"/>
    <w:rsid w:val="006811D6"/>
    <w:rsid w:val="00684A1B"/>
    <w:rsid w:val="00684B67"/>
    <w:rsid w:val="00692512"/>
    <w:rsid w:val="00692655"/>
    <w:rsid w:val="006927BA"/>
    <w:rsid w:val="00693E78"/>
    <w:rsid w:val="006944EB"/>
    <w:rsid w:val="00694BE3"/>
    <w:rsid w:val="006953F2"/>
    <w:rsid w:val="00696322"/>
    <w:rsid w:val="00697385"/>
    <w:rsid w:val="006A01B1"/>
    <w:rsid w:val="006A13CF"/>
    <w:rsid w:val="006A15E7"/>
    <w:rsid w:val="006A231E"/>
    <w:rsid w:val="006A23EE"/>
    <w:rsid w:val="006A44C0"/>
    <w:rsid w:val="006A528C"/>
    <w:rsid w:val="006A594B"/>
    <w:rsid w:val="006A6DE3"/>
    <w:rsid w:val="006B0F91"/>
    <w:rsid w:val="006B5BFA"/>
    <w:rsid w:val="006C209F"/>
    <w:rsid w:val="006C5597"/>
    <w:rsid w:val="006C712D"/>
    <w:rsid w:val="006C735B"/>
    <w:rsid w:val="006D51F0"/>
    <w:rsid w:val="006E20F2"/>
    <w:rsid w:val="006E4E8A"/>
    <w:rsid w:val="006E5FAB"/>
    <w:rsid w:val="006F0F66"/>
    <w:rsid w:val="006F0F71"/>
    <w:rsid w:val="006F24FE"/>
    <w:rsid w:val="006F29EF"/>
    <w:rsid w:val="006F2C05"/>
    <w:rsid w:val="006F5538"/>
    <w:rsid w:val="00702F17"/>
    <w:rsid w:val="00703F7F"/>
    <w:rsid w:val="00706ADB"/>
    <w:rsid w:val="007076E0"/>
    <w:rsid w:val="00710E8F"/>
    <w:rsid w:val="00710EF9"/>
    <w:rsid w:val="007115B5"/>
    <w:rsid w:val="007138AB"/>
    <w:rsid w:val="0071470C"/>
    <w:rsid w:val="007151ED"/>
    <w:rsid w:val="00716F81"/>
    <w:rsid w:val="00721DB4"/>
    <w:rsid w:val="00722EFE"/>
    <w:rsid w:val="0072523F"/>
    <w:rsid w:val="00725A3E"/>
    <w:rsid w:val="007262F3"/>
    <w:rsid w:val="0072646B"/>
    <w:rsid w:val="00733CEF"/>
    <w:rsid w:val="00733E20"/>
    <w:rsid w:val="00735C53"/>
    <w:rsid w:val="00737158"/>
    <w:rsid w:val="0074021E"/>
    <w:rsid w:val="00741C6E"/>
    <w:rsid w:val="007430B7"/>
    <w:rsid w:val="0074409A"/>
    <w:rsid w:val="00744A97"/>
    <w:rsid w:val="00746880"/>
    <w:rsid w:val="00750D23"/>
    <w:rsid w:val="007526FE"/>
    <w:rsid w:val="00752F10"/>
    <w:rsid w:val="007547AB"/>
    <w:rsid w:val="00754831"/>
    <w:rsid w:val="007555CF"/>
    <w:rsid w:val="00756A20"/>
    <w:rsid w:val="0075728E"/>
    <w:rsid w:val="00757E18"/>
    <w:rsid w:val="00760BCE"/>
    <w:rsid w:val="00763269"/>
    <w:rsid w:val="0076489B"/>
    <w:rsid w:val="00766B88"/>
    <w:rsid w:val="00767779"/>
    <w:rsid w:val="007722C1"/>
    <w:rsid w:val="0077612F"/>
    <w:rsid w:val="007761DF"/>
    <w:rsid w:val="007765E8"/>
    <w:rsid w:val="00777EE9"/>
    <w:rsid w:val="00780AB2"/>
    <w:rsid w:val="00782680"/>
    <w:rsid w:val="00784608"/>
    <w:rsid w:val="00785B22"/>
    <w:rsid w:val="00787051"/>
    <w:rsid w:val="007904B6"/>
    <w:rsid w:val="0079119F"/>
    <w:rsid w:val="00791C84"/>
    <w:rsid w:val="0079530A"/>
    <w:rsid w:val="007959B4"/>
    <w:rsid w:val="00797377"/>
    <w:rsid w:val="007977DF"/>
    <w:rsid w:val="00797F02"/>
    <w:rsid w:val="007A4790"/>
    <w:rsid w:val="007A4BC1"/>
    <w:rsid w:val="007A59FE"/>
    <w:rsid w:val="007A6000"/>
    <w:rsid w:val="007A7BAB"/>
    <w:rsid w:val="007B2BC0"/>
    <w:rsid w:val="007B2BD0"/>
    <w:rsid w:val="007B4F0F"/>
    <w:rsid w:val="007B67E8"/>
    <w:rsid w:val="007B7078"/>
    <w:rsid w:val="007C015D"/>
    <w:rsid w:val="007C0187"/>
    <w:rsid w:val="007C35D7"/>
    <w:rsid w:val="007C55A2"/>
    <w:rsid w:val="007C7D83"/>
    <w:rsid w:val="007D01D4"/>
    <w:rsid w:val="007D3FB4"/>
    <w:rsid w:val="007D51D0"/>
    <w:rsid w:val="007D73AB"/>
    <w:rsid w:val="007E2491"/>
    <w:rsid w:val="007E5D4A"/>
    <w:rsid w:val="007F0ADF"/>
    <w:rsid w:val="007F4FF4"/>
    <w:rsid w:val="007F5413"/>
    <w:rsid w:val="007F7BD4"/>
    <w:rsid w:val="00800455"/>
    <w:rsid w:val="00806E7F"/>
    <w:rsid w:val="0081423F"/>
    <w:rsid w:val="008201AD"/>
    <w:rsid w:val="008217AC"/>
    <w:rsid w:val="008220B0"/>
    <w:rsid w:val="008252E4"/>
    <w:rsid w:val="00825E03"/>
    <w:rsid w:val="00832635"/>
    <w:rsid w:val="008342E2"/>
    <w:rsid w:val="00836B50"/>
    <w:rsid w:val="0084004E"/>
    <w:rsid w:val="008428C9"/>
    <w:rsid w:val="00851FAA"/>
    <w:rsid w:val="00853CC9"/>
    <w:rsid w:val="00855382"/>
    <w:rsid w:val="00855F1F"/>
    <w:rsid w:val="00862954"/>
    <w:rsid w:val="00863F4C"/>
    <w:rsid w:val="00867152"/>
    <w:rsid w:val="00871E1E"/>
    <w:rsid w:val="0087210A"/>
    <w:rsid w:val="00872C5B"/>
    <w:rsid w:val="00873C3E"/>
    <w:rsid w:val="008748F4"/>
    <w:rsid w:val="00875846"/>
    <w:rsid w:val="00875B48"/>
    <w:rsid w:val="0088009B"/>
    <w:rsid w:val="00882B2D"/>
    <w:rsid w:val="00882E09"/>
    <w:rsid w:val="0088365C"/>
    <w:rsid w:val="00884F64"/>
    <w:rsid w:val="0088520D"/>
    <w:rsid w:val="008869E8"/>
    <w:rsid w:val="008878D0"/>
    <w:rsid w:val="00890743"/>
    <w:rsid w:val="00892803"/>
    <w:rsid w:val="00892A30"/>
    <w:rsid w:val="00893E2C"/>
    <w:rsid w:val="00894C43"/>
    <w:rsid w:val="008A08DC"/>
    <w:rsid w:val="008A1918"/>
    <w:rsid w:val="008A2871"/>
    <w:rsid w:val="008A2FB6"/>
    <w:rsid w:val="008A5048"/>
    <w:rsid w:val="008A6751"/>
    <w:rsid w:val="008B0AF1"/>
    <w:rsid w:val="008B1388"/>
    <w:rsid w:val="008B2FE8"/>
    <w:rsid w:val="008B3CEF"/>
    <w:rsid w:val="008B43D8"/>
    <w:rsid w:val="008B50B9"/>
    <w:rsid w:val="008B7DCF"/>
    <w:rsid w:val="008C1CF7"/>
    <w:rsid w:val="008C50DE"/>
    <w:rsid w:val="008C716E"/>
    <w:rsid w:val="008C72A0"/>
    <w:rsid w:val="008D0E04"/>
    <w:rsid w:val="008D414B"/>
    <w:rsid w:val="008E2BCE"/>
    <w:rsid w:val="008E3863"/>
    <w:rsid w:val="008E4090"/>
    <w:rsid w:val="008E44D7"/>
    <w:rsid w:val="008E51E4"/>
    <w:rsid w:val="008E70F3"/>
    <w:rsid w:val="008F20F7"/>
    <w:rsid w:val="008F4D01"/>
    <w:rsid w:val="008F564C"/>
    <w:rsid w:val="00902A00"/>
    <w:rsid w:val="009048D6"/>
    <w:rsid w:val="00906B01"/>
    <w:rsid w:val="00914F56"/>
    <w:rsid w:val="00914FF6"/>
    <w:rsid w:val="00916FD0"/>
    <w:rsid w:val="00917465"/>
    <w:rsid w:val="009174EC"/>
    <w:rsid w:val="00930100"/>
    <w:rsid w:val="00930BEC"/>
    <w:rsid w:val="00930CA6"/>
    <w:rsid w:val="00931E7E"/>
    <w:rsid w:val="00932481"/>
    <w:rsid w:val="00932F07"/>
    <w:rsid w:val="009356AB"/>
    <w:rsid w:val="00935BE4"/>
    <w:rsid w:val="009377BA"/>
    <w:rsid w:val="00941616"/>
    <w:rsid w:val="00942613"/>
    <w:rsid w:val="00942706"/>
    <w:rsid w:val="00942753"/>
    <w:rsid w:val="00944126"/>
    <w:rsid w:val="009443F0"/>
    <w:rsid w:val="00944A8E"/>
    <w:rsid w:val="00944C18"/>
    <w:rsid w:val="009452AD"/>
    <w:rsid w:val="00946628"/>
    <w:rsid w:val="00947F5D"/>
    <w:rsid w:val="0095004C"/>
    <w:rsid w:val="009522FC"/>
    <w:rsid w:val="00955701"/>
    <w:rsid w:val="009564A3"/>
    <w:rsid w:val="00957D0D"/>
    <w:rsid w:val="0096139D"/>
    <w:rsid w:val="00962CD2"/>
    <w:rsid w:val="0096552D"/>
    <w:rsid w:val="00965531"/>
    <w:rsid w:val="00967E64"/>
    <w:rsid w:val="00976572"/>
    <w:rsid w:val="00976DBB"/>
    <w:rsid w:val="00981E90"/>
    <w:rsid w:val="00984994"/>
    <w:rsid w:val="00984CD8"/>
    <w:rsid w:val="00985694"/>
    <w:rsid w:val="00985F9A"/>
    <w:rsid w:val="00987D32"/>
    <w:rsid w:val="00990B27"/>
    <w:rsid w:val="00992BC3"/>
    <w:rsid w:val="0099431C"/>
    <w:rsid w:val="00994C7B"/>
    <w:rsid w:val="009972CC"/>
    <w:rsid w:val="00997C6E"/>
    <w:rsid w:val="009A1D73"/>
    <w:rsid w:val="009A38B8"/>
    <w:rsid w:val="009A4A5D"/>
    <w:rsid w:val="009A58B4"/>
    <w:rsid w:val="009A6632"/>
    <w:rsid w:val="009B06AF"/>
    <w:rsid w:val="009B0941"/>
    <w:rsid w:val="009B2597"/>
    <w:rsid w:val="009B41D2"/>
    <w:rsid w:val="009B76E8"/>
    <w:rsid w:val="009C0119"/>
    <w:rsid w:val="009C099A"/>
    <w:rsid w:val="009C21A2"/>
    <w:rsid w:val="009C246B"/>
    <w:rsid w:val="009C265B"/>
    <w:rsid w:val="009C2674"/>
    <w:rsid w:val="009C2F66"/>
    <w:rsid w:val="009C590D"/>
    <w:rsid w:val="009C59E9"/>
    <w:rsid w:val="009C7022"/>
    <w:rsid w:val="009C7C7E"/>
    <w:rsid w:val="009D01E8"/>
    <w:rsid w:val="009D117F"/>
    <w:rsid w:val="009D125D"/>
    <w:rsid w:val="009D49A8"/>
    <w:rsid w:val="009E295C"/>
    <w:rsid w:val="009E4135"/>
    <w:rsid w:val="009E635F"/>
    <w:rsid w:val="009E663B"/>
    <w:rsid w:val="009E6FA2"/>
    <w:rsid w:val="009E72B1"/>
    <w:rsid w:val="009F092C"/>
    <w:rsid w:val="009F318A"/>
    <w:rsid w:val="009F4BE3"/>
    <w:rsid w:val="009F5081"/>
    <w:rsid w:val="009F5E0B"/>
    <w:rsid w:val="00A00C03"/>
    <w:rsid w:val="00A057BE"/>
    <w:rsid w:val="00A07038"/>
    <w:rsid w:val="00A12BF5"/>
    <w:rsid w:val="00A13B5D"/>
    <w:rsid w:val="00A13BD2"/>
    <w:rsid w:val="00A15685"/>
    <w:rsid w:val="00A20227"/>
    <w:rsid w:val="00A244C8"/>
    <w:rsid w:val="00A26852"/>
    <w:rsid w:val="00A26A00"/>
    <w:rsid w:val="00A300A2"/>
    <w:rsid w:val="00A324E2"/>
    <w:rsid w:val="00A32896"/>
    <w:rsid w:val="00A32EEE"/>
    <w:rsid w:val="00A3482C"/>
    <w:rsid w:val="00A362A6"/>
    <w:rsid w:val="00A434D1"/>
    <w:rsid w:val="00A44063"/>
    <w:rsid w:val="00A45442"/>
    <w:rsid w:val="00A45FB9"/>
    <w:rsid w:val="00A47511"/>
    <w:rsid w:val="00A479D6"/>
    <w:rsid w:val="00A52D31"/>
    <w:rsid w:val="00A541D4"/>
    <w:rsid w:val="00A5482F"/>
    <w:rsid w:val="00A601AE"/>
    <w:rsid w:val="00A62797"/>
    <w:rsid w:val="00A63FAA"/>
    <w:rsid w:val="00A66ABD"/>
    <w:rsid w:val="00A6782D"/>
    <w:rsid w:val="00A71EE8"/>
    <w:rsid w:val="00A728A3"/>
    <w:rsid w:val="00A7323A"/>
    <w:rsid w:val="00A745C1"/>
    <w:rsid w:val="00A76799"/>
    <w:rsid w:val="00A76E50"/>
    <w:rsid w:val="00A776CB"/>
    <w:rsid w:val="00A84CE9"/>
    <w:rsid w:val="00A87DB5"/>
    <w:rsid w:val="00A906AF"/>
    <w:rsid w:val="00A906B5"/>
    <w:rsid w:val="00A926D4"/>
    <w:rsid w:val="00A943B2"/>
    <w:rsid w:val="00A94542"/>
    <w:rsid w:val="00A96403"/>
    <w:rsid w:val="00AA1387"/>
    <w:rsid w:val="00AA154A"/>
    <w:rsid w:val="00AA2C9F"/>
    <w:rsid w:val="00AA5E74"/>
    <w:rsid w:val="00AB12E5"/>
    <w:rsid w:val="00AB2DE8"/>
    <w:rsid w:val="00AC1795"/>
    <w:rsid w:val="00AC22A3"/>
    <w:rsid w:val="00AC2395"/>
    <w:rsid w:val="00AC2D6D"/>
    <w:rsid w:val="00AC339F"/>
    <w:rsid w:val="00AC3A50"/>
    <w:rsid w:val="00AC5BCC"/>
    <w:rsid w:val="00AC5F68"/>
    <w:rsid w:val="00AC6AD5"/>
    <w:rsid w:val="00AD0157"/>
    <w:rsid w:val="00AD317B"/>
    <w:rsid w:val="00AD3C36"/>
    <w:rsid w:val="00AD4919"/>
    <w:rsid w:val="00AE0527"/>
    <w:rsid w:val="00AE1035"/>
    <w:rsid w:val="00AE16A4"/>
    <w:rsid w:val="00AE221F"/>
    <w:rsid w:val="00AE443F"/>
    <w:rsid w:val="00AE4C3F"/>
    <w:rsid w:val="00AE4EE5"/>
    <w:rsid w:val="00AE6024"/>
    <w:rsid w:val="00AF1415"/>
    <w:rsid w:val="00AF2A07"/>
    <w:rsid w:val="00AF4BFC"/>
    <w:rsid w:val="00B01F29"/>
    <w:rsid w:val="00B03540"/>
    <w:rsid w:val="00B10B32"/>
    <w:rsid w:val="00B12D93"/>
    <w:rsid w:val="00B131A2"/>
    <w:rsid w:val="00B172EC"/>
    <w:rsid w:val="00B23DC0"/>
    <w:rsid w:val="00B24A80"/>
    <w:rsid w:val="00B25F7D"/>
    <w:rsid w:val="00B2632A"/>
    <w:rsid w:val="00B273A5"/>
    <w:rsid w:val="00B30D0D"/>
    <w:rsid w:val="00B319B5"/>
    <w:rsid w:val="00B3382E"/>
    <w:rsid w:val="00B345C4"/>
    <w:rsid w:val="00B35EEF"/>
    <w:rsid w:val="00B41CB4"/>
    <w:rsid w:val="00B42338"/>
    <w:rsid w:val="00B42D41"/>
    <w:rsid w:val="00B42E63"/>
    <w:rsid w:val="00B45BDC"/>
    <w:rsid w:val="00B46243"/>
    <w:rsid w:val="00B47BF2"/>
    <w:rsid w:val="00B51315"/>
    <w:rsid w:val="00B51318"/>
    <w:rsid w:val="00B544E3"/>
    <w:rsid w:val="00B64015"/>
    <w:rsid w:val="00B64398"/>
    <w:rsid w:val="00B660F0"/>
    <w:rsid w:val="00B676BD"/>
    <w:rsid w:val="00B7063C"/>
    <w:rsid w:val="00B70AEE"/>
    <w:rsid w:val="00B718C2"/>
    <w:rsid w:val="00B73787"/>
    <w:rsid w:val="00B76460"/>
    <w:rsid w:val="00B774A8"/>
    <w:rsid w:val="00B82177"/>
    <w:rsid w:val="00B87D38"/>
    <w:rsid w:val="00B91100"/>
    <w:rsid w:val="00B92593"/>
    <w:rsid w:val="00B948E1"/>
    <w:rsid w:val="00B94EAE"/>
    <w:rsid w:val="00B9500B"/>
    <w:rsid w:val="00B95BCE"/>
    <w:rsid w:val="00B96533"/>
    <w:rsid w:val="00BA0468"/>
    <w:rsid w:val="00BA097C"/>
    <w:rsid w:val="00BA3989"/>
    <w:rsid w:val="00BA5729"/>
    <w:rsid w:val="00BA58D2"/>
    <w:rsid w:val="00BB1847"/>
    <w:rsid w:val="00BB3010"/>
    <w:rsid w:val="00BB7537"/>
    <w:rsid w:val="00BB7792"/>
    <w:rsid w:val="00BC1E57"/>
    <w:rsid w:val="00BC2F01"/>
    <w:rsid w:val="00BC3888"/>
    <w:rsid w:val="00BC627D"/>
    <w:rsid w:val="00BD0D4F"/>
    <w:rsid w:val="00BD2481"/>
    <w:rsid w:val="00BD3F96"/>
    <w:rsid w:val="00BD65DC"/>
    <w:rsid w:val="00BD6790"/>
    <w:rsid w:val="00BD7803"/>
    <w:rsid w:val="00BE059D"/>
    <w:rsid w:val="00BE0FB2"/>
    <w:rsid w:val="00BE1FCB"/>
    <w:rsid w:val="00BE4C87"/>
    <w:rsid w:val="00BE50C4"/>
    <w:rsid w:val="00BF0A39"/>
    <w:rsid w:val="00BF14DC"/>
    <w:rsid w:val="00BF22DB"/>
    <w:rsid w:val="00C00076"/>
    <w:rsid w:val="00C01639"/>
    <w:rsid w:val="00C027EB"/>
    <w:rsid w:val="00C04049"/>
    <w:rsid w:val="00C07358"/>
    <w:rsid w:val="00C07B25"/>
    <w:rsid w:val="00C11424"/>
    <w:rsid w:val="00C11E72"/>
    <w:rsid w:val="00C1456C"/>
    <w:rsid w:val="00C17493"/>
    <w:rsid w:val="00C21F49"/>
    <w:rsid w:val="00C231A7"/>
    <w:rsid w:val="00C231F2"/>
    <w:rsid w:val="00C255AD"/>
    <w:rsid w:val="00C25C5A"/>
    <w:rsid w:val="00C3186F"/>
    <w:rsid w:val="00C31C5B"/>
    <w:rsid w:val="00C31CBF"/>
    <w:rsid w:val="00C32127"/>
    <w:rsid w:val="00C33A96"/>
    <w:rsid w:val="00C438AE"/>
    <w:rsid w:val="00C45060"/>
    <w:rsid w:val="00C45298"/>
    <w:rsid w:val="00C456A8"/>
    <w:rsid w:val="00C52010"/>
    <w:rsid w:val="00C57142"/>
    <w:rsid w:val="00C6119E"/>
    <w:rsid w:val="00C61698"/>
    <w:rsid w:val="00C61F5F"/>
    <w:rsid w:val="00C65869"/>
    <w:rsid w:val="00C66A5B"/>
    <w:rsid w:val="00C66B21"/>
    <w:rsid w:val="00C675FD"/>
    <w:rsid w:val="00C702E5"/>
    <w:rsid w:val="00C71D8B"/>
    <w:rsid w:val="00C72CC1"/>
    <w:rsid w:val="00C75FBF"/>
    <w:rsid w:val="00C7622D"/>
    <w:rsid w:val="00C764E2"/>
    <w:rsid w:val="00C76EFB"/>
    <w:rsid w:val="00C7703F"/>
    <w:rsid w:val="00C772C3"/>
    <w:rsid w:val="00C77C72"/>
    <w:rsid w:val="00C80E36"/>
    <w:rsid w:val="00C81037"/>
    <w:rsid w:val="00C8222C"/>
    <w:rsid w:val="00C826F4"/>
    <w:rsid w:val="00C86CEC"/>
    <w:rsid w:val="00C87FF0"/>
    <w:rsid w:val="00C91307"/>
    <w:rsid w:val="00C9176D"/>
    <w:rsid w:val="00C93D89"/>
    <w:rsid w:val="00C93F8A"/>
    <w:rsid w:val="00C94082"/>
    <w:rsid w:val="00C945F2"/>
    <w:rsid w:val="00C95A8C"/>
    <w:rsid w:val="00C968F2"/>
    <w:rsid w:val="00C96933"/>
    <w:rsid w:val="00CA3F6B"/>
    <w:rsid w:val="00CA6E94"/>
    <w:rsid w:val="00CB09B5"/>
    <w:rsid w:val="00CB19AF"/>
    <w:rsid w:val="00CB1D87"/>
    <w:rsid w:val="00CB2C3F"/>
    <w:rsid w:val="00CB46BD"/>
    <w:rsid w:val="00CB5E6C"/>
    <w:rsid w:val="00CC3C58"/>
    <w:rsid w:val="00CC7536"/>
    <w:rsid w:val="00CC7F02"/>
    <w:rsid w:val="00CD001D"/>
    <w:rsid w:val="00CD2EFD"/>
    <w:rsid w:val="00CD3166"/>
    <w:rsid w:val="00CD5866"/>
    <w:rsid w:val="00CD6468"/>
    <w:rsid w:val="00CD6919"/>
    <w:rsid w:val="00CE0207"/>
    <w:rsid w:val="00CE167C"/>
    <w:rsid w:val="00CE177F"/>
    <w:rsid w:val="00CE1D9C"/>
    <w:rsid w:val="00CE2228"/>
    <w:rsid w:val="00CE3BCF"/>
    <w:rsid w:val="00CE3FA1"/>
    <w:rsid w:val="00CF08E7"/>
    <w:rsid w:val="00CF22A8"/>
    <w:rsid w:val="00CF2F03"/>
    <w:rsid w:val="00D01178"/>
    <w:rsid w:val="00D01786"/>
    <w:rsid w:val="00D03A20"/>
    <w:rsid w:val="00D05153"/>
    <w:rsid w:val="00D077D7"/>
    <w:rsid w:val="00D1081C"/>
    <w:rsid w:val="00D11C20"/>
    <w:rsid w:val="00D124CD"/>
    <w:rsid w:val="00D13581"/>
    <w:rsid w:val="00D14540"/>
    <w:rsid w:val="00D148C7"/>
    <w:rsid w:val="00D14C0C"/>
    <w:rsid w:val="00D16BBC"/>
    <w:rsid w:val="00D16BDE"/>
    <w:rsid w:val="00D16C44"/>
    <w:rsid w:val="00D17B2A"/>
    <w:rsid w:val="00D17F2B"/>
    <w:rsid w:val="00D21B76"/>
    <w:rsid w:val="00D262A9"/>
    <w:rsid w:val="00D277DC"/>
    <w:rsid w:val="00D27830"/>
    <w:rsid w:val="00D308FE"/>
    <w:rsid w:val="00D3106C"/>
    <w:rsid w:val="00D335C7"/>
    <w:rsid w:val="00D376F8"/>
    <w:rsid w:val="00D45875"/>
    <w:rsid w:val="00D50A6E"/>
    <w:rsid w:val="00D52AE5"/>
    <w:rsid w:val="00D5767B"/>
    <w:rsid w:val="00D601E1"/>
    <w:rsid w:val="00D611DB"/>
    <w:rsid w:val="00D61585"/>
    <w:rsid w:val="00D62A2C"/>
    <w:rsid w:val="00D63F9C"/>
    <w:rsid w:val="00D64833"/>
    <w:rsid w:val="00D6525A"/>
    <w:rsid w:val="00D6569F"/>
    <w:rsid w:val="00D6587A"/>
    <w:rsid w:val="00D662C2"/>
    <w:rsid w:val="00D66843"/>
    <w:rsid w:val="00D66862"/>
    <w:rsid w:val="00D70C8E"/>
    <w:rsid w:val="00D75351"/>
    <w:rsid w:val="00D75763"/>
    <w:rsid w:val="00D77EA2"/>
    <w:rsid w:val="00D86E6B"/>
    <w:rsid w:val="00D8719A"/>
    <w:rsid w:val="00D8721F"/>
    <w:rsid w:val="00D91433"/>
    <w:rsid w:val="00D9555B"/>
    <w:rsid w:val="00D95BC5"/>
    <w:rsid w:val="00DA2980"/>
    <w:rsid w:val="00DA36FB"/>
    <w:rsid w:val="00DB07A6"/>
    <w:rsid w:val="00DB1885"/>
    <w:rsid w:val="00DB21E5"/>
    <w:rsid w:val="00DB34B3"/>
    <w:rsid w:val="00DB5242"/>
    <w:rsid w:val="00DC2371"/>
    <w:rsid w:val="00DD2320"/>
    <w:rsid w:val="00DD367E"/>
    <w:rsid w:val="00DD3DC0"/>
    <w:rsid w:val="00DE33C2"/>
    <w:rsid w:val="00DE5887"/>
    <w:rsid w:val="00DE5DFF"/>
    <w:rsid w:val="00DE6045"/>
    <w:rsid w:val="00DE6B4C"/>
    <w:rsid w:val="00DF369B"/>
    <w:rsid w:val="00DF59F0"/>
    <w:rsid w:val="00DF6221"/>
    <w:rsid w:val="00E018DE"/>
    <w:rsid w:val="00E01BB6"/>
    <w:rsid w:val="00E0533E"/>
    <w:rsid w:val="00E06719"/>
    <w:rsid w:val="00E10913"/>
    <w:rsid w:val="00E12712"/>
    <w:rsid w:val="00E128C6"/>
    <w:rsid w:val="00E14EA9"/>
    <w:rsid w:val="00E15271"/>
    <w:rsid w:val="00E15E35"/>
    <w:rsid w:val="00E17213"/>
    <w:rsid w:val="00E22B32"/>
    <w:rsid w:val="00E236D2"/>
    <w:rsid w:val="00E250FF"/>
    <w:rsid w:val="00E25CA4"/>
    <w:rsid w:val="00E278E2"/>
    <w:rsid w:val="00E27F64"/>
    <w:rsid w:val="00E32B62"/>
    <w:rsid w:val="00E3366C"/>
    <w:rsid w:val="00E34C56"/>
    <w:rsid w:val="00E35919"/>
    <w:rsid w:val="00E367CE"/>
    <w:rsid w:val="00E37900"/>
    <w:rsid w:val="00E42266"/>
    <w:rsid w:val="00E46B3F"/>
    <w:rsid w:val="00E47AB7"/>
    <w:rsid w:val="00E47B77"/>
    <w:rsid w:val="00E508E4"/>
    <w:rsid w:val="00E50CC2"/>
    <w:rsid w:val="00E529A9"/>
    <w:rsid w:val="00E53D57"/>
    <w:rsid w:val="00E56EA4"/>
    <w:rsid w:val="00E646C5"/>
    <w:rsid w:val="00E64F14"/>
    <w:rsid w:val="00E65EA3"/>
    <w:rsid w:val="00E6747F"/>
    <w:rsid w:val="00E732B9"/>
    <w:rsid w:val="00E758AE"/>
    <w:rsid w:val="00E75B18"/>
    <w:rsid w:val="00E763DF"/>
    <w:rsid w:val="00E76F3D"/>
    <w:rsid w:val="00E83685"/>
    <w:rsid w:val="00E87005"/>
    <w:rsid w:val="00E907AC"/>
    <w:rsid w:val="00E9100F"/>
    <w:rsid w:val="00E92382"/>
    <w:rsid w:val="00E92774"/>
    <w:rsid w:val="00E9337A"/>
    <w:rsid w:val="00E95B38"/>
    <w:rsid w:val="00E96228"/>
    <w:rsid w:val="00EA307E"/>
    <w:rsid w:val="00EA31B9"/>
    <w:rsid w:val="00EA3F2E"/>
    <w:rsid w:val="00EA4F78"/>
    <w:rsid w:val="00EA555E"/>
    <w:rsid w:val="00EB37E6"/>
    <w:rsid w:val="00EB3F9F"/>
    <w:rsid w:val="00EB72FA"/>
    <w:rsid w:val="00EB78D0"/>
    <w:rsid w:val="00EC008B"/>
    <w:rsid w:val="00EC17F7"/>
    <w:rsid w:val="00EC548D"/>
    <w:rsid w:val="00EC5FD4"/>
    <w:rsid w:val="00EC5FE5"/>
    <w:rsid w:val="00EC6620"/>
    <w:rsid w:val="00ED76BA"/>
    <w:rsid w:val="00EE0F00"/>
    <w:rsid w:val="00EF0B88"/>
    <w:rsid w:val="00EF4615"/>
    <w:rsid w:val="00EF4D79"/>
    <w:rsid w:val="00EF5387"/>
    <w:rsid w:val="00EF6BE0"/>
    <w:rsid w:val="00EF70EB"/>
    <w:rsid w:val="00EF7147"/>
    <w:rsid w:val="00EF7BB3"/>
    <w:rsid w:val="00F0744E"/>
    <w:rsid w:val="00F11403"/>
    <w:rsid w:val="00F139CE"/>
    <w:rsid w:val="00F15EB5"/>
    <w:rsid w:val="00F1623E"/>
    <w:rsid w:val="00F173A2"/>
    <w:rsid w:val="00F17FD0"/>
    <w:rsid w:val="00F20E32"/>
    <w:rsid w:val="00F21FD4"/>
    <w:rsid w:val="00F24528"/>
    <w:rsid w:val="00F27EEF"/>
    <w:rsid w:val="00F315BA"/>
    <w:rsid w:val="00F322AB"/>
    <w:rsid w:val="00F35FFE"/>
    <w:rsid w:val="00F36129"/>
    <w:rsid w:val="00F36219"/>
    <w:rsid w:val="00F41506"/>
    <w:rsid w:val="00F42521"/>
    <w:rsid w:val="00F437EE"/>
    <w:rsid w:val="00F47169"/>
    <w:rsid w:val="00F5151A"/>
    <w:rsid w:val="00F5346D"/>
    <w:rsid w:val="00F546D9"/>
    <w:rsid w:val="00F549E9"/>
    <w:rsid w:val="00F55F68"/>
    <w:rsid w:val="00F644BD"/>
    <w:rsid w:val="00F64664"/>
    <w:rsid w:val="00F7205E"/>
    <w:rsid w:val="00F72E94"/>
    <w:rsid w:val="00F740B9"/>
    <w:rsid w:val="00F76197"/>
    <w:rsid w:val="00F76E9D"/>
    <w:rsid w:val="00F819E2"/>
    <w:rsid w:val="00F86876"/>
    <w:rsid w:val="00F90113"/>
    <w:rsid w:val="00F90A1F"/>
    <w:rsid w:val="00F90EF7"/>
    <w:rsid w:val="00F94DB2"/>
    <w:rsid w:val="00F94FF9"/>
    <w:rsid w:val="00F956A2"/>
    <w:rsid w:val="00F976FB"/>
    <w:rsid w:val="00FA048C"/>
    <w:rsid w:val="00FA3564"/>
    <w:rsid w:val="00FA7065"/>
    <w:rsid w:val="00FA7766"/>
    <w:rsid w:val="00FB1F53"/>
    <w:rsid w:val="00FB282F"/>
    <w:rsid w:val="00FB55E5"/>
    <w:rsid w:val="00FB6632"/>
    <w:rsid w:val="00FC2A47"/>
    <w:rsid w:val="00FC7792"/>
    <w:rsid w:val="00FC7D17"/>
    <w:rsid w:val="00FD0C4C"/>
    <w:rsid w:val="00FD1948"/>
    <w:rsid w:val="00FE1F07"/>
    <w:rsid w:val="00FE4D4F"/>
    <w:rsid w:val="00FE5ADA"/>
    <w:rsid w:val="00FF07BB"/>
    <w:rsid w:val="00FF0EFF"/>
    <w:rsid w:val="00FF1704"/>
    <w:rsid w:val="00FF1841"/>
    <w:rsid w:val="00FF1E26"/>
    <w:rsid w:val="00FF4528"/>
    <w:rsid w:val="00FF6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CN" w:bidi="mn-Mong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467213E"/>
  <w15:docId w15:val="{9FB7544D-7F4B-4F5B-A568-A3808A393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Myanmar Text"/>
        <w:lang w:val="cs-CZ" w:eastAsia="zh-CN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ln">
    <w:name w:val="Normal"/>
    <w:qFormat/>
    <w:rsid w:val="00BA3989"/>
    <w:pPr>
      <w:spacing w:after="200" w:line="276" w:lineRule="auto"/>
    </w:pPr>
    <w:rPr>
      <w:sz w:val="22"/>
      <w:szCs w:val="22"/>
      <w:lang w:val="sk-SK"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C968F2"/>
    <w:rPr>
      <w:color w:val="0000FF"/>
      <w:u w:val="single"/>
    </w:rPr>
  </w:style>
  <w:style w:type="character" w:customStyle="1" w:styleId="hps">
    <w:name w:val="hps"/>
    <w:basedOn w:val="Standardnpsmoodstavce"/>
    <w:rsid w:val="00C968F2"/>
  </w:style>
  <w:style w:type="paragraph" w:styleId="Zhlav">
    <w:name w:val="header"/>
    <w:basedOn w:val="Normln"/>
    <w:link w:val="Zhlav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6E50"/>
  </w:style>
  <w:style w:type="paragraph" w:styleId="Zpat">
    <w:name w:val="footer"/>
    <w:basedOn w:val="Normln"/>
    <w:link w:val="Zpat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6E50"/>
  </w:style>
  <w:style w:type="paragraph" w:styleId="Textbubliny">
    <w:name w:val="Balloon Text"/>
    <w:basedOn w:val="Normln"/>
    <w:link w:val="TextbublinyChar"/>
    <w:uiPriority w:val="99"/>
    <w:semiHidden/>
    <w:unhideWhenUsed/>
    <w:rsid w:val="00FF0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FF07BB"/>
    <w:rPr>
      <w:rFonts w:ascii="Tahoma" w:hAnsi="Tahoma" w:cs="Tahoma"/>
      <w:sz w:val="16"/>
      <w:szCs w:val="16"/>
    </w:rPr>
  </w:style>
  <w:style w:type="character" w:styleId="Odkaznakoment">
    <w:name w:val="annotation reference"/>
    <w:uiPriority w:val="99"/>
    <w:semiHidden/>
    <w:unhideWhenUsed/>
    <w:rsid w:val="00F94DB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94DB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rsid w:val="00F94DB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94DB2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F94DB2"/>
    <w:rPr>
      <w:b/>
      <w:bCs/>
      <w:sz w:val="20"/>
      <w:szCs w:val="20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A84CE9"/>
    <w:pPr>
      <w:spacing w:after="0" w:line="240" w:lineRule="auto"/>
    </w:pPr>
    <w:rPr>
      <w:szCs w:val="21"/>
    </w:rPr>
  </w:style>
  <w:style w:type="character" w:customStyle="1" w:styleId="ProsttextChar">
    <w:name w:val="Prostý text Char"/>
    <w:link w:val="Prosttext"/>
    <w:uiPriority w:val="99"/>
    <w:semiHidden/>
    <w:rsid w:val="00A84CE9"/>
    <w:rPr>
      <w:rFonts w:ascii="Calibri" w:hAnsi="Calibri"/>
      <w:szCs w:val="21"/>
    </w:rPr>
  </w:style>
  <w:style w:type="paragraph" w:styleId="Odstavecseseznamem">
    <w:name w:val="List Paragraph"/>
    <w:basedOn w:val="Normln"/>
    <w:uiPriority w:val="34"/>
    <w:qFormat/>
    <w:rsid w:val="005171E3"/>
    <w:pPr>
      <w:ind w:left="720"/>
      <w:contextualSpacing/>
    </w:pPr>
  </w:style>
  <w:style w:type="table" w:styleId="Mkatabulky">
    <w:name w:val="Table Grid"/>
    <w:basedOn w:val="Normlntabulka"/>
    <w:uiPriority w:val="59"/>
    <w:rsid w:val="00DF62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">
    <w:name w:val="st"/>
    <w:basedOn w:val="Standardnpsmoodstavce"/>
    <w:rsid w:val="00F139CE"/>
  </w:style>
  <w:style w:type="character" w:styleId="Zdraznn">
    <w:name w:val="Emphasis"/>
    <w:basedOn w:val="Standardnpsmoodstavce"/>
    <w:uiPriority w:val="20"/>
    <w:qFormat/>
    <w:rsid w:val="00F139C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6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5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54A552-46FB-4EB3-8F55-B59059C70F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749</Words>
  <Characters>4424</Characters>
  <Application>Microsoft Office Word</Application>
  <DocSecurity>0</DocSecurity>
  <Lines>36</Lines>
  <Paragraphs>10</Paragraphs>
  <ScaleCrop>false</ScaleCrop>
  <HeadingPairs>
    <vt:vector size="6" baseType="variant">
      <vt:variant>
        <vt:lpstr>Název</vt:lpstr>
      </vt:variant>
      <vt:variant>
        <vt:i4>1</vt:i4>
      </vt:variant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ČSÚ</Company>
  <LinksUpToDate>false</LinksUpToDate>
  <CharactersWithSpaces>5163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CEEC</dc:creator>
  <cp:lastModifiedBy>CEEC Research</cp:lastModifiedBy>
  <cp:revision>7</cp:revision>
  <cp:lastPrinted>2015-08-04T08:37:00Z</cp:lastPrinted>
  <dcterms:created xsi:type="dcterms:W3CDTF">2016-10-13T11:18:00Z</dcterms:created>
  <dcterms:modified xsi:type="dcterms:W3CDTF">2016-12-19T20:21:00Z</dcterms:modified>
</cp:coreProperties>
</file>