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CC" w:rsidRDefault="004D35CC" w:rsidP="003919E1">
      <w:pPr>
        <w:spacing w:line="360" w:lineRule="auto"/>
        <w:jc w:val="center"/>
        <w:rPr>
          <w:rFonts w:ascii="Arial" w:hAnsi="Arial" w:cs="Arial"/>
          <w:b/>
          <w:bCs/>
          <w:sz w:val="32"/>
          <w:szCs w:val="32"/>
        </w:rPr>
      </w:pPr>
    </w:p>
    <w:p w:rsidR="00CA095C" w:rsidRPr="001779B4" w:rsidRDefault="000337CF" w:rsidP="003919E1">
      <w:pPr>
        <w:spacing w:line="360" w:lineRule="auto"/>
        <w:jc w:val="center"/>
        <w:rPr>
          <w:rFonts w:ascii="Arial" w:hAnsi="Arial" w:cs="Arial"/>
          <w:b/>
          <w:bCs/>
          <w:sz w:val="32"/>
          <w:szCs w:val="32"/>
        </w:rPr>
      </w:pPr>
      <w:r>
        <w:rPr>
          <w:rFonts w:ascii="Arial" w:hAnsi="Arial" w:cs="Arial"/>
          <w:b/>
          <w:bCs/>
          <w:sz w:val="32"/>
          <w:szCs w:val="32"/>
        </w:rPr>
        <w:t>Veřejní</w:t>
      </w:r>
      <w:r w:rsidR="002C6B62">
        <w:rPr>
          <w:rFonts w:ascii="Arial" w:hAnsi="Arial" w:cs="Arial"/>
          <w:b/>
          <w:bCs/>
          <w:sz w:val="32"/>
          <w:szCs w:val="32"/>
        </w:rPr>
        <w:t xml:space="preserve"> investoři upřednostňují u zakázek cenu nad kvalitou, </w:t>
      </w:r>
      <w:r>
        <w:rPr>
          <w:rFonts w:ascii="Arial" w:hAnsi="Arial" w:cs="Arial"/>
          <w:b/>
          <w:bCs/>
          <w:sz w:val="32"/>
          <w:szCs w:val="32"/>
        </w:rPr>
        <w:t>soukromí</w:t>
      </w:r>
      <w:r w:rsidR="002C6B62">
        <w:rPr>
          <w:rFonts w:ascii="Arial" w:hAnsi="Arial" w:cs="Arial"/>
          <w:b/>
          <w:bCs/>
          <w:sz w:val="32"/>
          <w:szCs w:val="32"/>
        </w:rPr>
        <w:t xml:space="preserve"> investoři se snaží o kompromis</w:t>
      </w:r>
    </w:p>
    <w:p w:rsidR="00CA095C" w:rsidRPr="001779B4" w:rsidRDefault="00CA095C" w:rsidP="003919E1">
      <w:pPr>
        <w:spacing w:line="360" w:lineRule="auto"/>
        <w:jc w:val="both"/>
        <w:rPr>
          <w:rFonts w:ascii="Arial" w:hAnsi="Arial" w:cs="Arial"/>
          <w:b/>
          <w:bCs/>
          <w:sz w:val="32"/>
          <w:szCs w:val="32"/>
        </w:rPr>
      </w:pPr>
    </w:p>
    <w:p w:rsidR="00B9289E" w:rsidRPr="00E324BA" w:rsidRDefault="005540DB" w:rsidP="00375E2B">
      <w:pPr>
        <w:autoSpaceDE w:val="0"/>
        <w:autoSpaceDN w:val="0"/>
        <w:adjustRightInd w:val="0"/>
        <w:spacing w:line="360" w:lineRule="auto"/>
        <w:jc w:val="both"/>
        <w:rPr>
          <w:rFonts w:ascii="Arial" w:hAnsi="Arial" w:cs="Arial"/>
          <w:b/>
          <w:bCs/>
        </w:rPr>
      </w:pPr>
      <w:r>
        <w:rPr>
          <w:rFonts w:ascii="Arial" w:hAnsi="Arial" w:cs="Arial"/>
          <w:b/>
          <w:bCs/>
        </w:rPr>
        <w:t>Praha</w:t>
      </w:r>
      <w:r w:rsidR="00B9289E" w:rsidRPr="001779B4">
        <w:rPr>
          <w:rFonts w:ascii="Arial" w:hAnsi="Arial" w:cs="Arial"/>
          <w:b/>
          <w:bCs/>
        </w:rPr>
        <w:t xml:space="preserve">, </w:t>
      </w:r>
      <w:r w:rsidR="004C0CA5">
        <w:rPr>
          <w:rFonts w:ascii="Arial" w:hAnsi="Arial" w:cs="Arial"/>
          <w:b/>
          <w:bCs/>
        </w:rPr>
        <w:t>12. září</w:t>
      </w:r>
      <w:r w:rsidR="00B9289E" w:rsidRPr="001779B4">
        <w:rPr>
          <w:rFonts w:ascii="Arial" w:hAnsi="Arial" w:cs="Arial"/>
          <w:b/>
          <w:bCs/>
        </w:rPr>
        <w:t xml:space="preserve"> </w:t>
      </w:r>
      <w:r w:rsidR="00FD7539" w:rsidRPr="001779B4">
        <w:rPr>
          <w:rFonts w:ascii="Arial" w:hAnsi="Arial" w:cs="Arial"/>
          <w:b/>
          <w:bCs/>
        </w:rPr>
        <w:t>–</w:t>
      </w:r>
      <w:r w:rsidR="0046019D">
        <w:rPr>
          <w:rFonts w:ascii="Arial" w:hAnsi="Arial" w:cs="Arial"/>
          <w:b/>
          <w:bCs/>
        </w:rPr>
        <w:t xml:space="preserve"> </w:t>
      </w:r>
      <w:r w:rsidR="002C6B62">
        <w:rPr>
          <w:rFonts w:ascii="Arial" w:hAnsi="Arial" w:cs="Arial"/>
          <w:b/>
          <w:bCs/>
        </w:rPr>
        <w:t xml:space="preserve">Prioritou </w:t>
      </w:r>
      <w:r w:rsidR="000337CF">
        <w:rPr>
          <w:rFonts w:ascii="Arial" w:hAnsi="Arial" w:cs="Arial"/>
          <w:b/>
          <w:bCs/>
        </w:rPr>
        <w:t>veřejných</w:t>
      </w:r>
      <w:r w:rsidR="00EE33B3">
        <w:rPr>
          <w:rFonts w:ascii="Arial" w:hAnsi="Arial" w:cs="Arial"/>
          <w:b/>
          <w:bCs/>
        </w:rPr>
        <w:t xml:space="preserve"> investorů je při zadávání zakázek </w:t>
      </w:r>
      <w:r w:rsidR="002C6B62">
        <w:rPr>
          <w:rFonts w:ascii="Arial" w:hAnsi="Arial" w:cs="Arial"/>
          <w:b/>
          <w:bCs/>
        </w:rPr>
        <w:t xml:space="preserve">především </w:t>
      </w:r>
      <w:r w:rsidR="00EE33B3">
        <w:rPr>
          <w:rFonts w:ascii="Arial" w:hAnsi="Arial" w:cs="Arial"/>
          <w:b/>
          <w:bCs/>
        </w:rPr>
        <w:t xml:space="preserve">cena, </w:t>
      </w:r>
      <w:r w:rsidR="000337CF">
        <w:rPr>
          <w:rFonts w:ascii="Arial" w:hAnsi="Arial" w:cs="Arial"/>
          <w:b/>
          <w:bCs/>
        </w:rPr>
        <w:t>soukromí</w:t>
      </w:r>
      <w:r w:rsidR="00EE33B3">
        <w:rPr>
          <w:rFonts w:ascii="Arial" w:hAnsi="Arial" w:cs="Arial"/>
          <w:b/>
          <w:bCs/>
        </w:rPr>
        <w:t xml:space="preserve"> investoři se naopak snaží najít kompromis mezi cenou a kvalitou. Přílišný tlak zákazníků na cenu stavebních materiálů se negativně projevuje </w:t>
      </w:r>
      <w:r w:rsidR="00EE33B3" w:rsidRPr="00EE33B3">
        <w:rPr>
          <w:rFonts w:ascii="Arial" w:hAnsi="Arial" w:cs="Arial"/>
          <w:b/>
          <w:bCs/>
        </w:rPr>
        <w:t>především na zhoršení chování firem k životnímu prostředí a kvality těchto materiálů.</w:t>
      </w:r>
      <w:r w:rsidR="00EE33B3">
        <w:rPr>
          <w:rFonts w:ascii="Arial" w:hAnsi="Arial" w:cs="Arial"/>
          <w:b/>
          <w:bCs/>
        </w:rPr>
        <w:t xml:space="preserve"> </w:t>
      </w:r>
      <w:r w:rsidR="00AC7C13" w:rsidRPr="00DA2A15">
        <w:rPr>
          <w:rFonts w:ascii="Arial" w:hAnsi="Arial" w:cs="Arial"/>
          <w:b/>
          <w:bCs/>
        </w:rPr>
        <w:t>Vyplývá to z</w:t>
      </w:r>
      <w:r>
        <w:rPr>
          <w:rFonts w:ascii="Arial" w:hAnsi="Arial" w:cs="Arial"/>
          <w:b/>
          <w:bCs/>
        </w:rPr>
        <w:t xml:space="preserve"> Kvartální analýzy českého</w:t>
      </w:r>
      <w:r w:rsidR="00562B13" w:rsidRPr="00DA2A15">
        <w:rPr>
          <w:rFonts w:ascii="Arial" w:hAnsi="Arial" w:cs="Arial"/>
          <w:b/>
          <w:bCs/>
        </w:rPr>
        <w:t xml:space="preserve"> </w:t>
      </w:r>
      <w:r w:rsidR="00E16B8F" w:rsidRPr="00DA2A15">
        <w:rPr>
          <w:rFonts w:ascii="Arial" w:hAnsi="Arial" w:cs="Arial"/>
          <w:b/>
          <w:bCs/>
        </w:rPr>
        <w:t>stavebnictví</w:t>
      </w:r>
      <w:r w:rsidR="00F21DCD" w:rsidRPr="00DA2A15">
        <w:rPr>
          <w:rFonts w:ascii="Arial" w:hAnsi="Arial" w:cs="Arial"/>
          <w:b/>
          <w:bCs/>
        </w:rPr>
        <w:t xml:space="preserve"> </w:t>
      </w:r>
      <w:r w:rsidR="008E241F" w:rsidRPr="00DA2A15">
        <w:rPr>
          <w:rFonts w:ascii="Arial" w:hAnsi="Arial" w:cs="Arial"/>
          <w:b/>
          <w:bCs/>
        </w:rPr>
        <w:t>Q</w:t>
      </w:r>
      <w:r w:rsidR="004D35CC">
        <w:rPr>
          <w:rFonts w:ascii="Arial" w:hAnsi="Arial" w:cs="Arial"/>
          <w:b/>
          <w:bCs/>
        </w:rPr>
        <w:t>3</w:t>
      </w:r>
      <w:r w:rsidR="00562B13" w:rsidRPr="00DA2A15">
        <w:rPr>
          <w:rFonts w:ascii="Arial" w:hAnsi="Arial" w:cs="Arial"/>
          <w:b/>
          <w:bCs/>
        </w:rPr>
        <w:t>/</w:t>
      </w:r>
      <w:r w:rsidR="0027534F" w:rsidRPr="00DA2A15">
        <w:rPr>
          <w:rFonts w:ascii="Arial" w:hAnsi="Arial" w:cs="Arial"/>
          <w:b/>
          <w:bCs/>
        </w:rPr>
        <w:t>2016</w:t>
      </w:r>
      <w:r w:rsidR="00277BF7" w:rsidRPr="00DA2A15">
        <w:rPr>
          <w:rFonts w:ascii="Arial" w:hAnsi="Arial" w:cs="Arial"/>
          <w:b/>
          <w:bCs/>
        </w:rPr>
        <w:t xml:space="preserve"> </w:t>
      </w:r>
      <w:r w:rsidR="00B9289E" w:rsidRPr="00DA2A15">
        <w:rPr>
          <w:rFonts w:ascii="Arial" w:hAnsi="Arial" w:cs="Arial"/>
          <w:b/>
          <w:bCs/>
        </w:rPr>
        <w:t>zpracované analytickou společností</w:t>
      </w:r>
      <w:r w:rsidR="009F74DC" w:rsidRPr="00DA2A15">
        <w:rPr>
          <w:rFonts w:ascii="Arial" w:hAnsi="Arial" w:cs="Arial"/>
          <w:b/>
          <w:bCs/>
        </w:rPr>
        <w:t xml:space="preserve"> CEEC </w:t>
      </w:r>
      <w:r w:rsidR="00C12294">
        <w:rPr>
          <w:rFonts w:ascii="Arial" w:hAnsi="Arial" w:cs="Arial"/>
          <w:b/>
          <w:bCs/>
        </w:rPr>
        <w:t xml:space="preserve">Research </w:t>
      </w:r>
      <w:r w:rsidR="00C12294" w:rsidRPr="00C12294">
        <w:rPr>
          <w:rFonts w:ascii="Arial" w:hAnsi="Arial" w:cs="Arial"/>
          <w:b/>
          <w:bCs/>
        </w:rPr>
        <w:t>ve spolupráci se společností SGCP, divize Weber.</w:t>
      </w:r>
    </w:p>
    <w:p w:rsidR="003558ED" w:rsidRDefault="003558ED" w:rsidP="008E241F">
      <w:pPr>
        <w:spacing w:line="360" w:lineRule="auto"/>
        <w:jc w:val="both"/>
        <w:rPr>
          <w:rFonts w:ascii="Arial" w:hAnsi="Arial" w:cs="Arial"/>
          <w:b/>
          <w:bCs/>
        </w:rPr>
      </w:pPr>
    </w:p>
    <w:p w:rsidR="00504663" w:rsidRDefault="00CA11D4" w:rsidP="00FE07E7">
      <w:pPr>
        <w:autoSpaceDE w:val="0"/>
        <w:autoSpaceDN w:val="0"/>
        <w:adjustRightInd w:val="0"/>
        <w:spacing w:line="360" w:lineRule="auto"/>
        <w:jc w:val="both"/>
        <w:rPr>
          <w:rFonts w:ascii="Arial" w:hAnsi="Arial" w:cs="Arial"/>
        </w:rPr>
      </w:pPr>
      <w:r>
        <w:rPr>
          <w:rFonts w:ascii="Arial" w:hAnsi="Arial" w:cs="Arial"/>
        </w:rPr>
        <w:t xml:space="preserve">Pro </w:t>
      </w:r>
      <w:r w:rsidR="000337CF">
        <w:rPr>
          <w:rFonts w:ascii="Arial" w:hAnsi="Arial" w:cs="Arial"/>
        </w:rPr>
        <w:t xml:space="preserve">veřejné </w:t>
      </w:r>
      <w:r>
        <w:rPr>
          <w:rFonts w:ascii="Arial" w:hAnsi="Arial" w:cs="Arial"/>
        </w:rPr>
        <w:t xml:space="preserve">investory je při zadávání zakázek maximální prioritou i nadále cena. Potvrzují to ředitelé stavebních firem, kteří na stupnici od jedné do deseti, kde nula </w:t>
      </w:r>
      <w:r w:rsidR="003D4BC9">
        <w:rPr>
          <w:rFonts w:ascii="Arial" w:hAnsi="Arial" w:cs="Arial"/>
        </w:rPr>
        <w:t>reprezentuje důraz jen na cenu a</w:t>
      </w:r>
      <w:r>
        <w:rPr>
          <w:rFonts w:ascii="Arial" w:hAnsi="Arial" w:cs="Arial"/>
        </w:rPr>
        <w:t xml:space="preserve"> desí</w:t>
      </w:r>
      <w:r w:rsidR="003D4BC9">
        <w:rPr>
          <w:rFonts w:ascii="Arial" w:hAnsi="Arial" w:cs="Arial"/>
        </w:rPr>
        <w:t>tka naopak na kvalitu</w:t>
      </w:r>
      <w:r>
        <w:rPr>
          <w:rFonts w:ascii="Arial" w:hAnsi="Arial" w:cs="Arial"/>
        </w:rPr>
        <w:t xml:space="preserve">, ohodnotili </w:t>
      </w:r>
      <w:r w:rsidR="003D4BC9">
        <w:rPr>
          <w:rFonts w:ascii="Arial" w:hAnsi="Arial" w:cs="Arial"/>
        </w:rPr>
        <w:t xml:space="preserve">priority </w:t>
      </w:r>
      <w:r w:rsidR="000337CF">
        <w:rPr>
          <w:rFonts w:ascii="Arial" w:hAnsi="Arial" w:cs="Arial"/>
        </w:rPr>
        <w:t>státních</w:t>
      </w:r>
      <w:r w:rsidR="003D4BC9">
        <w:rPr>
          <w:rFonts w:ascii="Arial" w:hAnsi="Arial" w:cs="Arial"/>
        </w:rPr>
        <w:t xml:space="preserve"> investorů známkou 2,3, přičemž polovina dotázaných (50 procent) dokonce hodnotila známkou 1. </w:t>
      </w:r>
      <w:r w:rsidR="000337CF">
        <w:rPr>
          <w:rFonts w:ascii="Arial" w:hAnsi="Arial" w:cs="Arial"/>
        </w:rPr>
        <w:t>Soukromí</w:t>
      </w:r>
      <w:r w:rsidR="003D4BC9">
        <w:rPr>
          <w:rFonts w:ascii="Arial" w:hAnsi="Arial" w:cs="Arial"/>
        </w:rPr>
        <w:t xml:space="preserve"> investoři naopak v průměru přikládají ceně a kvalitě stejný význam (známka 4,5), přičemž největší počet odpovědí byl přesně v polovině stupnice (28 procent).</w:t>
      </w:r>
      <w:r w:rsidR="00245764">
        <w:rPr>
          <w:rFonts w:ascii="Arial" w:hAnsi="Arial" w:cs="Arial"/>
        </w:rPr>
        <w:t xml:space="preserve"> Větší tlak zadavatelů na cenu přitom zaznamenávají ředitelé velkých stavebních firem, kteří hodnotili priority </w:t>
      </w:r>
      <w:r w:rsidR="000337CF">
        <w:rPr>
          <w:rFonts w:ascii="Arial" w:hAnsi="Arial" w:cs="Arial"/>
        </w:rPr>
        <w:t>veřejných</w:t>
      </w:r>
      <w:r w:rsidR="00245764">
        <w:rPr>
          <w:rFonts w:ascii="Arial" w:hAnsi="Arial" w:cs="Arial"/>
        </w:rPr>
        <w:t xml:space="preserve"> investorů známkou </w:t>
      </w:r>
      <w:r w:rsidR="002C6B62">
        <w:rPr>
          <w:rFonts w:ascii="Arial" w:hAnsi="Arial" w:cs="Arial"/>
        </w:rPr>
        <w:t xml:space="preserve">1,7 a </w:t>
      </w:r>
      <w:r w:rsidR="000337CF">
        <w:rPr>
          <w:rFonts w:ascii="Arial" w:hAnsi="Arial" w:cs="Arial"/>
        </w:rPr>
        <w:t xml:space="preserve">privátních </w:t>
      </w:r>
      <w:r w:rsidR="00245764">
        <w:rPr>
          <w:rFonts w:ascii="Arial" w:hAnsi="Arial" w:cs="Arial"/>
        </w:rPr>
        <w:t xml:space="preserve">investorů známkou 4,0. </w:t>
      </w:r>
      <w:r w:rsidR="003D4BC9" w:rsidRPr="00FE07E7">
        <w:rPr>
          <w:rFonts w:ascii="Arial" w:hAnsi="Arial" w:cs="Arial"/>
          <w:i/>
        </w:rPr>
        <w:t xml:space="preserve"> </w:t>
      </w:r>
      <w:r w:rsidR="00E72388" w:rsidRPr="00FE07E7">
        <w:rPr>
          <w:rFonts w:ascii="Arial" w:hAnsi="Arial" w:cs="Arial"/>
          <w:i/>
        </w:rPr>
        <w:t>„Pokud je cena jediným, nebo hlavním kritériem výběru dodavatele stavebních prací, může se ve skutečnosti zakázka někdy i výrazně prodražit. Opomíjí se tak totiž často činnosti, které jsou se zakázkou také spojeny a zapomíná se navíc na samotnou kvalitu prováděného díla</w:t>
      </w:r>
      <w:r w:rsidR="00FE07E7" w:rsidRPr="00FE07E7">
        <w:rPr>
          <w:rFonts w:ascii="Arial" w:hAnsi="Arial" w:cs="Arial"/>
          <w:i/>
        </w:rPr>
        <w:t>,</w:t>
      </w:r>
      <w:r w:rsidR="00E72388" w:rsidRPr="00FE07E7">
        <w:rPr>
          <w:rFonts w:ascii="Arial" w:hAnsi="Arial" w:cs="Arial"/>
          <w:i/>
        </w:rPr>
        <w:t xml:space="preserve">“ </w:t>
      </w:r>
      <w:r w:rsidR="00FE07E7">
        <w:rPr>
          <w:rFonts w:ascii="Arial" w:hAnsi="Arial" w:cs="Arial"/>
        </w:rPr>
        <w:t xml:space="preserve">upozorňuje </w:t>
      </w:r>
      <w:r w:rsidR="00E72388" w:rsidRPr="00FE07E7">
        <w:rPr>
          <w:rFonts w:ascii="Arial" w:hAnsi="Arial" w:cs="Arial"/>
          <w:b/>
          <w:i/>
        </w:rPr>
        <w:t xml:space="preserve">Karel Branda, ředitel </w:t>
      </w:r>
      <w:proofErr w:type="spellStart"/>
      <w:r w:rsidR="00E72388" w:rsidRPr="00FE07E7">
        <w:rPr>
          <w:rFonts w:ascii="Arial" w:hAnsi="Arial" w:cs="Arial"/>
          <w:b/>
          <w:i/>
        </w:rPr>
        <w:t>Trigema</w:t>
      </w:r>
      <w:proofErr w:type="spellEnd"/>
      <w:r w:rsidR="00E72388" w:rsidRPr="00FE07E7">
        <w:rPr>
          <w:rFonts w:ascii="Arial" w:hAnsi="Arial" w:cs="Arial"/>
          <w:b/>
          <w:i/>
        </w:rPr>
        <w:t xml:space="preserve"> </w:t>
      </w:r>
      <w:proofErr w:type="spellStart"/>
      <w:r w:rsidR="00E72388" w:rsidRPr="00FE07E7">
        <w:rPr>
          <w:rFonts w:ascii="Arial" w:hAnsi="Arial" w:cs="Arial"/>
          <w:b/>
          <w:i/>
        </w:rPr>
        <w:t>Building</w:t>
      </w:r>
      <w:proofErr w:type="spellEnd"/>
      <w:r w:rsidR="00FE07E7">
        <w:rPr>
          <w:rFonts w:ascii="Arial" w:hAnsi="Arial" w:cs="Arial"/>
          <w:b/>
          <w:i/>
        </w:rPr>
        <w:t xml:space="preserve">. </w:t>
      </w:r>
      <w:r w:rsidR="00504663" w:rsidRPr="00FE07E7">
        <w:rPr>
          <w:rFonts w:ascii="Arial" w:hAnsi="Arial" w:cs="Arial"/>
          <w:i/>
        </w:rPr>
        <w:t>„Tento výsledek pro nás není překvapením. Někdy je nám představitelů veřejných investorů až líto, protože díky jednostranně vychýlenému zákonu o zadávání veřejných zakázek se v podstatě ani jinak chovat nemohou. Faktory jako pozitivní zkušenosti s dodavatelem, finanční stabilita nebo odpovědnost k životnímu prostředí jsou tak nesmyslně ignorovány,“</w:t>
      </w:r>
      <w:r w:rsidR="00504663" w:rsidRPr="00504663">
        <w:rPr>
          <w:rFonts w:ascii="Arial" w:hAnsi="Arial" w:cs="Arial"/>
        </w:rPr>
        <w:t xml:space="preserve"> </w:t>
      </w:r>
      <w:r w:rsidR="00FE07E7">
        <w:rPr>
          <w:rFonts w:ascii="Arial" w:hAnsi="Arial" w:cs="Arial"/>
        </w:rPr>
        <w:t>dodává</w:t>
      </w:r>
      <w:r w:rsidR="00504663" w:rsidRPr="00504663">
        <w:rPr>
          <w:rFonts w:ascii="Arial" w:hAnsi="Arial" w:cs="Arial"/>
        </w:rPr>
        <w:t xml:space="preserve"> </w:t>
      </w:r>
      <w:r w:rsidR="00504663" w:rsidRPr="00FE07E7">
        <w:rPr>
          <w:rFonts w:ascii="Arial" w:hAnsi="Arial" w:cs="Arial"/>
          <w:b/>
          <w:i/>
        </w:rPr>
        <w:t xml:space="preserve">Karel </w:t>
      </w:r>
      <w:proofErr w:type="spellStart"/>
      <w:r w:rsidR="00504663" w:rsidRPr="00FE07E7">
        <w:rPr>
          <w:rFonts w:ascii="Arial" w:hAnsi="Arial" w:cs="Arial"/>
          <w:b/>
          <w:i/>
        </w:rPr>
        <w:t>Köszegi</w:t>
      </w:r>
      <w:proofErr w:type="spellEnd"/>
      <w:r w:rsidR="00504663" w:rsidRPr="00FE07E7">
        <w:rPr>
          <w:rFonts w:ascii="Arial" w:hAnsi="Arial" w:cs="Arial"/>
          <w:b/>
          <w:i/>
        </w:rPr>
        <w:t xml:space="preserve">, ředitel pro Business </w:t>
      </w:r>
      <w:proofErr w:type="spellStart"/>
      <w:r w:rsidR="00504663" w:rsidRPr="00FE07E7">
        <w:rPr>
          <w:rFonts w:ascii="Arial" w:hAnsi="Arial" w:cs="Arial"/>
          <w:b/>
          <w:i/>
        </w:rPr>
        <w:t>Development</w:t>
      </w:r>
      <w:proofErr w:type="spellEnd"/>
      <w:r w:rsidR="00504663" w:rsidRPr="00FE07E7">
        <w:rPr>
          <w:rFonts w:ascii="Arial" w:hAnsi="Arial" w:cs="Arial"/>
          <w:b/>
          <w:i/>
        </w:rPr>
        <w:t xml:space="preserve"> ze společnosti CEMEX.</w:t>
      </w:r>
      <w:r w:rsidR="00FE07E7" w:rsidRPr="00FE07E7">
        <w:rPr>
          <w:rFonts w:ascii="Arial" w:hAnsi="Arial" w:cs="Arial"/>
          <w:i/>
        </w:rPr>
        <w:t xml:space="preserve"> „Bohužel musím konstatovat, že u zakázek veřejných investorů v drtivé většině hraje roli stále jen cena. Ostatní přípustná kritéria výběru nejsou téměř vůbec využívána. Společnosti, které nejsou ochotné dělat ústupky na poli bezpečnosti nebo kvality díla, jsou pak takovým výběrem značně znevýhodněné. V privátním sektoru vnímám přístup k zakázkám jako moudřejší a pro celé stavební odvětví </w:t>
      </w:r>
      <w:r w:rsidR="00FE07E7" w:rsidRPr="00FE07E7">
        <w:rPr>
          <w:rFonts w:ascii="Arial" w:hAnsi="Arial" w:cs="Arial"/>
          <w:i/>
        </w:rPr>
        <w:lastRenderedPageBreak/>
        <w:t xml:space="preserve">prospěšnější. Soukromí investoři spolu se zmíněnou cenou ve značné míře zvažují životnost, celkovou ekonomickou náročnost včetně budoucího provozu, spolehlivost dodavatele, kvalitu zařízení a částečně i ekologii," </w:t>
      </w:r>
      <w:r w:rsidR="00FE07E7">
        <w:rPr>
          <w:rFonts w:ascii="Arial" w:hAnsi="Arial" w:cs="Arial"/>
          <w:i/>
        </w:rPr>
        <w:t xml:space="preserve">říká </w:t>
      </w:r>
      <w:r w:rsidR="00FE07E7" w:rsidRPr="00FE07E7">
        <w:rPr>
          <w:rFonts w:ascii="Arial" w:hAnsi="Arial" w:cs="Arial"/>
          <w:b/>
          <w:i/>
        </w:rPr>
        <w:t>Vladimír Steiner, provozní ředitel společnosti Schindler.</w:t>
      </w:r>
    </w:p>
    <w:p w:rsidR="00CA11D4" w:rsidRDefault="00CA11D4" w:rsidP="00D133C3">
      <w:pPr>
        <w:autoSpaceDE w:val="0"/>
        <w:autoSpaceDN w:val="0"/>
        <w:adjustRightInd w:val="0"/>
        <w:spacing w:line="360" w:lineRule="auto"/>
        <w:jc w:val="both"/>
        <w:rPr>
          <w:rFonts w:ascii="Arial" w:hAnsi="Arial" w:cs="Arial"/>
        </w:rPr>
      </w:pPr>
    </w:p>
    <w:p w:rsidR="00584579" w:rsidRPr="00FE07E7" w:rsidRDefault="002049F1" w:rsidP="00D22FDC">
      <w:pPr>
        <w:autoSpaceDE w:val="0"/>
        <w:autoSpaceDN w:val="0"/>
        <w:adjustRightInd w:val="0"/>
        <w:spacing w:line="360" w:lineRule="auto"/>
        <w:jc w:val="both"/>
        <w:rPr>
          <w:rFonts w:ascii="Arial" w:hAnsi="Arial" w:cs="Arial"/>
          <w:i/>
        </w:rPr>
      </w:pPr>
      <w:r>
        <w:rPr>
          <w:rFonts w:ascii="Arial" w:hAnsi="Arial" w:cs="Arial"/>
        </w:rPr>
        <w:t>Příl</w:t>
      </w:r>
      <w:r w:rsidR="00902A3E">
        <w:rPr>
          <w:rFonts w:ascii="Arial" w:hAnsi="Arial" w:cs="Arial"/>
        </w:rPr>
        <w:t xml:space="preserve">išný tlak zákazníků na </w:t>
      </w:r>
      <w:r>
        <w:rPr>
          <w:rFonts w:ascii="Arial" w:hAnsi="Arial" w:cs="Arial"/>
        </w:rPr>
        <w:t>cenu</w:t>
      </w:r>
      <w:r w:rsidR="00902A3E">
        <w:rPr>
          <w:rFonts w:ascii="Arial" w:hAnsi="Arial" w:cs="Arial"/>
        </w:rPr>
        <w:t xml:space="preserve"> stavebních</w:t>
      </w:r>
      <w:r>
        <w:rPr>
          <w:rFonts w:ascii="Arial" w:hAnsi="Arial" w:cs="Arial"/>
        </w:rPr>
        <w:t xml:space="preserve"> materiálů se podle ředi</w:t>
      </w:r>
      <w:r w:rsidR="006640A1">
        <w:rPr>
          <w:rFonts w:ascii="Arial" w:hAnsi="Arial" w:cs="Arial"/>
        </w:rPr>
        <w:t>telů stavebních</w:t>
      </w:r>
      <w:r w:rsidR="00902A3E">
        <w:rPr>
          <w:rFonts w:ascii="Arial" w:hAnsi="Arial" w:cs="Arial"/>
        </w:rPr>
        <w:t xml:space="preserve"> společností</w:t>
      </w:r>
      <w:r>
        <w:rPr>
          <w:rFonts w:ascii="Arial" w:hAnsi="Arial" w:cs="Arial"/>
        </w:rPr>
        <w:t xml:space="preserve"> negativně projevuje především na zhoršení chování firem k životnímu prostředí (souhlasilo 83 procent dotázaných) a kvality stavebních materiálů,</w:t>
      </w:r>
      <w:r w:rsidRPr="002049F1">
        <w:rPr>
          <w:rFonts w:ascii="Arial" w:hAnsi="Arial" w:cs="Arial"/>
        </w:rPr>
        <w:t xml:space="preserve"> potažmo i staveb</w:t>
      </w:r>
      <w:r>
        <w:rPr>
          <w:rFonts w:ascii="Arial" w:hAnsi="Arial" w:cs="Arial"/>
        </w:rPr>
        <w:t xml:space="preserve"> (souhlasilo 82 procent dotázaných).</w:t>
      </w:r>
      <w:r w:rsidR="00902A3E">
        <w:rPr>
          <w:rFonts w:ascii="Arial" w:hAnsi="Arial" w:cs="Arial"/>
        </w:rPr>
        <w:t xml:space="preserve"> Dalším negativním efektem je pak porušování pravidel bezpečnosti práce (74 procent).</w:t>
      </w:r>
      <w:r>
        <w:rPr>
          <w:rFonts w:ascii="Arial" w:hAnsi="Arial" w:cs="Arial"/>
        </w:rPr>
        <w:t xml:space="preserve"> </w:t>
      </w:r>
      <w:r w:rsidR="00F63CAF">
        <w:rPr>
          <w:rFonts w:ascii="Arial" w:hAnsi="Arial" w:cs="Arial"/>
        </w:rPr>
        <w:t xml:space="preserve">Důsledky tohoto přílišného tlaku jsou </w:t>
      </w:r>
      <w:r w:rsidR="00902A3E">
        <w:rPr>
          <w:rFonts w:ascii="Arial" w:hAnsi="Arial" w:cs="Arial"/>
        </w:rPr>
        <w:t xml:space="preserve">naopak </w:t>
      </w:r>
      <w:r w:rsidR="00F63CAF">
        <w:rPr>
          <w:rFonts w:ascii="Arial" w:hAnsi="Arial" w:cs="Arial"/>
        </w:rPr>
        <w:t xml:space="preserve">nejméně patrné na snižování efektivity provádění staveb (68 procent) a </w:t>
      </w:r>
      <w:r>
        <w:rPr>
          <w:rFonts w:ascii="Arial" w:hAnsi="Arial" w:cs="Arial"/>
        </w:rPr>
        <w:t>růst</w:t>
      </w:r>
      <w:r w:rsidR="00F63CAF">
        <w:rPr>
          <w:rFonts w:ascii="Arial" w:hAnsi="Arial" w:cs="Arial"/>
        </w:rPr>
        <w:t>u české</w:t>
      </w:r>
      <w:r>
        <w:rPr>
          <w:rFonts w:ascii="Arial" w:hAnsi="Arial" w:cs="Arial"/>
        </w:rPr>
        <w:t xml:space="preserve"> ekonomiky (</w:t>
      </w:r>
      <w:r w:rsidR="00F63CAF">
        <w:rPr>
          <w:rFonts w:ascii="Arial" w:hAnsi="Arial" w:cs="Arial"/>
        </w:rPr>
        <w:t>56 procent). Rozdílné názory na tuto otázku mají především zástupci velkých stavebních společností, kteří snižování efekti</w:t>
      </w:r>
      <w:r w:rsidR="00902A3E">
        <w:rPr>
          <w:rFonts w:ascii="Arial" w:hAnsi="Arial" w:cs="Arial"/>
        </w:rPr>
        <w:t>vity provádění staveb považují naopak</w:t>
      </w:r>
      <w:r w:rsidR="00F63CAF">
        <w:rPr>
          <w:rFonts w:ascii="Arial" w:hAnsi="Arial" w:cs="Arial"/>
        </w:rPr>
        <w:t xml:space="preserve"> za druhý nejvýznamnější (72 procent) projev tlaku zákazníků na ceny materiálů</w:t>
      </w:r>
      <w:r w:rsidR="00902A3E">
        <w:rPr>
          <w:rFonts w:ascii="Arial" w:hAnsi="Arial" w:cs="Arial"/>
        </w:rPr>
        <w:t xml:space="preserve">. Zároveň je podle nich velmi malá šance, že </w:t>
      </w:r>
      <w:r w:rsidR="002C6B62">
        <w:rPr>
          <w:rFonts w:ascii="Arial" w:hAnsi="Arial" w:cs="Arial"/>
        </w:rPr>
        <w:t xml:space="preserve">tento tlak </w:t>
      </w:r>
      <w:r w:rsidR="00902A3E">
        <w:rPr>
          <w:rFonts w:ascii="Arial" w:hAnsi="Arial" w:cs="Arial"/>
        </w:rPr>
        <w:t>povede k propouštění kvalifikovaných zaměstnanců na straně dodavatele (48 procent).</w:t>
      </w:r>
      <w:r w:rsidR="00FE07E7">
        <w:rPr>
          <w:rFonts w:ascii="Arial" w:hAnsi="Arial" w:cs="Arial"/>
        </w:rPr>
        <w:t xml:space="preserve"> </w:t>
      </w:r>
      <w:r w:rsidR="003B7EB2" w:rsidRPr="00FE07E7">
        <w:rPr>
          <w:rFonts w:ascii="Arial" w:hAnsi="Arial" w:cs="Arial"/>
          <w:i/>
        </w:rPr>
        <w:t xml:space="preserve">„Dbáme na principy udržitelnosti už při projektování, hodnotíme materiály a výrobky v celém životním cyklu a certifikujeme je. Soukromý sektor to vyžaduje a oceňuje, i díky tomu jsme rychleji a úspěšněji pronajali a prodali náš projekt </w:t>
      </w:r>
      <w:proofErr w:type="spellStart"/>
      <w:r w:rsidR="003B7EB2" w:rsidRPr="00FE07E7">
        <w:rPr>
          <w:rFonts w:ascii="Arial" w:hAnsi="Arial" w:cs="Arial"/>
          <w:i/>
        </w:rPr>
        <w:t>Corso</w:t>
      </w:r>
      <w:proofErr w:type="spellEnd"/>
      <w:r w:rsidR="003B7EB2" w:rsidRPr="00FE07E7">
        <w:rPr>
          <w:rFonts w:ascii="Arial" w:hAnsi="Arial" w:cs="Arial"/>
          <w:i/>
        </w:rPr>
        <w:t xml:space="preserve"> </w:t>
      </w:r>
      <w:proofErr w:type="spellStart"/>
      <w:r w:rsidR="003B7EB2" w:rsidRPr="00FE07E7">
        <w:rPr>
          <w:rFonts w:ascii="Arial" w:hAnsi="Arial" w:cs="Arial"/>
          <w:i/>
        </w:rPr>
        <w:t>Court</w:t>
      </w:r>
      <w:proofErr w:type="spellEnd"/>
      <w:r w:rsidR="003B7EB2" w:rsidRPr="00FE07E7">
        <w:rPr>
          <w:rFonts w:ascii="Arial" w:hAnsi="Arial" w:cs="Arial"/>
          <w:i/>
        </w:rPr>
        <w:t>. Tento přístup nabízíme i veřejným investorům. Uvítali bychom, aby vedle ceny zohledňovali i přidanou hodnotu projektu, kterou přinese svým uživatelům a okolí, při zachování perfektní bezpečnosti při výstavbě. Ve vyspělých zemích to je již standardem</w:t>
      </w:r>
      <w:r w:rsidR="00FE07E7" w:rsidRPr="00FE07E7">
        <w:rPr>
          <w:rFonts w:ascii="Arial" w:hAnsi="Arial" w:cs="Arial"/>
          <w:i/>
        </w:rPr>
        <w:t>,</w:t>
      </w:r>
      <w:r w:rsidR="003B7EB2" w:rsidRPr="00FE07E7">
        <w:rPr>
          <w:rFonts w:ascii="Arial" w:hAnsi="Arial" w:cs="Arial"/>
          <w:i/>
        </w:rPr>
        <w:t>“</w:t>
      </w:r>
      <w:r w:rsidR="003B7EB2" w:rsidRPr="003B7EB2">
        <w:rPr>
          <w:rFonts w:ascii="Arial" w:hAnsi="Arial" w:cs="Arial"/>
        </w:rPr>
        <w:t xml:space="preserve"> říká </w:t>
      </w:r>
      <w:r w:rsidR="003B7EB2" w:rsidRPr="00FE07E7">
        <w:rPr>
          <w:rFonts w:ascii="Arial" w:hAnsi="Arial" w:cs="Arial"/>
          <w:b/>
          <w:i/>
        </w:rPr>
        <w:t>Patrik Choleva, finanční ředitel společnosti Skanska.</w:t>
      </w:r>
      <w:r w:rsidR="00FE07E7">
        <w:rPr>
          <w:rFonts w:ascii="Arial" w:hAnsi="Arial" w:cs="Arial"/>
          <w:b/>
          <w:i/>
        </w:rPr>
        <w:t xml:space="preserve"> </w:t>
      </w:r>
      <w:r w:rsidR="00584579" w:rsidRPr="00FE07E7">
        <w:rPr>
          <w:rFonts w:ascii="Arial" w:hAnsi="Arial" w:cs="Arial"/>
          <w:i/>
        </w:rPr>
        <w:t>„Důsledky posuzování zakázek podle ceny můžeme dnes sledovat ve všech fázích stavby, a to počínaje projektovou přípravou a konče její realizací a správou. To vše, v případě stavebních zakázek, může mít velmi negativní vliv na kvalitu, životnost a budoucí náklady stavby. Řada soukromých investorů si toto dnes již uvědomuje a jsme u našich zákazníků svědky vzrůstajícího počtu zakázek, kde je požadováno použití moderní BIM technologie, která umožňuje optimalizovat náklady jak investiční, tak provozní a zároveň zvyšuje kvalitu projektu díky přehlednosti a dobré koordinaci všech účastníků projektu. U veřejných investorů prozatím výraznější změnu necítíme a je otázkou jaké dopady bude mít v letošním roce vydaná novela Zákona o zadávání veřejných zakázek, která umožňuje požadovat vytvoření projektové dokumentace metodikou BIM</w:t>
      </w:r>
      <w:r w:rsidR="00FE07E7">
        <w:rPr>
          <w:rFonts w:ascii="Arial" w:hAnsi="Arial" w:cs="Arial"/>
          <w:i/>
        </w:rPr>
        <w:t>,</w:t>
      </w:r>
      <w:r w:rsidR="00584579" w:rsidRPr="00FE07E7">
        <w:rPr>
          <w:rFonts w:ascii="Arial" w:hAnsi="Arial" w:cs="Arial"/>
          <w:i/>
        </w:rPr>
        <w:t>“</w:t>
      </w:r>
      <w:r w:rsidR="00FE07E7">
        <w:rPr>
          <w:rFonts w:ascii="Arial" w:hAnsi="Arial" w:cs="Arial"/>
          <w:i/>
        </w:rPr>
        <w:t xml:space="preserve"> uzavírá </w:t>
      </w:r>
      <w:r w:rsidR="00FE07E7" w:rsidRPr="00FE07E7">
        <w:rPr>
          <w:rFonts w:ascii="Arial" w:hAnsi="Arial" w:cs="Arial"/>
          <w:b/>
          <w:i/>
        </w:rPr>
        <w:t xml:space="preserve">Miroslav Kohout, country </w:t>
      </w:r>
      <w:proofErr w:type="spellStart"/>
      <w:r w:rsidR="00FE07E7" w:rsidRPr="00FE07E7">
        <w:rPr>
          <w:rFonts w:ascii="Arial" w:hAnsi="Arial" w:cs="Arial"/>
          <w:b/>
          <w:i/>
        </w:rPr>
        <w:t>manager</w:t>
      </w:r>
      <w:proofErr w:type="spellEnd"/>
      <w:r w:rsidR="00FE07E7" w:rsidRPr="00FE07E7">
        <w:rPr>
          <w:rFonts w:ascii="Arial" w:hAnsi="Arial" w:cs="Arial"/>
          <w:b/>
          <w:i/>
        </w:rPr>
        <w:t xml:space="preserve"> </w:t>
      </w:r>
      <w:proofErr w:type="spellStart"/>
      <w:r w:rsidR="00FE07E7" w:rsidRPr="00FE07E7">
        <w:rPr>
          <w:rFonts w:ascii="Arial" w:hAnsi="Arial" w:cs="Arial"/>
          <w:b/>
          <w:i/>
        </w:rPr>
        <w:t>Graitec</w:t>
      </w:r>
      <w:proofErr w:type="spellEnd"/>
      <w:r w:rsidR="00FE07E7" w:rsidRPr="00FE07E7">
        <w:rPr>
          <w:rFonts w:ascii="Arial" w:hAnsi="Arial" w:cs="Arial"/>
          <w:b/>
          <w:i/>
        </w:rPr>
        <w:t>.</w:t>
      </w:r>
    </w:p>
    <w:p w:rsidR="00584579" w:rsidRDefault="002D27B0" w:rsidP="00D22FDC">
      <w:pPr>
        <w:autoSpaceDE w:val="0"/>
        <w:autoSpaceDN w:val="0"/>
        <w:adjustRightInd w:val="0"/>
        <w:spacing w:line="360" w:lineRule="auto"/>
        <w:jc w:val="both"/>
        <w:rPr>
          <w:rFonts w:ascii="Arial" w:hAnsi="Arial" w:cs="Arial"/>
        </w:rPr>
      </w:pPr>
      <w:r>
        <w:rPr>
          <w:rFonts w:ascii="Arial" w:hAnsi="Arial" w:cs="Arial"/>
          <w:b/>
          <w:noProof/>
        </w:rPr>
        <w:lastRenderedPageBreak/>
        <w:drawing>
          <wp:inline distT="0" distB="0" distL="0" distR="0" wp14:anchorId="430BE966" wp14:editId="3B05CA5F">
            <wp:extent cx="6120130" cy="8307247"/>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130" cy="8307247"/>
                    </a:xfrm>
                    <a:prstGeom prst="rect">
                      <a:avLst/>
                    </a:prstGeom>
                    <a:noFill/>
                    <a:ln>
                      <a:noFill/>
                    </a:ln>
                  </pic:spPr>
                </pic:pic>
              </a:graphicData>
            </a:graphic>
          </wp:inline>
        </w:drawing>
      </w:r>
    </w:p>
    <w:p w:rsidR="002D27B0" w:rsidRDefault="002D27B0" w:rsidP="00BB085C">
      <w:pPr>
        <w:spacing w:line="360" w:lineRule="auto"/>
        <w:jc w:val="center"/>
        <w:rPr>
          <w:rFonts w:ascii="Arial" w:hAnsi="Arial" w:cs="Arial"/>
          <w:b/>
        </w:rPr>
      </w:pPr>
    </w:p>
    <w:p w:rsidR="00BB085C" w:rsidRPr="00403DA4" w:rsidRDefault="00BB085C" w:rsidP="00BB085C">
      <w:pPr>
        <w:spacing w:line="360" w:lineRule="auto"/>
        <w:jc w:val="center"/>
        <w:rPr>
          <w:rFonts w:ascii="Arial" w:hAnsi="Arial" w:cs="Arial"/>
          <w:b/>
        </w:rPr>
      </w:pPr>
      <w:r>
        <w:rPr>
          <w:rFonts w:ascii="Arial" w:hAnsi="Arial" w:cs="Arial"/>
          <w:b/>
        </w:rPr>
        <w:lastRenderedPageBreak/>
        <w:t>Kvartální analýza</w:t>
      </w:r>
      <w:r w:rsidRPr="00403DA4">
        <w:rPr>
          <w:rFonts w:ascii="Arial" w:hAnsi="Arial" w:cs="Arial"/>
          <w:b/>
        </w:rPr>
        <w:t xml:space="preserve"> </w:t>
      </w:r>
      <w:r>
        <w:rPr>
          <w:rFonts w:ascii="Arial" w:hAnsi="Arial" w:cs="Arial"/>
          <w:b/>
        </w:rPr>
        <w:t>českého</w:t>
      </w:r>
      <w:r w:rsidRPr="00403DA4">
        <w:rPr>
          <w:rFonts w:ascii="Arial" w:hAnsi="Arial" w:cs="Arial"/>
          <w:b/>
        </w:rPr>
        <w:t xml:space="preserve"> stavebnictví </w:t>
      </w:r>
      <w:r>
        <w:rPr>
          <w:rFonts w:ascii="Arial" w:hAnsi="Arial" w:cs="Arial"/>
          <w:b/>
        </w:rPr>
        <w:t>Q</w:t>
      </w:r>
      <w:r w:rsidR="000337CF">
        <w:rPr>
          <w:rFonts w:ascii="Arial" w:hAnsi="Arial" w:cs="Arial"/>
          <w:b/>
        </w:rPr>
        <w:t>3</w:t>
      </w:r>
      <w:r w:rsidRPr="00403DA4">
        <w:rPr>
          <w:rFonts w:ascii="Arial" w:hAnsi="Arial" w:cs="Arial"/>
          <w:b/>
        </w:rPr>
        <w:t>/2016</w:t>
      </w:r>
      <w:r>
        <w:rPr>
          <w:rFonts w:ascii="Arial" w:hAnsi="Arial" w:cs="Arial"/>
          <w:b/>
        </w:rPr>
        <w:t xml:space="preserve"> bude publikována již brzy </w:t>
      </w:r>
      <w:proofErr w:type="gramStart"/>
      <w:r>
        <w:rPr>
          <w:rFonts w:ascii="Arial" w:hAnsi="Arial" w:cs="Arial"/>
          <w:b/>
        </w:rPr>
        <w:t>na</w:t>
      </w:r>
      <w:proofErr w:type="gramEnd"/>
      <w:r w:rsidRPr="00403DA4">
        <w:rPr>
          <w:rFonts w:ascii="Arial" w:hAnsi="Arial" w:cs="Arial"/>
          <w:b/>
        </w:rPr>
        <w:t xml:space="preserve"> </w:t>
      </w:r>
    </w:p>
    <w:p w:rsidR="00BB085C" w:rsidRPr="001779B4" w:rsidRDefault="00532A7B" w:rsidP="00BB085C">
      <w:pPr>
        <w:spacing w:line="360" w:lineRule="auto"/>
        <w:jc w:val="center"/>
        <w:rPr>
          <w:rFonts w:ascii="Arial" w:hAnsi="Arial" w:cs="Arial"/>
          <w:b/>
        </w:rPr>
      </w:pPr>
      <w:hyperlink r:id="rId8" w:history="1">
        <w:r w:rsidR="00BB085C" w:rsidRPr="00403DA4">
          <w:rPr>
            <w:rStyle w:val="Hypertextovodkaz"/>
            <w:rFonts w:ascii="Arial" w:hAnsi="Arial" w:cs="Arial"/>
            <w:b/>
          </w:rPr>
          <w:t>www.ceec.eu</w:t>
        </w:r>
      </w:hyperlink>
      <w:r w:rsidR="00BB085C" w:rsidRPr="001779B4">
        <w:rPr>
          <w:rFonts w:ascii="Arial" w:hAnsi="Arial" w:cs="Arial"/>
          <w:b/>
        </w:rPr>
        <w:t xml:space="preserve"> </w:t>
      </w:r>
    </w:p>
    <w:p w:rsidR="00BB085C" w:rsidRDefault="00BB085C" w:rsidP="003919E1">
      <w:pPr>
        <w:jc w:val="both"/>
        <w:rPr>
          <w:rFonts w:ascii="Arial" w:hAnsi="Arial" w:cs="Arial"/>
        </w:rPr>
      </w:pPr>
      <w:bookmarkStart w:id="0" w:name="_GoBack"/>
      <w:bookmarkEnd w:id="0"/>
    </w:p>
    <w:p w:rsidR="00B9289E" w:rsidRPr="001779B4" w:rsidRDefault="00B9289E" w:rsidP="003919E1">
      <w:pPr>
        <w:jc w:val="both"/>
        <w:rPr>
          <w:rFonts w:ascii="Arial" w:hAnsi="Arial" w:cs="Arial"/>
          <w:b/>
        </w:rPr>
      </w:pPr>
      <w:r w:rsidRPr="001779B4">
        <w:rPr>
          <w:rFonts w:ascii="Arial" w:hAnsi="Arial" w:cs="Arial"/>
          <w:b/>
        </w:rPr>
        <w:t>Kontakt pro média:</w:t>
      </w:r>
    </w:p>
    <w:p w:rsidR="00B9289E" w:rsidRPr="001779B4" w:rsidRDefault="00B9289E" w:rsidP="003919E1">
      <w:pPr>
        <w:rPr>
          <w:rFonts w:ascii="Arial" w:hAnsi="Arial" w:cs="Arial"/>
        </w:rPr>
      </w:pPr>
      <w:r w:rsidRPr="001779B4">
        <w:rPr>
          <w:rFonts w:ascii="Arial" w:hAnsi="Arial" w:cs="Arial"/>
          <w:b/>
          <w:sz w:val="8"/>
          <w:szCs w:val="8"/>
        </w:rPr>
        <w:br/>
      </w:r>
      <w:r w:rsidRPr="001779B4">
        <w:rPr>
          <w:rFonts w:ascii="Arial" w:hAnsi="Arial" w:cs="Arial"/>
        </w:rPr>
        <w:t>Alena Bradáčová</w:t>
      </w:r>
      <w:r w:rsidRPr="001779B4">
        <w:rPr>
          <w:rFonts w:ascii="Arial" w:hAnsi="Arial" w:cs="Arial"/>
        </w:rPr>
        <w:br/>
        <w:t xml:space="preserve">PR &amp; </w:t>
      </w:r>
      <w:proofErr w:type="spellStart"/>
      <w:r w:rsidRPr="001779B4">
        <w:rPr>
          <w:rFonts w:ascii="Arial" w:hAnsi="Arial" w:cs="Arial"/>
        </w:rPr>
        <w:t>Communication</w:t>
      </w:r>
      <w:proofErr w:type="spellEnd"/>
      <w:r w:rsidRPr="001779B4">
        <w:rPr>
          <w:rFonts w:ascii="Arial" w:hAnsi="Arial" w:cs="Arial"/>
        </w:rPr>
        <w:t xml:space="preserve"> Director</w:t>
      </w:r>
      <w:r w:rsidRPr="001779B4">
        <w:rPr>
          <w:rFonts w:ascii="Arial" w:hAnsi="Arial" w:cs="Arial"/>
        </w:rPr>
        <w:br/>
        <w:t>CEEC Research</w:t>
      </w:r>
      <w:r w:rsidRPr="001779B4">
        <w:rPr>
          <w:rFonts w:ascii="Arial" w:hAnsi="Arial" w:cs="Arial"/>
        </w:rPr>
        <w:br/>
        <w:t>E-mail: bradacova@ceec.eu</w:t>
      </w:r>
      <w:r w:rsidRPr="001779B4">
        <w:rPr>
          <w:rFonts w:ascii="Arial" w:hAnsi="Arial" w:cs="Arial"/>
        </w:rPr>
        <w:br/>
        <w:t>Tel.: +420 777 299</w:t>
      </w:r>
      <w:r w:rsidR="004B3045" w:rsidRPr="001779B4">
        <w:rPr>
          <w:rFonts w:ascii="Arial" w:hAnsi="Arial" w:cs="Arial"/>
        </w:rPr>
        <w:t> </w:t>
      </w:r>
      <w:r w:rsidRPr="001779B4">
        <w:rPr>
          <w:rFonts w:ascii="Arial" w:hAnsi="Arial" w:cs="Arial"/>
        </w:rPr>
        <w:t>790</w:t>
      </w:r>
    </w:p>
    <w:p w:rsidR="004B3045" w:rsidRPr="001779B4" w:rsidRDefault="004B3045" w:rsidP="003919E1">
      <w:pPr>
        <w:rPr>
          <w:rFonts w:ascii="Arial" w:hAnsi="Arial" w:cs="Arial"/>
          <w:b/>
          <w:sz w:val="18"/>
          <w:szCs w:val="18"/>
        </w:rPr>
      </w:pPr>
    </w:p>
    <w:p w:rsidR="00B9289E" w:rsidRPr="001779B4" w:rsidRDefault="00B9289E" w:rsidP="003919E1">
      <w:pPr>
        <w:jc w:val="both"/>
        <w:rPr>
          <w:rFonts w:ascii="Arial" w:hAnsi="Arial" w:cs="Arial"/>
          <w:b/>
          <w:sz w:val="18"/>
          <w:szCs w:val="18"/>
        </w:rPr>
      </w:pPr>
    </w:p>
    <w:p w:rsidR="004B3045" w:rsidRPr="001779B4" w:rsidRDefault="004B3045" w:rsidP="004B3045">
      <w:pPr>
        <w:autoSpaceDE w:val="0"/>
        <w:autoSpaceDN w:val="0"/>
        <w:adjustRightInd w:val="0"/>
        <w:jc w:val="both"/>
        <w:rPr>
          <w:rFonts w:eastAsia="SourceSansPro-Regular"/>
          <w:sz w:val="20"/>
          <w:szCs w:val="20"/>
        </w:rPr>
      </w:pPr>
      <w:r w:rsidRPr="001779B4">
        <w:rPr>
          <w:rFonts w:eastAsia="SourceSansPro-Regular"/>
          <w:sz w:val="20"/>
          <w:szCs w:val="20"/>
        </w:rPr>
        <w:t xml:space="preserve">Společnost CEEC Research je přední analytickou a výzkumnou společností zaměřující se na vývoj vybraných sektorů ekonomiky v zemích střední a východní Evropy. Naše studie </w:t>
      </w:r>
      <w:r w:rsidR="00650A72">
        <w:rPr>
          <w:rFonts w:eastAsia="SourceSansPro-Regular"/>
          <w:sz w:val="20"/>
          <w:szCs w:val="20"/>
        </w:rPr>
        <w:t>jsou</w:t>
      </w:r>
      <w:r w:rsidR="00380EF3">
        <w:rPr>
          <w:rFonts w:eastAsia="SourceSansPro-Regular"/>
          <w:sz w:val="20"/>
          <w:szCs w:val="20"/>
        </w:rPr>
        <w:t xml:space="preserve"> </w:t>
      </w:r>
      <w:r w:rsidRPr="001779B4">
        <w:rPr>
          <w:rFonts w:eastAsia="SourceSansPro-Regular"/>
          <w:sz w:val="20"/>
          <w:szCs w:val="20"/>
        </w:rPr>
        <w:t>využívá</w:t>
      </w:r>
      <w:r w:rsidR="00650A72">
        <w:rPr>
          <w:rFonts w:eastAsia="SourceSansPro-Regular"/>
          <w:sz w:val="20"/>
          <w:szCs w:val="20"/>
        </w:rPr>
        <w:t>ny</w:t>
      </w:r>
      <w:r w:rsidRPr="001779B4">
        <w:rPr>
          <w:rFonts w:eastAsia="SourceSansPro-Regular"/>
          <w:sz w:val="20"/>
          <w:szCs w:val="20"/>
        </w:rPr>
        <w:t xml:space="preserve"> v současné době více než 17 000 společnost</w:t>
      </w:r>
      <w:r w:rsidR="00380EF3">
        <w:rPr>
          <w:rFonts w:eastAsia="SourceSansPro-Regular"/>
          <w:sz w:val="20"/>
          <w:szCs w:val="20"/>
        </w:rPr>
        <w:t>mi</w:t>
      </w:r>
      <w:r w:rsidRPr="001779B4">
        <w:rPr>
          <w:rFonts w:eastAsia="SourceSansPro-Regular"/>
          <w:sz w:val="20"/>
          <w:szCs w:val="20"/>
        </w:rPr>
        <w:t>. CEEC Research vznikl v roce 2005 jako analytická organizace specializující se na zpracovávání výzkumů a analýz stavebního sektoru, následně se analytické pokrytí rozšířilo i na další vybrané sektory ekonomiky</w:t>
      </w:r>
      <w:r w:rsidR="00380EF3">
        <w:rPr>
          <w:rFonts w:eastAsia="SourceSansPro-Regular"/>
          <w:sz w:val="20"/>
          <w:szCs w:val="20"/>
        </w:rPr>
        <w:t>,</w:t>
      </w:r>
      <w:r w:rsidRPr="001779B4">
        <w:rPr>
          <w:rFonts w:eastAsia="SourceSansPro-Regular"/>
          <w:sz w:val="20"/>
          <w:szCs w:val="20"/>
        </w:rPr>
        <w:t xml:space="preserve"> včetně strojírenství.</w:t>
      </w:r>
    </w:p>
    <w:p w:rsidR="004B3045" w:rsidRPr="001779B4" w:rsidRDefault="004B3045" w:rsidP="004B3045">
      <w:pPr>
        <w:autoSpaceDE w:val="0"/>
        <w:autoSpaceDN w:val="0"/>
        <w:adjustRightInd w:val="0"/>
        <w:jc w:val="both"/>
        <w:rPr>
          <w:rFonts w:eastAsia="SourceSansPro-Regular"/>
          <w:sz w:val="20"/>
          <w:szCs w:val="20"/>
        </w:rPr>
      </w:pPr>
    </w:p>
    <w:p w:rsidR="00B37178" w:rsidRDefault="004B3045" w:rsidP="004B3045">
      <w:pPr>
        <w:autoSpaceDE w:val="0"/>
        <w:autoSpaceDN w:val="0"/>
        <w:adjustRightInd w:val="0"/>
        <w:jc w:val="both"/>
        <w:rPr>
          <w:rFonts w:eastAsia="SourceSansPro-Regular"/>
          <w:sz w:val="20"/>
          <w:szCs w:val="20"/>
        </w:rPr>
      </w:pPr>
      <w:r w:rsidRPr="001779B4">
        <w:rPr>
          <w:rFonts w:eastAsia="SourceSansPro-Regular"/>
          <w:sz w:val="20"/>
          <w:szCs w:val="20"/>
        </w:rPr>
        <w:t>CEEC Research navíc k pravidelným a bezplatným analýzám také organizuje vysoce specializované odborné konference, kterých se účastní generální ředitelé nejvýznamnějších společností, prez</w:t>
      </w:r>
      <w:r w:rsidR="00A83A27">
        <w:rPr>
          <w:rFonts w:eastAsia="SourceSansPro-Regular"/>
          <w:sz w:val="20"/>
          <w:szCs w:val="20"/>
        </w:rPr>
        <w:t>identi klíčových svazů, cechů a </w:t>
      </w:r>
      <w:r w:rsidRPr="001779B4">
        <w:rPr>
          <w:rFonts w:eastAsia="SourceSansPro-Regular"/>
          <w:sz w:val="20"/>
          <w:szCs w:val="20"/>
        </w:rPr>
        <w:t>komor a rovněž i ministři a nejvyšší představitelé státu z vybraných zemí.</w:t>
      </w:r>
    </w:p>
    <w:p w:rsidR="00380EF3" w:rsidRPr="001779B4" w:rsidRDefault="00380EF3" w:rsidP="004B3045">
      <w:pPr>
        <w:autoSpaceDE w:val="0"/>
        <w:autoSpaceDN w:val="0"/>
        <w:adjustRightInd w:val="0"/>
        <w:jc w:val="both"/>
        <w:rPr>
          <w:i/>
          <w:sz w:val="20"/>
          <w:szCs w:val="20"/>
        </w:rPr>
      </w:pPr>
    </w:p>
    <w:sectPr w:rsidR="00380EF3" w:rsidRPr="001779B4" w:rsidSect="000B33EA">
      <w:headerReference w:type="default" r:id="rId9"/>
      <w:footerReference w:type="default" r:id="rId10"/>
      <w:headerReference w:type="first" r:id="rId11"/>
      <w:pgSz w:w="11906" w:h="16838" w:code="9"/>
      <w:pgMar w:top="2268" w:right="1134" w:bottom="720" w:left="1134" w:header="357" w:footer="198" w:gutter="0"/>
      <w:cols w:space="708" w:equalWidth="0">
        <w:col w:w="9692" w:space="708"/>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A7B" w:rsidRDefault="00532A7B" w:rsidP="00FB71F4">
      <w:r>
        <w:separator/>
      </w:r>
    </w:p>
  </w:endnote>
  <w:endnote w:type="continuationSeparator" w:id="0">
    <w:p w:rsidR="00532A7B" w:rsidRDefault="00532A7B" w:rsidP="00FB7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nmark">
    <w:altName w:val="Symbol"/>
    <w:charset w:val="02"/>
    <w:family w:val="swiss"/>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Reklama">
    <w:altName w:val="Times New Roman"/>
    <w:charset w:val="00"/>
    <w:family w:val="auto"/>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Roman s">
    <w:altName w:val="Times New Roman"/>
    <w:panose1 w:val="00000000000000000000"/>
    <w:charset w:val="00"/>
    <w:family w:val="roman"/>
    <w:notTrueType/>
    <w:pitch w:val="default"/>
    <w:sig w:usb0="00000003" w:usb1="00000000" w:usb2="00000000" w:usb3="00000000" w:csb0="00000001" w:csb1="00000000"/>
  </w:font>
  <w:font w:name="H-Times New Roman">
    <w:altName w:val="Courier New"/>
    <w:charset w:val="00"/>
    <w:family w:val="roman"/>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02FF" w:usb1="4000ACFF" w:usb2="00000001" w:usb3="00000000" w:csb0="0000019F" w:csb1="00000000"/>
  </w:font>
  <w:font w:name="SourceSansPro-Regular">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B36" w:rsidRDefault="00855B36">
    <w:pPr>
      <w:pStyle w:val="Zhlav"/>
      <w:tabs>
        <w:tab w:val="clear" w:pos="4536"/>
        <w:tab w:val="clear" w:pos="9072"/>
        <w:tab w:val="left" w:pos="5220"/>
        <w:tab w:val="left" w:pos="9540"/>
      </w:tabs>
      <w:ind w:right="-181"/>
      <w:rPr>
        <w:rFonts w:ascii="Arial" w:hAnsi="Arial" w:cs="Arial"/>
      </w:rPr>
    </w:pPr>
    <w:r>
      <w:rPr>
        <w:rStyle w:val="slostrnky"/>
      </w:rPr>
      <w:tab/>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2D27B0">
      <w:rPr>
        <w:rFonts w:ascii="Arial" w:hAnsi="Arial" w:cs="Arial"/>
        <w:noProof/>
      </w:rPr>
      <w:t>3</w:t>
    </w:r>
    <w:r>
      <w:rPr>
        <w:rFonts w:ascii="Arial" w:hAnsi="Arial" w:cs="Arial"/>
      </w:rPr>
      <w:fldChar w:fldCharType="end"/>
    </w:r>
    <w:r>
      <w:rP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A7B" w:rsidRDefault="00532A7B" w:rsidP="00FB71F4">
      <w:r>
        <w:separator/>
      </w:r>
    </w:p>
  </w:footnote>
  <w:footnote w:type="continuationSeparator" w:id="0">
    <w:p w:rsidR="00532A7B" w:rsidRDefault="00532A7B" w:rsidP="00FB7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B36" w:rsidRPr="000B33EA" w:rsidRDefault="00974745" w:rsidP="00650A72">
    <w:pPr>
      <w:pStyle w:val="Zhlav"/>
      <w:jc w:val="center"/>
      <w:rPr>
        <w:lang w:val="cs-CZ"/>
      </w:rPr>
    </w:pPr>
    <w:r>
      <w:rPr>
        <w:noProof/>
        <w:lang w:val="cs-CZ" w:eastAsia="cs-CZ"/>
      </w:rPr>
      <w:drawing>
        <wp:inline distT="0" distB="0" distL="0" distR="0">
          <wp:extent cx="1685925" cy="110490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1104900"/>
                  </a:xfrm>
                  <a:prstGeom prst="rect">
                    <a:avLst/>
                  </a:prstGeom>
                  <a:noFill/>
                  <a:ln>
                    <a:noFill/>
                  </a:ln>
                </pic:spPr>
              </pic:pic>
            </a:graphicData>
          </a:graphic>
        </wp:inline>
      </w:drawing>
    </w:r>
    <w:r w:rsidR="000B33EA">
      <w:rPr>
        <w:lang w:val="cs-CZ"/>
      </w:rPr>
      <w:t xml:space="preserve">                                                               </w:t>
    </w:r>
    <w:r>
      <w:rPr>
        <w:noProof/>
        <w:lang w:val="cs-CZ" w:eastAsia="cs-CZ"/>
      </w:rPr>
      <w:drawing>
        <wp:inline distT="0" distB="0" distL="0" distR="0">
          <wp:extent cx="2019300" cy="714375"/>
          <wp:effectExtent l="0" t="0" r="0" b="952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19300" cy="7143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3051" w:rsidRDefault="00974745" w:rsidP="00650A72">
    <w:pPr>
      <w:pStyle w:val="Zhlav"/>
      <w:tabs>
        <w:tab w:val="clear" w:pos="9072"/>
        <w:tab w:val="left" w:pos="9030"/>
      </w:tabs>
      <w:jc w:val="center"/>
      <w:rPr>
        <w:lang w:val="cs-CZ"/>
      </w:rPr>
    </w:pPr>
    <w:r>
      <w:rPr>
        <w:noProof/>
        <w:lang w:val="cs-CZ" w:eastAsia="cs-CZ"/>
      </w:rPr>
      <w:drawing>
        <wp:inline distT="0" distB="0" distL="0" distR="0">
          <wp:extent cx="1685925" cy="1104900"/>
          <wp:effectExtent l="0" t="0" r="9525"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1104900"/>
                  </a:xfrm>
                  <a:prstGeom prst="rect">
                    <a:avLst/>
                  </a:prstGeom>
                  <a:noFill/>
                  <a:ln>
                    <a:noFill/>
                  </a:ln>
                </pic:spPr>
              </pic:pic>
            </a:graphicData>
          </a:graphic>
        </wp:inline>
      </w:drawing>
    </w:r>
  </w:p>
  <w:p w:rsidR="00A93051" w:rsidRDefault="00A93051" w:rsidP="004B1CEB">
    <w:pPr>
      <w:pStyle w:val="Zhlav"/>
      <w:tabs>
        <w:tab w:val="clear" w:pos="9072"/>
        <w:tab w:val="left" w:pos="9030"/>
      </w:tabs>
      <w:rPr>
        <w:lang w:val="cs-CZ"/>
      </w:rPr>
    </w:pPr>
  </w:p>
  <w:p w:rsidR="00A93051" w:rsidRPr="00A93051" w:rsidRDefault="00A93051" w:rsidP="00A93051">
    <w:pPr>
      <w:pStyle w:val="Zhlav"/>
      <w:tabs>
        <w:tab w:val="clear" w:pos="9072"/>
        <w:tab w:val="left" w:pos="9030"/>
      </w:tabs>
      <w:jc w:val="center"/>
      <w:rPr>
        <w:sz w:val="60"/>
        <w:szCs w:val="60"/>
        <w:lang w:val="cs-CZ"/>
      </w:rPr>
    </w:pPr>
    <w:r w:rsidRPr="00A93051">
      <w:rPr>
        <w:sz w:val="60"/>
        <w:szCs w:val="60"/>
        <w:lang w:val="cs-CZ"/>
      </w:rPr>
      <w:t>TISKOVÁ ZPRÁVA</w:t>
    </w:r>
  </w:p>
  <w:p w:rsidR="00A93051" w:rsidRDefault="00A93051" w:rsidP="00A93051">
    <w:pPr>
      <w:pStyle w:val="Zhlav"/>
      <w:tabs>
        <w:tab w:val="clear" w:pos="9072"/>
        <w:tab w:val="left" w:pos="9030"/>
      </w:tabs>
      <w:jc w:val="center"/>
      <w:rPr>
        <w:lang w:val="cs-CZ"/>
      </w:rPr>
    </w:pPr>
  </w:p>
  <w:p w:rsidR="00855B36" w:rsidRDefault="00855B36" w:rsidP="004B1CEB">
    <w:pPr>
      <w:pStyle w:val="Zhlav"/>
      <w:tabs>
        <w:tab w:val="clear" w:pos="9072"/>
        <w:tab w:val="left" w:pos="9030"/>
      </w:tabs>
    </w:pPr>
    <w:r>
      <w:t xml:space="preserve">                                     </w:t>
    </w:r>
    <w:r w:rsidR="009B4E1D">
      <w:rPr>
        <w:lang w:val="cs-CZ"/>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0038D"/>
    <w:multiLevelType w:val="hybridMultilevel"/>
    <w:tmpl w:val="8AD483B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15:restartNumberingAfterBreak="0">
    <w:nsid w:val="2C322AA2"/>
    <w:multiLevelType w:val="hybridMultilevel"/>
    <w:tmpl w:val="17BE4B38"/>
    <w:lvl w:ilvl="0" w:tplc="23A02754">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 w15:restartNumberingAfterBreak="0">
    <w:nsid w:val="46F85869"/>
    <w:multiLevelType w:val="hybridMultilevel"/>
    <w:tmpl w:val="EB026DB0"/>
    <w:lvl w:ilvl="0" w:tplc="58623DFA">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47AA1B66"/>
    <w:multiLevelType w:val="hybridMultilevel"/>
    <w:tmpl w:val="5148C334"/>
    <w:lvl w:ilvl="0" w:tplc="3EE2AF3E">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6F845A2E"/>
    <w:multiLevelType w:val="hybridMultilevel"/>
    <w:tmpl w:val="0E089318"/>
    <w:lvl w:ilvl="0" w:tplc="FA02CAA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783F4DB7"/>
    <w:multiLevelType w:val="hybridMultilevel"/>
    <w:tmpl w:val="F3EA1C6E"/>
    <w:lvl w:ilvl="0" w:tplc="04050011">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15:restartNumberingAfterBreak="0">
    <w:nsid w:val="7C952A02"/>
    <w:multiLevelType w:val="singleLevel"/>
    <w:tmpl w:val="D03C1FC2"/>
    <w:lvl w:ilvl="0">
      <w:start w:val="1"/>
      <w:numFmt w:val="bullet"/>
      <w:pStyle w:val="BulletTable"/>
      <w:lvlText w:val=""/>
      <w:lvlJc w:val="left"/>
      <w:pPr>
        <w:tabs>
          <w:tab w:val="num" w:pos="360"/>
        </w:tabs>
        <w:ind w:left="360" w:hanging="360"/>
      </w:pPr>
      <w:rPr>
        <w:rFonts w:ascii="Canmark" w:hAnsi="Canmark" w:hint="default"/>
        <w:sz w:val="24"/>
      </w:rPr>
    </w:lvl>
  </w:abstractNum>
  <w:num w:numId="1">
    <w:abstractNumId w:val="6"/>
  </w:num>
  <w:num w:numId="2">
    <w:abstractNumId w:val="1"/>
  </w:num>
  <w:num w:numId="3">
    <w:abstractNumId w:val="4"/>
  </w:num>
  <w:num w:numId="4">
    <w:abstractNumId w:val="2"/>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F95"/>
    <w:rsid w:val="0001326C"/>
    <w:rsid w:val="000136BB"/>
    <w:rsid w:val="00015D2A"/>
    <w:rsid w:val="00021818"/>
    <w:rsid w:val="00032A6E"/>
    <w:rsid w:val="000337CF"/>
    <w:rsid w:val="00042BEA"/>
    <w:rsid w:val="00043F01"/>
    <w:rsid w:val="000449A3"/>
    <w:rsid w:val="00047F83"/>
    <w:rsid w:val="0005199B"/>
    <w:rsid w:val="00054E15"/>
    <w:rsid w:val="00057E71"/>
    <w:rsid w:val="0006307C"/>
    <w:rsid w:val="00063DBC"/>
    <w:rsid w:val="00070878"/>
    <w:rsid w:val="0007435B"/>
    <w:rsid w:val="000744C8"/>
    <w:rsid w:val="000756EE"/>
    <w:rsid w:val="00076C93"/>
    <w:rsid w:val="0007749B"/>
    <w:rsid w:val="00077F8E"/>
    <w:rsid w:val="00083870"/>
    <w:rsid w:val="00086A46"/>
    <w:rsid w:val="000910AB"/>
    <w:rsid w:val="000951E5"/>
    <w:rsid w:val="00096D39"/>
    <w:rsid w:val="000A139B"/>
    <w:rsid w:val="000A3E6C"/>
    <w:rsid w:val="000B21A0"/>
    <w:rsid w:val="000B33EA"/>
    <w:rsid w:val="000B4CB0"/>
    <w:rsid w:val="000B7F5E"/>
    <w:rsid w:val="000C0B46"/>
    <w:rsid w:val="000C0E86"/>
    <w:rsid w:val="000C0FA3"/>
    <w:rsid w:val="000C4D89"/>
    <w:rsid w:val="000C6111"/>
    <w:rsid w:val="000C78E6"/>
    <w:rsid w:val="000E04B5"/>
    <w:rsid w:val="000E10E9"/>
    <w:rsid w:val="000E5518"/>
    <w:rsid w:val="000E7A9B"/>
    <w:rsid w:val="000F12CF"/>
    <w:rsid w:val="000F3243"/>
    <w:rsid w:val="000F4264"/>
    <w:rsid w:val="000F51B9"/>
    <w:rsid w:val="000F5298"/>
    <w:rsid w:val="001016C2"/>
    <w:rsid w:val="001022D1"/>
    <w:rsid w:val="00102727"/>
    <w:rsid w:val="00107948"/>
    <w:rsid w:val="00107FDD"/>
    <w:rsid w:val="00121A7F"/>
    <w:rsid w:val="00124B5A"/>
    <w:rsid w:val="00132BA1"/>
    <w:rsid w:val="00136AB3"/>
    <w:rsid w:val="001372BE"/>
    <w:rsid w:val="00140FD8"/>
    <w:rsid w:val="00142AD9"/>
    <w:rsid w:val="00153BC0"/>
    <w:rsid w:val="00153BE8"/>
    <w:rsid w:val="00157E2D"/>
    <w:rsid w:val="001603D8"/>
    <w:rsid w:val="00161967"/>
    <w:rsid w:val="0016246B"/>
    <w:rsid w:val="00163461"/>
    <w:rsid w:val="0016362E"/>
    <w:rsid w:val="00172386"/>
    <w:rsid w:val="001734F4"/>
    <w:rsid w:val="001756A6"/>
    <w:rsid w:val="001779B4"/>
    <w:rsid w:val="001836DF"/>
    <w:rsid w:val="00190B19"/>
    <w:rsid w:val="00193AD0"/>
    <w:rsid w:val="001962E4"/>
    <w:rsid w:val="001A5844"/>
    <w:rsid w:val="001A6DC3"/>
    <w:rsid w:val="001B1814"/>
    <w:rsid w:val="001B205C"/>
    <w:rsid w:val="001B2DF3"/>
    <w:rsid w:val="001B6237"/>
    <w:rsid w:val="001B6B37"/>
    <w:rsid w:val="001C03AD"/>
    <w:rsid w:val="001C0902"/>
    <w:rsid w:val="001C1019"/>
    <w:rsid w:val="001C1BB6"/>
    <w:rsid w:val="001C3BC6"/>
    <w:rsid w:val="001D03BA"/>
    <w:rsid w:val="001D2E5D"/>
    <w:rsid w:val="001D44AE"/>
    <w:rsid w:val="001D7A3E"/>
    <w:rsid w:val="001E0D37"/>
    <w:rsid w:val="001E1771"/>
    <w:rsid w:val="001E1B15"/>
    <w:rsid w:val="001E3078"/>
    <w:rsid w:val="001E4369"/>
    <w:rsid w:val="001F0CE1"/>
    <w:rsid w:val="001F1990"/>
    <w:rsid w:val="001F19A2"/>
    <w:rsid w:val="001F2410"/>
    <w:rsid w:val="001F2524"/>
    <w:rsid w:val="001F6811"/>
    <w:rsid w:val="002049F1"/>
    <w:rsid w:val="002070A6"/>
    <w:rsid w:val="0020755A"/>
    <w:rsid w:val="0021053E"/>
    <w:rsid w:val="00221F8D"/>
    <w:rsid w:val="00222405"/>
    <w:rsid w:val="00222CEB"/>
    <w:rsid w:val="002234AA"/>
    <w:rsid w:val="002248DF"/>
    <w:rsid w:val="00226FBE"/>
    <w:rsid w:val="0023057A"/>
    <w:rsid w:val="00232084"/>
    <w:rsid w:val="0023304F"/>
    <w:rsid w:val="00234CEB"/>
    <w:rsid w:val="00245764"/>
    <w:rsid w:val="00247C34"/>
    <w:rsid w:val="00250D95"/>
    <w:rsid w:val="00251D9B"/>
    <w:rsid w:val="00252511"/>
    <w:rsid w:val="0025252B"/>
    <w:rsid w:val="00255F5F"/>
    <w:rsid w:val="00260325"/>
    <w:rsid w:val="002638A2"/>
    <w:rsid w:val="00267BAB"/>
    <w:rsid w:val="00270533"/>
    <w:rsid w:val="0027298E"/>
    <w:rsid w:val="00273664"/>
    <w:rsid w:val="00274DEE"/>
    <w:rsid w:val="0027534F"/>
    <w:rsid w:val="00277BF7"/>
    <w:rsid w:val="002849A2"/>
    <w:rsid w:val="00294E62"/>
    <w:rsid w:val="00295028"/>
    <w:rsid w:val="00295D87"/>
    <w:rsid w:val="00297B84"/>
    <w:rsid w:val="002A285D"/>
    <w:rsid w:val="002A3054"/>
    <w:rsid w:val="002A32F4"/>
    <w:rsid w:val="002A35B5"/>
    <w:rsid w:val="002A7CCF"/>
    <w:rsid w:val="002B487B"/>
    <w:rsid w:val="002C2294"/>
    <w:rsid w:val="002C3828"/>
    <w:rsid w:val="002C6B62"/>
    <w:rsid w:val="002C78C4"/>
    <w:rsid w:val="002D2312"/>
    <w:rsid w:val="002D27B0"/>
    <w:rsid w:val="002D3B47"/>
    <w:rsid w:val="002D4E7A"/>
    <w:rsid w:val="002D59DC"/>
    <w:rsid w:val="002D68BB"/>
    <w:rsid w:val="002E2EF8"/>
    <w:rsid w:val="002E4C59"/>
    <w:rsid w:val="002E52D7"/>
    <w:rsid w:val="002E68B0"/>
    <w:rsid w:val="002E6D4C"/>
    <w:rsid w:val="002E7649"/>
    <w:rsid w:val="002F0A3B"/>
    <w:rsid w:val="002F521B"/>
    <w:rsid w:val="002F7C3B"/>
    <w:rsid w:val="0030209B"/>
    <w:rsid w:val="0030547E"/>
    <w:rsid w:val="003112CB"/>
    <w:rsid w:val="0031185E"/>
    <w:rsid w:val="00313929"/>
    <w:rsid w:val="00316906"/>
    <w:rsid w:val="00317C86"/>
    <w:rsid w:val="003207AB"/>
    <w:rsid w:val="00321DC9"/>
    <w:rsid w:val="00322B4F"/>
    <w:rsid w:val="003256B2"/>
    <w:rsid w:val="00326031"/>
    <w:rsid w:val="00326D94"/>
    <w:rsid w:val="003314ED"/>
    <w:rsid w:val="00331905"/>
    <w:rsid w:val="00331A30"/>
    <w:rsid w:val="00332B7B"/>
    <w:rsid w:val="0033757D"/>
    <w:rsid w:val="00342966"/>
    <w:rsid w:val="00344FA8"/>
    <w:rsid w:val="00346A54"/>
    <w:rsid w:val="003558ED"/>
    <w:rsid w:val="00356F7C"/>
    <w:rsid w:val="00361913"/>
    <w:rsid w:val="00366B33"/>
    <w:rsid w:val="003671BA"/>
    <w:rsid w:val="003745D0"/>
    <w:rsid w:val="00375832"/>
    <w:rsid w:val="00375E2B"/>
    <w:rsid w:val="003776FB"/>
    <w:rsid w:val="00380EF3"/>
    <w:rsid w:val="003831C3"/>
    <w:rsid w:val="00383223"/>
    <w:rsid w:val="00386B60"/>
    <w:rsid w:val="003910DA"/>
    <w:rsid w:val="003919E1"/>
    <w:rsid w:val="00394312"/>
    <w:rsid w:val="00395D53"/>
    <w:rsid w:val="003964FC"/>
    <w:rsid w:val="003979B5"/>
    <w:rsid w:val="003A1233"/>
    <w:rsid w:val="003A1865"/>
    <w:rsid w:val="003A1DC1"/>
    <w:rsid w:val="003A4D84"/>
    <w:rsid w:val="003B7A7C"/>
    <w:rsid w:val="003B7EB2"/>
    <w:rsid w:val="003C0C25"/>
    <w:rsid w:val="003C315A"/>
    <w:rsid w:val="003C3F7A"/>
    <w:rsid w:val="003C40D3"/>
    <w:rsid w:val="003C4C54"/>
    <w:rsid w:val="003D045B"/>
    <w:rsid w:val="003D1D6D"/>
    <w:rsid w:val="003D4BC9"/>
    <w:rsid w:val="003D51B1"/>
    <w:rsid w:val="003E5CCB"/>
    <w:rsid w:val="003E5CEA"/>
    <w:rsid w:val="003F7C2C"/>
    <w:rsid w:val="00403DA4"/>
    <w:rsid w:val="00410627"/>
    <w:rsid w:val="00416409"/>
    <w:rsid w:val="00420BE5"/>
    <w:rsid w:val="00420FB8"/>
    <w:rsid w:val="00423DF9"/>
    <w:rsid w:val="00425588"/>
    <w:rsid w:val="00425BFD"/>
    <w:rsid w:val="004346CE"/>
    <w:rsid w:val="004363C4"/>
    <w:rsid w:val="004410C0"/>
    <w:rsid w:val="004456B8"/>
    <w:rsid w:val="00446A32"/>
    <w:rsid w:val="0046019D"/>
    <w:rsid w:val="00467917"/>
    <w:rsid w:val="00471028"/>
    <w:rsid w:val="00471C5F"/>
    <w:rsid w:val="00474138"/>
    <w:rsid w:val="0047518A"/>
    <w:rsid w:val="00487A25"/>
    <w:rsid w:val="00492164"/>
    <w:rsid w:val="004A330F"/>
    <w:rsid w:val="004A3E0D"/>
    <w:rsid w:val="004A4088"/>
    <w:rsid w:val="004A6B87"/>
    <w:rsid w:val="004A7C05"/>
    <w:rsid w:val="004B1CEB"/>
    <w:rsid w:val="004B3045"/>
    <w:rsid w:val="004B3469"/>
    <w:rsid w:val="004B3A1C"/>
    <w:rsid w:val="004C0CA5"/>
    <w:rsid w:val="004C2873"/>
    <w:rsid w:val="004C6768"/>
    <w:rsid w:val="004D35CC"/>
    <w:rsid w:val="004D77D2"/>
    <w:rsid w:val="004E2628"/>
    <w:rsid w:val="004E32C5"/>
    <w:rsid w:val="004E617D"/>
    <w:rsid w:val="004F1D56"/>
    <w:rsid w:val="004F1D82"/>
    <w:rsid w:val="004F348F"/>
    <w:rsid w:val="004F4B01"/>
    <w:rsid w:val="0050135F"/>
    <w:rsid w:val="00504663"/>
    <w:rsid w:val="00506BBB"/>
    <w:rsid w:val="005118C2"/>
    <w:rsid w:val="00523E82"/>
    <w:rsid w:val="005260CA"/>
    <w:rsid w:val="00532A7B"/>
    <w:rsid w:val="00532F2C"/>
    <w:rsid w:val="0053514A"/>
    <w:rsid w:val="00542FB4"/>
    <w:rsid w:val="00551C00"/>
    <w:rsid w:val="005522FE"/>
    <w:rsid w:val="005540DB"/>
    <w:rsid w:val="0055571A"/>
    <w:rsid w:val="00562B13"/>
    <w:rsid w:val="0056486F"/>
    <w:rsid w:val="0056672C"/>
    <w:rsid w:val="005770B9"/>
    <w:rsid w:val="005776E9"/>
    <w:rsid w:val="00581422"/>
    <w:rsid w:val="00583A8A"/>
    <w:rsid w:val="00584579"/>
    <w:rsid w:val="00590805"/>
    <w:rsid w:val="005923D4"/>
    <w:rsid w:val="00595E5D"/>
    <w:rsid w:val="0059785E"/>
    <w:rsid w:val="005A42E7"/>
    <w:rsid w:val="005A611D"/>
    <w:rsid w:val="005A739E"/>
    <w:rsid w:val="005B3CE4"/>
    <w:rsid w:val="005B4D1E"/>
    <w:rsid w:val="005B5F52"/>
    <w:rsid w:val="005B5F76"/>
    <w:rsid w:val="005B65EF"/>
    <w:rsid w:val="005C677B"/>
    <w:rsid w:val="005D16F4"/>
    <w:rsid w:val="005D1E18"/>
    <w:rsid w:val="005D4BF6"/>
    <w:rsid w:val="005D625C"/>
    <w:rsid w:val="005E5848"/>
    <w:rsid w:val="005E5B4C"/>
    <w:rsid w:val="005F112C"/>
    <w:rsid w:val="005F2DB3"/>
    <w:rsid w:val="006141EF"/>
    <w:rsid w:val="00623D21"/>
    <w:rsid w:val="006251C8"/>
    <w:rsid w:val="0062711E"/>
    <w:rsid w:val="00630678"/>
    <w:rsid w:val="006363C7"/>
    <w:rsid w:val="0064037A"/>
    <w:rsid w:val="00641E19"/>
    <w:rsid w:val="006436B6"/>
    <w:rsid w:val="00650A72"/>
    <w:rsid w:val="00652029"/>
    <w:rsid w:val="0065589A"/>
    <w:rsid w:val="00656D2B"/>
    <w:rsid w:val="0066179E"/>
    <w:rsid w:val="00662678"/>
    <w:rsid w:val="006640A1"/>
    <w:rsid w:val="00666FA9"/>
    <w:rsid w:val="00667D28"/>
    <w:rsid w:val="00671B2C"/>
    <w:rsid w:val="00671D32"/>
    <w:rsid w:val="006720FF"/>
    <w:rsid w:val="00672FE7"/>
    <w:rsid w:val="0067693E"/>
    <w:rsid w:val="006779C0"/>
    <w:rsid w:val="006810E7"/>
    <w:rsid w:val="00681C30"/>
    <w:rsid w:val="00685506"/>
    <w:rsid w:val="0069134E"/>
    <w:rsid w:val="00697175"/>
    <w:rsid w:val="00697A92"/>
    <w:rsid w:val="006A0B0A"/>
    <w:rsid w:val="006A1B28"/>
    <w:rsid w:val="006A2B78"/>
    <w:rsid w:val="006A5E89"/>
    <w:rsid w:val="006A7DD7"/>
    <w:rsid w:val="006A7FC9"/>
    <w:rsid w:val="006B051D"/>
    <w:rsid w:val="006B3120"/>
    <w:rsid w:val="006B47A0"/>
    <w:rsid w:val="006C19D0"/>
    <w:rsid w:val="006C2FA5"/>
    <w:rsid w:val="006C4320"/>
    <w:rsid w:val="006C477D"/>
    <w:rsid w:val="006D5887"/>
    <w:rsid w:val="006E2F9B"/>
    <w:rsid w:val="006F492A"/>
    <w:rsid w:val="006F7DCB"/>
    <w:rsid w:val="00706965"/>
    <w:rsid w:val="007120CE"/>
    <w:rsid w:val="00712848"/>
    <w:rsid w:val="0071695C"/>
    <w:rsid w:val="00716D2B"/>
    <w:rsid w:val="00717AF3"/>
    <w:rsid w:val="0072239D"/>
    <w:rsid w:val="00722D59"/>
    <w:rsid w:val="007243D7"/>
    <w:rsid w:val="00731FAD"/>
    <w:rsid w:val="00733E71"/>
    <w:rsid w:val="00736914"/>
    <w:rsid w:val="00741231"/>
    <w:rsid w:val="007418DA"/>
    <w:rsid w:val="00745ADE"/>
    <w:rsid w:val="007517D5"/>
    <w:rsid w:val="00753A92"/>
    <w:rsid w:val="00754188"/>
    <w:rsid w:val="007546E8"/>
    <w:rsid w:val="00757ABE"/>
    <w:rsid w:val="00760004"/>
    <w:rsid w:val="00760A93"/>
    <w:rsid w:val="00771F9A"/>
    <w:rsid w:val="0077321F"/>
    <w:rsid w:val="00774990"/>
    <w:rsid w:val="007770FC"/>
    <w:rsid w:val="00785F61"/>
    <w:rsid w:val="00791776"/>
    <w:rsid w:val="00795AA0"/>
    <w:rsid w:val="007977F8"/>
    <w:rsid w:val="0079798E"/>
    <w:rsid w:val="007A3FE3"/>
    <w:rsid w:val="007B39BA"/>
    <w:rsid w:val="007C2916"/>
    <w:rsid w:val="007C7791"/>
    <w:rsid w:val="007D095C"/>
    <w:rsid w:val="007D3654"/>
    <w:rsid w:val="007D4CAF"/>
    <w:rsid w:val="007D69AB"/>
    <w:rsid w:val="007D6E06"/>
    <w:rsid w:val="007D6F19"/>
    <w:rsid w:val="007D7C65"/>
    <w:rsid w:val="007E0051"/>
    <w:rsid w:val="007E256A"/>
    <w:rsid w:val="007E2CE7"/>
    <w:rsid w:val="007E6BA4"/>
    <w:rsid w:val="007F3A1A"/>
    <w:rsid w:val="00801291"/>
    <w:rsid w:val="008043FE"/>
    <w:rsid w:val="00806293"/>
    <w:rsid w:val="008127CD"/>
    <w:rsid w:val="00822B9D"/>
    <w:rsid w:val="00825E34"/>
    <w:rsid w:val="00826BAB"/>
    <w:rsid w:val="0083216D"/>
    <w:rsid w:val="00834844"/>
    <w:rsid w:val="00834E79"/>
    <w:rsid w:val="008373CF"/>
    <w:rsid w:val="00841840"/>
    <w:rsid w:val="00843DE7"/>
    <w:rsid w:val="008448FD"/>
    <w:rsid w:val="00855B36"/>
    <w:rsid w:val="0086240D"/>
    <w:rsid w:val="008637C4"/>
    <w:rsid w:val="00863CB5"/>
    <w:rsid w:val="00864E20"/>
    <w:rsid w:val="00872037"/>
    <w:rsid w:val="0087319F"/>
    <w:rsid w:val="0087430B"/>
    <w:rsid w:val="00875AD1"/>
    <w:rsid w:val="00876847"/>
    <w:rsid w:val="00880E7C"/>
    <w:rsid w:val="008810AD"/>
    <w:rsid w:val="008811DB"/>
    <w:rsid w:val="00883272"/>
    <w:rsid w:val="0088698A"/>
    <w:rsid w:val="00890ABF"/>
    <w:rsid w:val="008919C8"/>
    <w:rsid w:val="0089273B"/>
    <w:rsid w:val="008A36F9"/>
    <w:rsid w:val="008A5E86"/>
    <w:rsid w:val="008B0C1A"/>
    <w:rsid w:val="008B3361"/>
    <w:rsid w:val="008B3A13"/>
    <w:rsid w:val="008B4A0F"/>
    <w:rsid w:val="008B51EA"/>
    <w:rsid w:val="008B5342"/>
    <w:rsid w:val="008B7238"/>
    <w:rsid w:val="008C12CE"/>
    <w:rsid w:val="008C1B8C"/>
    <w:rsid w:val="008C4A08"/>
    <w:rsid w:val="008C627C"/>
    <w:rsid w:val="008D33C3"/>
    <w:rsid w:val="008D3C60"/>
    <w:rsid w:val="008D5483"/>
    <w:rsid w:val="008D5B6B"/>
    <w:rsid w:val="008D60C0"/>
    <w:rsid w:val="008D7C99"/>
    <w:rsid w:val="008E0531"/>
    <w:rsid w:val="008E1F28"/>
    <w:rsid w:val="008E2011"/>
    <w:rsid w:val="008E241F"/>
    <w:rsid w:val="008E344F"/>
    <w:rsid w:val="008E36FD"/>
    <w:rsid w:val="008E5178"/>
    <w:rsid w:val="008E5B64"/>
    <w:rsid w:val="008F19E6"/>
    <w:rsid w:val="008F2300"/>
    <w:rsid w:val="008F450F"/>
    <w:rsid w:val="0090063C"/>
    <w:rsid w:val="00902A3E"/>
    <w:rsid w:val="00905CDC"/>
    <w:rsid w:val="009065CF"/>
    <w:rsid w:val="00910901"/>
    <w:rsid w:val="00911B27"/>
    <w:rsid w:val="0091309B"/>
    <w:rsid w:val="00921A60"/>
    <w:rsid w:val="00924B31"/>
    <w:rsid w:val="00931C42"/>
    <w:rsid w:val="00931FA2"/>
    <w:rsid w:val="00933942"/>
    <w:rsid w:val="009343B7"/>
    <w:rsid w:val="00936EEE"/>
    <w:rsid w:val="00937F4F"/>
    <w:rsid w:val="00942343"/>
    <w:rsid w:val="00943057"/>
    <w:rsid w:val="00955BDE"/>
    <w:rsid w:val="00955EB9"/>
    <w:rsid w:val="00960A29"/>
    <w:rsid w:val="00961E44"/>
    <w:rsid w:val="00965560"/>
    <w:rsid w:val="00972286"/>
    <w:rsid w:val="00974745"/>
    <w:rsid w:val="009757BA"/>
    <w:rsid w:val="00976A44"/>
    <w:rsid w:val="009843D0"/>
    <w:rsid w:val="0098744A"/>
    <w:rsid w:val="0098755C"/>
    <w:rsid w:val="00990DA5"/>
    <w:rsid w:val="00992C16"/>
    <w:rsid w:val="009A09C4"/>
    <w:rsid w:val="009A4E6E"/>
    <w:rsid w:val="009A765E"/>
    <w:rsid w:val="009A77DF"/>
    <w:rsid w:val="009B483F"/>
    <w:rsid w:val="009B4E1D"/>
    <w:rsid w:val="009B6F66"/>
    <w:rsid w:val="009C4427"/>
    <w:rsid w:val="009C5CD3"/>
    <w:rsid w:val="009C63E3"/>
    <w:rsid w:val="009C6DF6"/>
    <w:rsid w:val="009D1498"/>
    <w:rsid w:val="009D412C"/>
    <w:rsid w:val="009D55BA"/>
    <w:rsid w:val="009D5774"/>
    <w:rsid w:val="009E0752"/>
    <w:rsid w:val="009E5BCD"/>
    <w:rsid w:val="009E665F"/>
    <w:rsid w:val="009E73FC"/>
    <w:rsid w:val="009F33C3"/>
    <w:rsid w:val="009F433D"/>
    <w:rsid w:val="009F6B2C"/>
    <w:rsid w:val="009F74DC"/>
    <w:rsid w:val="009F7C69"/>
    <w:rsid w:val="00A069B4"/>
    <w:rsid w:val="00A10A6D"/>
    <w:rsid w:val="00A11D14"/>
    <w:rsid w:val="00A12EFF"/>
    <w:rsid w:val="00A1657D"/>
    <w:rsid w:val="00A17E03"/>
    <w:rsid w:val="00A25A60"/>
    <w:rsid w:val="00A27267"/>
    <w:rsid w:val="00A27380"/>
    <w:rsid w:val="00A31308"/>
    <w:rsid w:val="00A31686"/>
    <w:rsid w:val="00A40DC1"/>
    <w:rsid w:val="00A411F2"/>
    <w:rsid w:val="00A41616"/>
    <w:rsid w:val="00A43BAA"/>
    <w:rsid w:val="00A43E9C"/>
    <w:rsid w:val="00A47F85"/>
    <w:rsid w:val="00A50D57"/>
    <w:rsid w:val="00A541CD"/>
    <w:rsid w:val="00A5441C"/>
    <w:rsid w:val="00A547F4"/>
    <w:rsid w:val="00A54979"/>
    <w:rsid w:val="00A54FCA"/>
    <w:rsid w:val="00A55AEA"/>
    <w:rsid w:val="00A5647E"/>
    <w:rsid w:val="00A600D0"/>
    <w:rsid w:val="00A676C5"/>
    <w:rsid w:val="00A75F95"/>
    <w:rsid w:val="00A761C6"/>
    <w:rsid w:val="00A83A27"/>
    <w:rsid w:val="00A86B60"/>
    <w:rsid w:val="00A90919"/>
    <w:rsid w:val="00A92061"/>
    <w:rsid w:val="00A93051"/>
    <w:rsid w:val="00A9680F"/>
    <w:rsid w:val="00A97FB9"/>
    <w:rsid w:val="00AA1A5E"/>
    <w:rsid w:val="00AA2541"/>
    <w:rsid w:val="00AA3502"/>
    <w:rsid w:val="00AA6277"/>
    <w:rsid w:val="00AB2D80"/>
    <w:rsid w:val="00AB3C23"/>
    <w:rsid w:val="00AB57A5"/>
    <w:rsid w:val="00AB72CB"/>
    <w:rsid w:val="00AC2581"/>
    <w:rsid w:val="00AC59B9"/>
    <w:rsid w:val="00AC6FD7"/>
    <w:rsid w:val="00AC7C13"/>
    <w:rsid w:val="00AD016F"/>
    <w:rsid w:val="00AD08C4"/>
    <w:rsid w:val="00AD0A1E"/>
    <w:rsid w:val="00AD6DB6"/>
    <w:rsid w:val="00AE0FD8"/>
    <w:rsid w:val="00AE1E88"/>
    <w:rsid w:val="00AE3F82"/>
    <w:rsid w:val="00AF0201"/>
    <w:rsid w:val="00AF127F"/>
    <w:rsid w:val="00AF32E8"/>
    <w:rsid w:val="00B0078F"/>
    <w:rsid w:val="00B02832"/>
    <w:rsid w:val="00B0295A"/>
    <w:rsid w:val="00B03E57"/>
    <w:rsid w:val="00B06938"/>
    <w:rsid w:val="00B11BE1"/>
    <w:rsid w:val="00B13B41"/>
    <w:rsid w:val="00B33BB7"/>
    <w:rsid w:val="00B363DC"/>
    <w:rsid w:val="00B37178"/>
    <w:rsid w:val="00B42797"/>
    <w:rsid w:val="00B43436"/>
    <w:rsid w:val="00B45538"/>
    <w:rsid w:val="00B4676D"/>
    <w:rsid w:val="00B576CD"/>
    <w:rsid w:val="00B62CBA"/>
    <w:rsid w:val="00B62D77"/>
    <w:rsid w:val="00B71332"/>
    <w:rsid w:val="00B742AB"/>
    <w:rsid w:val="00B7446A"/>
    <w:rsid w:val="00B7552A"/>
    <w:rsid w:val="00B75ED6"/>
    <w:rsid w:val="00B82BC1"/>
    <w:rsid w:val="00B84EB6"/>
    <w:rsid w:val="00B86471"/>
    <w:rsid w:val="00B90EDB"/>
    <w:rsid w:val="00B9289E"/>
    <w:rsid w:val="00B954D1"/>
    <w:rsid w:val="00BA330F"/>
    <w:rsid w:val="00BA385D"/>
    <w:rsid w:val="00BA4226"/>
    <w:rsid w:val="00BA4A3E"/>
    <w:rsid w:val="00BA4BDB"/>
    <w:rsid w:val="00BA7EF2"/>
    <w:rsid w:val="00BB085C"/>
    <w:rsid w:val="00BB5735"/>
    <w:rsid w:val="00BC1147"/>
    <w:rsid w:val="00BC2A88"/>
    <w:rsid w:val="00BD0535"/>
    <w:rsid w:val="00BD1B18"/>
    <w:rsid w:val="00BE105C"/>
    <w:rsid w:val="00BE41C5"/>
    <w:rsid w:val="00BE7A24"/>
    <w:rsid w:val="00BF142D"/>
    <w:rsid w:val="00BF7EAD"/>
    <w:rsid w:val="00C009DC"/>
    <w:rsid w:val="00C060FA"/>
    <w:rsid w:val="00C1035B"/>
    <w:rsid w:val="00C12294"/>
    <w:rsid w:val="00C1314A"/>
    <w:rsid w:val="00C1317C"/>
    <w:rsid w:val="00C17AC7"/>
    <w:rsid w:val="00C21333"/>
    <w:rsid w:val="00C24C34"/>
    <w:rsid w:val="00C24E27"/>
    <w:rsid w:val="00C26259"/>
    <w:rsid w:val="00C318B2"/>
    <w:rsid w:val="00C40361"/>
    <w:rsid w:val="00C431EA"/>
    <w:rsid w:val="00C45836"/>
    <w:rsid w:val="00C4605C"/>
    <w:rsid w:val="00C468D1"/>
    <w:rsid w:val="00C50F38"/>
    <w:rsid w:val="00C51399"/>
    <w:rsid w:val="00C523F8"/>
    <w:rsid w:val="00C53AA5"/>
    <w:rsid w:val="00C53CD6"/>
    <w:rsid w:val="00C5792B"/>
    <w:rsid w:val="00C640B5"/>
    <w:rsid w:val="00C64BBD"/>
    <w:rsid w:val="00C6538D"/>
    <w:rsid w:val="00C6653B"/>
    <w:rsid w:val="00C6678D"/>
    <w:rsid w:val="00C67301"/>
    <w:rsid w:val="00C70D85"/>
    <w:rsid w:val="00C71F0B"/>
    <w:rsid w:val="00C74CAA"/>
    <w:rsid w:val="00C84711"/>
    <w:rsid w:val="00C850F6"/>
    <w:rsid w:val="00C85A79"/>
    <w:rsid w:val="00C8681F"/>
    <w:rsid w:val="00C869F9"/>
    <w:rsid w:val="00C91B24"/>
    <w:rsid w:val="00C95317"/>
    <w:rsid w:val="00CA095C"/>
    <w:rsid w:val="00CA11D4"/>
    <w:rsid w:val="00CA5A40"/>
    <w:rsid w:val="00CB0C7A"/>
    <w:rsid w:val="00CB6A6A"/>
    <w:rsid w:val="00CC2893"/>
    <w:rsid w:val="00CC2F0C"/>
    <w:rsid w:val="00CC5719"/>
    <w:rsid w:val="00CD6671"/>
    <w:rsid w:val="00CF0B59"/>
    <w:rsid w:val="00CF3FDA"/>
    <w:rsid w:val="00CF40FA"/>
    <w:rsid w:val="00CF501F"/>
    <w:rsid w:val="00CF66D1"/>
    <w:rsid w:val="00CF718F"/>
    <w:rsid w:val="00D10970"/>
    <w:rsid w:val="00D133C3"/>
    <w:rsid w:val="00D16736"/>
    <w:rsid w:val="00D16BDF"/>
    <w:rsid w:val="00D21341"/>
    <w:rsid w:val="00D22FDC"/>
    <w:rsid w:val="00D31EA2"/>
    <w:rsid w:val="00D32AA2"/>
    <w:rsid w:val="00D32CF1"/>
    <w:rsid w:val="00D425EA"/>
    <w:rsid w:val="00D42B83"/>
    <w:rsid w:val="00D462E1"/>
    <w:rsid w:val="00D5278C"/>
    <w:rsid w:val="00D62B98"/>
    <w:rsid w:val="00D63108"/>
    <w:rsid w:val="00D67C94"/>
    <w:rsid w:val="00D76213"/>
    <w:rsid w:val="00D801BC"/>
    <w:rsid w:val="00D83273"/>
    <w:rsid w:val="00D83802"/>
    <w:rsid w:val="00D87069"/>
    <w:rsid w:val="00D9243F"/>
    <w:rsid w:val="00D952AF"/>
    <w:rsid w:val="00D95948"/>
    <w:rsid w:val="00D97075"/>
    <w:rsid w:val="00DA2A15"/>
    <w:rsid w:val="00DB10E7"/>
    <w:rsid w:val="00DB3170"/>
    <w:rsid w:val="00DB4FAE"/>
    <w:rsid w:val="00DD29BF"/>
    <w:rsid w:val="00DD4114"/>
    <w:rsid w:val="00DD4362"/>
    <w:rsid w:val="00DD66C7"/>
    <w:rsid w:val="00DE2017"/>
    <w:rsid w:val="00DE582C"/>
    <w:rsid w:val="00DE7721"/>
    <w:rsid w:val="00DF3D72"/>
    <w:rsid w:val="00DF4C95"/>
    <w:rsid w:val="00DF7E77"/>
    <w:rsid w:val="00E00069"/>
    <w:rsid w:val="00E00E02"/>
    <w:rsid w:val="00E125E2"/>
    <w:rsid w:val="00E13775"/>
    <w:rsid w:val="00E14F94"/>
    <w:rsid w:val="00E15136"/>
    <w:rsid w:val="00E167FD"/>
    <w:rsid w:val="00E16B8F"/>
    <w:rsid w:val="00E206C1"/>
    <w:rsid w:val="00E21DD5"/>
    <w:rsid w:val="00E2558C"/>
    <w:rsid w:val="00E324BA"/>
    <w:rsid w:val="00E34A06"/>
    <w:rsid w:val="00E360FC"/>
    <w:rsid w:val="00E36DD1"/>
    <w:rsid w:val="00E4119D"/>
    <w:rsid w:val="00E41D71"/>
    <w:rsid w:val="00E42887"/>
    <w:rsid w:val="00E4440B"/>
    <w:rsid w:val="00E5031E"/>
    <w:rsid w:val="00E51AE1"/>
    <w:rsid w:val="00E5297B"/>
    <w:rsid w:val="00E534BE"/>
    <w:rsid w:val="00E53C37"/>
    <w:rsid w:val="00E54A1A"/>
    <w:rsid w:val="00E5575F"/>
    <w:rsid w:val="00E56B62"/>
    <w:rsid w:val="00E6244D"/>
    <w:rsid w:val="00E63AA7"/>
    <w:rsid w:val="00E7045C"/>
    <w:rsid w:val="00E72388"/>
    <w:rsid w:val="00E72BD5"/>
    <w:rsid w:val="00E742C8"/>
    <w:rsid w:val="00E77554"/>
    <w:rsid w:val="00E809E2"/>
    <w:rsid w:val="00E83582"/>
    <w:rsid w:val="00E861F9"/>
    <w:rsid w:val="00E92DDA"/>
    <w:rsid w:val="00E9367E"/>
    <w:rsid w:val="00E940B7"/>
    <w:rsid w:val="00E95C72"/>
    <w:rsid w:val="00E97AF2"/>
    <w:rsid w:val="00EA25BE"/>
    <w:rsid w:val="00EA32F5"/>
    <w:rsid w:val="00EA6E2A"/>
    <w:rsid w:val="00EA6FE7"/>
    <w:rsid w:val="00EA7520"/>
    <w:rsid w:val="00EB2433"/>
    <w:rsid w:val="00EB5194"/>
    <w:rsid w:val="00EB5F15"/>
    <w:rsid w:val="00EB6BAF"/>
    <w:rsid w:val="00EC0A99"/>
    <w:rsid w:val="00EC22AC"/>
    <w:rsid w:val="00EC4D55"/>
    <w:rsid w:val="00EC7881"/>
    <w:rsid w:val="00ED15F5"/>
    <w:rsid w:val="00EE33B3"/>
    <w:rsid w:val="00EE7CC3"/>
    <w:rsid w:val="00EF0858"/>
    <w:rsid w:val="00EF4DF3"/>
    <w:rsid w:val="00EF5B8C"/>
    <w:rsid w:val="00EF603C"/>
    <w:rsid w:val="00F03732"/>
    <w:rsid w:val="00F04E83"/>
    <w:rsid w:val="00F11317"/>
    <w:rsid w:val="00F1138E"/>
    <w:rsid w:val="00F12096"/>
    <w:rsid w:val="00F1679A"/>
    <w:rsid w:val="00F21DCD"/>
    <w:rsid w:val="00F305E0"/>
    <w:rsid w:val="00F31AF1"/>
    <w:rsid w:val="00F322AB"/>
    <w:rsid w:val="00F4250C"/>
    <w:rsid w:val="00F43FAC"/>
    <w:rsid w:val="00F44230"/>
    <w:rsid w:val="00F44F6F"/>
    <w:rsid w:val="00F46917"/>
    <w:rsid w:val="00F50D14"/>
    <w:rsid w:val="00F51151"/>
    <w:rsid w:val="00F51252"/>
    <w:rsid w:val="00F5276E"/>
    <w:rsid w:val="00F53EA4"/>
    <w:rsid w:val="00F61491"/>
    <w:rsid w:val="00F63CAF"/>
    <w:rsid w:val="00F64709"/>
    <w:rsid w:val="00F72042"/>
    <w:rsid w:val="00F7389F"/>
    <w:rsid w:val="00F774D7"/>
    <w:rsid w:val="00F77D6A"/>
    <w:rsid w:val="00F82F4A"/>
    <w:rsid w:val="00F867D2"/>
    <w:rsid w:val="00F90A89"/>
    <w:rsid w:val="00F91365"/>
    <w:rsid w:val="00F91B03"/>
    <w:rsid w:val="00F92770"/>
    <w:rsid w:val="00F93566"/>
    <w:rsid w:val="00F966EA"/>
    <w:rsid w:val="00F970B9"/>
    <w:rsid w:val="00FA0277"/>
    <w:rsid w:val="00FA0401"/>
    <w:rsid w:val="00FA0C9A"/>
    <w:rsid w:val="00FA3AE5"/>
    <w:rsid w:val="00FA4029"/>
    <w:rsid w:val="00FA4496"/>
    <w:rsid w:val="00FB0743"/>
    <w:rsid w:val="00FB31A0"/>
    <w:rsid w:val="00FB4421"/>
    <w:rsid w:val="00FB71F4"/>
    <w:rsid w:val="00FB763A"/>
    <w:rsid w:val="00FC55A9"/>
    <w:rsid w:val="00FC57E2"/>
    <w:rsid w:val="00FC7426"/>
    <w:rsid w:val="00FC772A"/>
    <w:rsid w:val="00FC7C64"/>
    <w:rsid w:val="00FC7CE3"/>
    <w:rsid w:val="00FD17EA"/>
    <w:rsid w:val="00FD432D"/>
    <w:rsid w:val="00FD7539"/>
    <w:rsid w:val="00FE07E7"/>
    <w:rsid w:val="00FE4A48"/>
    <w:rsid w:val="00FE6C3D"/>
    <w:rsid w:val="00FE70F7"/>
    <w:rsid w:val="00FE7421"/>
    <w:rsid w:val="00FF0FF5"/>
    <w:rsid w:val="00FF75A6"/>
  </w:rsids>
  <m:mathPr>
    <m:mathFont m:val="Cambria Math"/>
    <m:brkBin m:val="before"/>
    <m:brkBinSub m:val="--"/>
    <m:smallFrac m:val="0"/>
    <m:dispDef/>
    <m:lMargin m:val="0"/>
    <m:rMargin m:val="0"/>
    <m:defJc m:val="centerGroup"/>
    <m:wrapIndent m:val="1440"/>
    <m:intLim m:val="subSup"/>
    <m:naryLim m:val="undOvr"/>
  </m:mathPr>
  <w:themeFontLang w:val="cs-CZ"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316099"/>
  <w15:docId w15:val="{D89FC44C-7B24-44DC-AD03-219CA871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zh-CN"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A75F95"/>
    <w:rPr>
      <w:sz w:val="24"/>
      <w:szCs w:val="24"/>
      <w:lang w:eastAsia="cs-CZ"/>
    </w:rPr>
  </w:style>
  <w:style w:type="paragraph" w:styleId="Nadpis1">
    <w:name w:val="heading 1"/>
    <w:basedOn w:val="Normln"/>
    <w:next w:val="Normln"/>
    <w:qFormat/>
    <w:rsid w:val="00A75F95"/>
    <w:pPr>
      <w:keepNext/>
      <w:jc w:val="center"/>
      <w:outlineLvl w:val="0"/>
    </w:pPr>
    <w:rPr>
      <w:rFonts w:ascii="Arial" w:hAnsi="Arial"/>
      <w:b/>
      <w:szCs w:val="20"/>
      <w:lang w:val="en-CA"/>
    </w:rPr>
  </w:style>
  <w:style w:type="paragraph" w:styleId="Nadpis2">
    <w:name w:val="heading 2"/>
    <w:basedOn w:val="Normln"/>
    <w:next w:val="Normln"/>
    <w:qFormat/>
    <w:rsid w:val="00A75F95"/>
    <w:pPr>
      <w:keepNext/>
      <w:outlineLvl w:val="1"/>
    </w:pPr>
    <w:rPr>
      <w:sz w:val="20"/>
      <w:szCs w:val="20"/>
      <w:u w:val="single"/>
    </w:rPr>
  </w:style>
  <w:style w:type="paragraph" w:styleId="Nadpis3">
    <w:name w:val="heading 3"/>
    <w:basedOn w:val="Normln"/>
    <w:next w:val="Normln"/>
    <w:qFormat/>
    <w:rsid w:val="00A75F95"/>
    <w:pPr>
      <w:keepNext/>
      <w:outlineLvl w:val="2"/>
    </w:pPr>
    <w:rPr>
      <w:rFonts w:ascii="Arial" w:hAnsi="Arial" w:cs="Arial"/>
      <w:b/>
      <w:bCs/>
      <w:sz w:val="28"/>
    </w:rPr>
  </w:style>
  <w:style w:type="paragraph" w:styleId="Nadpis4">
    <w:name w:val="heading 4"/>
    <w:basedOn w:val="Normln"/>
    <w:next w:val="Normln"/>
    <w:qFormat/>
    <w:rsid w:val="00A75F95"/>
    <w:pPr>
      <w:keepNext/>
      <w:tabs>
        <w:tab w:val="left" w:pos="3119"/>
        <w:tab w:val="right" w:leader="hyphen" w:pos="9810"/>
      </w:tabs>
      <w:outlineLvl w:val="3"/>
    </w:pPr>
    <w:rPr>
      <w:rFonts w:ascii="Arial" w:hAnsi="Arial" w:cs="Arial"/>
      <w:b/>
      <w:bCs/>
      <w:i/>
      <w:iCs/>
      <w:sz w:val="28"/>
    </w:rPr>
  </w:style>
  <w:style w:type="paragraph" w:styleId="Nadpis5">
    <w:name w:val="heading 5"/>
    <w:basedOn w:val="Normln"/>
    <w:next w:val="Normln"/>
    <w:qFormat/>
    <w:rsid w:val="00A75F95"/>
    <w:pPr>
      <w:keepNext/>
      <w:jc w:val="center"/>
      <w:outlineLvl w:val="4"/>
    </w:pPr>
    <w:rPr>
      <w:b/>
      <w:caps/>
      <w:szCs w:val="20"/>
      <w:lang w:val="en-GB"/>
    </w:rPr>
  </w:style>
  <w:style w:type="paragraph" w:styleId="Nadpis6">
    <w:name w:val="heading 6"/>
    <w:basedOn w:val="Normln"/>
    <w:next w:val="Normln"/>
    <w:qFormat/>
    <w:rsid w:val="00A75F95"/>
    <w:pPr>
      <w:keepNext/>
      <w:outlineLvl w:val="5"/>
    </w:pPr>
    <w:rPr>
      <w:b/>
      <w:caps/>
      <w:szCs w:val="20"/>
      <w:lang w:val="en-GB"/>
    </w:rPr>
  </w:style>
  <w:style w:type="paragraph" w:styleId="Nadpis7">
    <w:name w:val="heading 7"/>
    <w:basedOn w:val="Normln"/>
    <w:next w:val="Normln"/>
    <w:qFormat/>
    <w:rsid w:val="00A75F95"/>
    <w:pPr>
      <w:keepNext/>
      <w:pBdr>
        <w:bottom w:val="single" w:sz="4" w:space="1" w:color="auto"/>
      </w:pBdr>
      <w:outlineLvl w:val="6"/>
    </w:pPr>
    <w:rPr>
      <w:rFonts w:ascii="Reklama" w:hAnsi="Reklama"/>
      <w:sz w:val="28"/>
      <w:szCs w:val="20"/>
      <w:lang w:val="en-GB"/>
    </w:rPr>
  </w:style>
  <w:style w:type="paragraph" w:styleId="Nadpis8">
    <w:name w:val="heading 8"/>
    <w:basedOn w:val="Normln"/>
    <w:next w:val="Normln"/>
    <w:qFormat/>
    <w:rsid w:val="00A75F95"/>
    <w:pPr>
      <w:keepNext/>
      <w:outlineLvl w:val="7"/>
    </w:pPr>
    <w:rPr>
      <w:rFonts w:ascii="Arial" w:hAnsi="Arial" w:cs="Arial"/>
      <w:i/>
      <w:iCs/>
      <w:sz w:val="28"/>
    </w:rPr>
  </w:style>
  <w:style w:type="paragraph" w:styleId="Nadpis9">
    <w:name w:val="heading 9"/>
    <w:basedOn w:val="Normln"/>
    <w:next w:val="Normln"/>
    <w:qFormat/>
    <w:rsid w:val="00A75F95"/>
    <w:pPr>
      <w:keepNext/>
      <w:jc w:val="center"/>
      <w:outlineLvl w:val="8"/>
    </w:pPr>
    <w:rPr>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75F95"/>
    <w:pPr>
      <w:tabs>
        <w:tab w:val="center" w:pos="4536"/>
        <w:tab w:val="right" w:pos="9072"/>
      </w:tabs>
    </w:pPr>
    <w:rPr>
      <w:lang w:val="x-none" w:eastAsia="x-none"/>
    </w:rPr>
  </w:style>
  <w:style w:type="paragraph" w:styleId="Zpat">
    <w:name w:val="footer"/>
    <w:basedOn w:val="Normln"/>
    <w:rsid w:val="00A75F95"/>
    <w:pPr>
      <w:tabs>
        <w:tab w:val="center" w:pos="4536"/>
        <w:tab w:val="right" w:pos="9072"/>
      </w:tabs>
    </w:pPr>
  </w:style>
  <w:style w:type="paragraph" w:styleId="Nzev">
    <w:name w:val="Title"/>
    <w:basedOn w:val="Normln"/>
    <w:qFormat/>
    <w:rsid w:val="00A75F95"/>
    <w:pPr>
      <w:jc w:val="center"/>
    </w:pPr>
    <w:rPr>
      <w:rFonts w:ascii="Arial" w:hAnsi="Arial" w:cs="Arial"/>
      <w:b/>
      <w:caps/>
      <w:sz w:val="28"/>
      <w:szCs w:val="20"/>
    </w:rPr>
  </w:style>
  <w:style w:type="paragraph" w:styleId="Podnadpis">
    <w:name w:val="Subtitle"/>
    <w:basedOn w:val="Normln"/>
    <w:qFormat/>
    <w:rsid w:val="00A75F95"/>
    <w:pPr>
      <w:jc w:val="center"/>
    </w:pPr>
    <w:rPr>
      <w:rFonts w:ascii="Arial" w:hAnsi="Arial" w:cs="Arial"/>
      <w:b/>
      <w:caps/>
      <w:sz w:val="28"/>
      <w:szCs w:val="20"/>
      <w:u w:val="single"/>
    </w:rPr>
  </w:style>
  <w:style w:type="paragraph" w:styleId="Zkladntextodsazen2">
    <w:name w:val="Body Text Indent 2"/>
    <w:basedOn w:val="Normln"/>
    <w:rsid w:val="00A75F95"/>
    <w:pPr>
      <w:tabs>
        <w:tab w:val="left" w:pos="9250"/>
      </w:tabs>
      <w:ind w:left="567" w:hanging="567"/>
    </w:pPr>
    <w:rPr>
      <w:rFonts w:ascii="Arial" w:hAnsi="Arial" w:cs="Arial"/>
      <w:b/>
      <w:sz w:val="28"/>
      <w:szCs w:val="20"/>
    </w:rPr>
  </w:style>
  <w:style w:type="paragraph" w:styleId="Zkladntext">
    <w:name w:val="Body Text"/>
    <w:basedOn w:val="Normln"/>
    <w:rsid w:val="00A75F95"/>
    <w:rPr>
      <w:rFonts w:ascii="Arial Narrow" w:hAnsi="Arial Narrow"/>
      <w:sz w:val="28"/>
    </w:rPr>
  </w:style>
  <w:style w:type="paragraph" w:customStyle="1" w:styleId="Nzev2">
    <w:name w:val="Název2"/>
    <w:basedOn w:val="Obsah1"/>
    <w:autoRedefine/>
    <w:rsid w:val="00652029"/>
    <w:pPr>
      <w:framePr w:hSpace="397" w:wrap="around" w:vAnchor="text" w:hAnchor="margin" w:xAlign="center" w:y="1"/>
      <w:tabs>
        <w:tab w:val="left" w:pos="1260"/>
        <w:tab w:val="center" w:leader="dot" w:pos="9889"/>
      </w:tabs>
      <w:ind w:right="113"/>
      <w:jc w:val="center"/>
    </w:pPr>
    <w:rPr>
      <w:rFonts w:cs="Arial"/>
      <w:b/>
      <w:caps w:val="0"/>
      <w:sz w:val="22"/>
      <w:szCs w:val="22"/>
    </w:rPr>
  </w:style>
  <w:style w:type="paragraph" w:styleId="Obsah1">
    <w:name w:val="toc 1"/>
    <w:basedOn w:val="Normln"/>
    <w:next w:val="Normln"/>
    <w:autoRedefine/>
    <w:semiHidden/>
    <w:rsid w:val="00A75F95"/>
    <w:rPr>
      <w:rFonts w:ascii="Arial" w:hAnsi="Arial"/>
      <w:caps/>
      <w:sz w:val="28"/>
    </w:rPr>
  </w:style>
  <w:style w:type="paragraph" w:styleId="Zkladntext2">
    <w:name w:val="Body Text 2"/>
    <w:basedOn w:val="Normln"/>
    <w:rsid w:val="00A75F95"/>
    <w:pPr>
      <w:pBdr>
        <w:top w:val="single" w:sz="4" w:space="1" w:color="auto"/>
        <w:left w:val="single" w:sz="4" w:space="4" w:color="auto"/>
        <w:bottom w:val="single" w:sz="4" w:space="1" w:color="auto"/>
        <w:right w:val="single" w:sz="4" w:space="4" w:color="auto"/>
      </w:pBdr>
      <w:jc w:val="center"/>
    </w:pPr>
    <w:rPr>
      <w:sz w:val="20"/>
      <w:szCs w:val="20"/>
    </w:rPr>
  </w:style>
  <w:style w:type="paragraph" w:styleId="Zkladntextodsazen3">
    <w:name w:val="Body Text Indent 3"/>
    <w:basedOn w:val="Normln"/>
    <w:rsid w:val="00A75F95"/>
    <w:pPr>
      <w:ind w:left="1440" w:hanging="1080"/>
    </w:pPr>
    <w:rPr>
      <w:rFonts w:ascii="Arial" w:hAnsi="Arial" w:cs="Arial"/>
      <w:i/>
      <w:iCs/>
      <w:sz w:val="28"/>
    </w:rPr>
  </w:style>
  <w:style w:type="character" w:styleId="slostrnky">
    <w:name w:val="page number"/>
    <w:basedOn w:val="Standardnpsmoodstavce"/>
    <w:rsid w:val="00A75F95"/>
  </w:style>
  <w:style w:type="paragraph" w:customStyle="1" w:styleId="Otazka1-9">
    <w:name w:val="Otazka_1-9"/>
    <w:basedOn w:val="Normln"/>
    <w:rsid w:val="00A75F95"/>
    <w:pPr>
      <w:spacing w:line="300" w:lineRule="exact"/>
      <w:ind w:left="284" w:hanging="284"/>
      <w:jc w:val="both"/>
    </w:pPr>
    <w:rPr>
      <w:rFonts w:ascii="Roman s" w:hAnsi="Roman s"/>
      <w:b/>
      <w:szCs w:val="20"/>
      <w:lang w:val="en-GB"/>
    </w:rPr>
  </w:style>
  <w:style w:type="paragraph" w:styleId="Textvbloku">
    <w:name w:val="Block Text"/>
    <w:basedOn w:val="Normln"/>
    <w:rsid w:val="00A75F95"/>
    <w:pPr>
      <w:tabs>
        <w:tab w:val="left" w:pos="567"/>
      </w:tabs>
      <w:ind w:left="567" w:right="-446" w:hanging="567"/>
    </w:pPr>
    <w:rPr>
      <w:rFonts w:ascii="Arial" w:hAnsi="Arial" w:cs="Arial"/>
      <w:b/>
      <w:bCs/>
      <w:szCs w:val="20"/>
    </w:rPr>
  </w:style>
  <w:style w:type="paragraph" w:customStyle="1" w:styleId="TextTMSRMN12Bold">
    <w:name w:val="TextTMSRMN12Bold"/>
    <w:basedOn w:val="Otazka1-9"/>
    <w:rsid w:val="00A75F95"/>
    <w:pPr>
      <w:ind w:left="0" w:firstLine="0"/>
    </w:pPr>
  </w:style>
  <w:style w:type="paragraph" w:styleId="Zkladntext3">
    <w:name w:val="Body Text 3"/>
    <w:basedOn w:val="Normln"/>
    <w:rsid w:val="00A75F95"/>
    <w:rPr>
      <w:caps/>
      <w:szCs w:val="20"/>
      <w:lang w:val="en-GB"/>
    </w:rPr>
  </w:style>
  <w:style w:type="character" w:styleId="Hypertextovodkaz">
    <w:name w:val="Hyperlink"/>
    <w:rsid w:val="00A75F95"/>
    <w:rPr>
      <w:color w:val="0000FF"/>
      <w:u w:val="single"/>
    </w:rPr>
  </w:style>
  <w:style w:type="paragraph" w:styleId="Normlnweb">
    <w:name w:val="Normal (Web)"/>
    <w:basedOn w:val="Normln"/>
    <w:uiPriority w:val="99"/>
    <w:rsid w:val="00A75F95"/>
    <w:pPr>
      <w:spacing w:before="100" w:beforeAutospacing="1" w:after="100" w:afterAutospacing="1"/>
    </w:pPr>
    <w:rPr>
      <w:lang w:val="en-US" w:eastAsia="en-US"/>
    </w:rPr>
  </w:style>
  <w:style w:type="paragraph" w:customStyle="1" w:styleId="Questbody">
    <w:name w:val="Quest body"/>
    <w:basedOn w:val="Normln"/>
    <w:rsid w:val="00A75F95"/>
    <w:rPr>
      <w:rFonts w:ascii="Arial" w:hAnsi="Arial"/>
      <w:noProof/>
      <w:sz w:val="26"/>
      <w:szCs w:val="20"/>
    </w:rPr>
  </w:style>
  <w:style w:type="paragraph" w:customStyle="1" w:styleId="Question">
    <w:name w:val="Question"/>
    <w:basedOn w:val="Normln"/>
    <w:rsid w:val="00A75F95"/>
    <w:pPr>
      <w:ind w:left="720" w:hanging="720"/>
    </w:pPr>
    <w:rPr>
      <w:rFonts w:ascii="Arial" w:hAnsi="Arial"/>
      <w:szCs w:val="20"/>
      <w:lang w:val="en-GB" w:eastAsia="ja-JP"/>
    </w:rPr>
  </w:style>
  <w:style w:type="paragraph" w:customStyle="1" w:styleId="response2">
    <w:name w:val="response2"/>
    <w:basedOn w:val="Normln"/>
    <w:rsid w:val="00A75F95"/>
    <w:pPr>
      <w:keepNext/>
      <w:keepLines/>
      <w:tabs>
        <w:tab w:val="right" w:leader="dot" w:pos="7201"/>
        <w:tab w:val="right" w:leader="dot" w:pos="9361"/>
        <w:tab w:val="right" w:pos="10064"/>
      </w:tabs>
      <w:ind w:left="1440"/>
    </w:pPr>
    <w:rPr>
      <w:rFonts w:ascii="Arial" w:hAnsi="Arial"/>
      <w:szCs w:val="20"/>
      <w:lang w:val="en-GB" w:eastAsia="ja-JP"/>
    </w:rPr>
  </w:style>
  <w:style w:type="paragraph" w:customStyle="1" w:styleId="StandardFragebogen">
    <w:name w:val="Standard Fragebogen"/>
    <w:basedOn w:val="Normln"/>
    <w:rsid w:val="00A75F95"/>
    <w:pPr>
      <w:tabs>
        <w:tab w:val="left" w:pos="709"/>
        <w:tab w:val="left" w:pos="1843"/>
        <w:tab w:val="left" w:pos="3544"/>
        <w:tab w:val="left" w:pos="4536"/>
        <w:tab w:val="left" w:pos="5954"/>
        <w:tab w:val="left" w:pos="7655"/>
        <w:tab w:val="right" w:pos="9072"/>
        <w:tab w:val="right" w:pos="9582"/>
        <w:tab w:val="left" w:pos="9837"/>
      </w:tabs>
      <w:ind w:left="709" w:right="1361" w:hanging="709"/>
    </w:pPr>
    <w:rPr>
      <w:rFonts w:ascii="Arial" w:hAnsi="Arial"/>
      <w:sz w:val="22"/>
      <w:szCs w:val="20"/>
      <w:lang w:val="de-DE" w:eastAsia="de-DE"/>
    </w:rPr>
  </w:style>
  <w:style w:type="paragraph" w:customStyle="1" w:styleId="N8">
    <w:name w:val="N8"/>
    <w:basedOn w:val="Normln"/>
    <w:rsid w:val="00A75F95"/>
    <w:pPr>
      <w:tabs>
        <w:tab w:val="left" w:pos="-360"/>
      </w:tabs>
    </w:pPr>
    <w:rPr>
      <w:rFonts w:ascii="Arial" w:hAnsi="Arial"/>
      <w:sz w:val="16"/>
      <w:szCs w:val="20"/>
      <w:lang w:val="fr-FR"/>
    </w:rPr>
  </w:style>
  <w:style w:type="paragraph" w:customStyle="1" w:styleId="Nzev3">
    <w:name w:val="Název3"/>
    <w:basedOn w:val="Normln"/>
    <w:rsid w:val="00A75F95"/>
    <w:rPr>
      <w:rFonts w:ascii="Arial" w:hAnsi="Arial" w:cs="Arial"/>
      <w:b/>
      <w:bCs/>
      <w:caps/>
      <w:sz w:val="28"/>
      <w:u w:val="single"/>
    </w:rPr>
  </w:style>
  <w:style w:type="paragraph" w:styleId="Zkladntextodsazen">
    <w:name w:val="Body Text Indent"/>
    <w:basedOn w:val="Normln"/>
    <w:rsid w:val="00A75F95"/>
    <w:pPr>
      <w:ind w:left="709" w:hanging="709"/>
    </w:pPr>
    <w:rPr>
      <w:szCs w:val="20"/>
      <w:lang w:val="en-GB"/>
    </w:rPr>
  </w:style>
  <w:style w:type="paragraph" w:customStyle="1" w:styleId="kerdes">
    <w:name w:val="kerdes"/>
    <w:basedOn w:val="Normln"/>
    <w:rsid w:val="00A75F95"/>
    <w:pPr>
      <w:spacing w:before="360"/>
      <w:ind w:left="567" w:hanging="567"/>
    </w:pPr>
    <w:rPr>
      <w:rFonts w:ascii="H-Times New Roman" w:hAnsi="H-Times New Roman"/>
      <w:b/>
      <w:bCs/>
      <w:lang w:val="da-DK" w:eastAsia="en-US"/>
    </w:rPr>
  </w:style>
  <w:style w:type="paragraph" w:customStyle="1" w:styleId="Pulbox">
    <w:name w:val="Pulbox"/>
    <w:basedOn w:val="Normln"/>
    <w:rsid w:val="00A75F95"/>
    <w:pPr>
      <w:pBdr>
        <w:top w:val="single" w:sz="6" w:space="1" w:color="auto"/>
        <w:left w:val="single" w:sz="6" w:space="1" w:color="auto"/>
        <w:bottom w:val="single" w:sz="6" w:space="1" w:color="auto"/>
        <w:right w:val="single" w:sz="6" w:space="1" w:color="auto"/>
      </w:pBdr>
      <w:tabs>
        <w:tab w:val="right" w:pos="8931"/>
      </w:tabs>
      <w:spacing w:line="300" w:lineRule="exact"/>
      <w:ind w:left="4820"/>
    </w:pPr>
    <w:rPr>
      <w:rFonts w:ascii="Courier New" w:hAnsi="Courier New"/>
      <w:szCs w:val="20"/>
      <w:lang w:val="en-GB"/>
    </w:rPr>
  </w:style>
  <w:style w:type="paragraph" w:customStyle="1" w:styleId="Celybox">
    <w:name w:val="Celybox"/>
    <w:basedOn w:val="Normln"/>
    <w:rsid w:val="00A75F95"/>
    <w:pPr>
      <w:pBdr>
        <w:top w:val="single" w:sz="6" w:space="1" w:color="auto"/>
        <w:left w:val="single" w:sz="6" w:space="1" w:color="auto"/>
        <w:bottom w:val="single" w:sz="6" w:space="1" w:color="auto"/>
        <w:right w:val="single" w:sz="6" w:space="1" w:color="auto"/>
      </w:pBdr>
    </w:pPr>
    <w:rPr>
      <w:rFonts w:ascii="Courier New" w:hAnsi="Courier New"/>
      <w:szCs w:val="20"/>
      <w:lang w:val="en-GB"/>
    </w:rPr>
  </w:style>
  <w:style w:type="paragraph" w:customStyle="1" w:styleId="TableText">
    <w:name w:val="Table Text"/>
    <w:rsid w:val="00A75F95"/>
    <w:rPr>
      <w:rFonts w:ascii="Arial" w:hAnsi="Arial"/>
      <w:lang w:val="en-CA" w:eastAsia="cs-CZ"/>
    </w:rPr>
  </w:style>
  <w:style w:type="paragraph" w:customStyle="1" w:styleId="BulletforGrid">
    <w:name w:val="Bullet for Grid"/>
    <w:basedOn w:val="Zkladntext"/>
    <w:rsid w:val="00A75F95"/>
    <w:rPr>
      <w:rFonts w:ascii="Canmark" w:hAnsi="Canmark"/>
      <w:sz w:val="24"/>
      <w:szCs w:val="20"/>
      <w:lang w:val="en-CA"/>
    </w:rPr>
  </w:style>
  <w:style w:type="paragraph" w:customStyle="1" w:styleId="Indent">
    <w:name w:val="Indent"/>
    <w:basedOn w:val="Normln"/>
    <w:rsid w:val="00A75F9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pPr>
    <w:rPr>
      <w:rFonts w:ascii="Arial" w:hAnsi="Arial"/>
      <w:snapToGrid w:val="0"/>
      <w:color w:val="000000"/>
      <w:szCs w:val="20"/>
      <w:lang w:val="en-US" w:eastAsia="en-US"/>
    </w:rPr>
  </w:style>
  <w:style w:type="character" w:styleId="Sledovanodkaz">
    <w:name w:val="FollowedHyperlink"/>
    <w:rsid w:val="00A75F95"/>
    <w:rPr>
      <w:color w:val="800080"/>
      <w:u w:val="single"/>
    </w:rPr>
  </w:style>
  <w:style w:type="character" w:styleId="Siln">
    <w:name w:val="Strong"/>
    <w:qFormat/>
    <w:rsid w:val="00A75F95"/>
    <w:rPr>
      <w:b/>
      <w:bCs/>
    </w:rPr>
  </w:style>
  <w:style w:type="character" w:styleId="Zdraznn">
    <w:name w:val="Emphasis"/>
    <w:qFormat/>
    <w:rsid w:val="00A75F95"/>
    <w:rPr>
      <w:i/>
      <w:iCs/>
    </w:rPr>
  </w:style>
  <w:style w:type="paragraph" w:customStyle="1" w:styleId="DefaultParagraphFont1">
    <w:name w:val="Default Paragraph Font1"/>
    <w:next w:val="Normln"/>
    <w:rsid w:val="00A75F95"/>
    <w:pPr>
      <w:widowControl w:val="0"/>
      <w:suppressAutoHyphens/>
      <w:overflowPunct w:val="0"/>
      <w:autoSpaceDE w:val="0"/>
      <w:textAlignment w:val="baseline"/>
    </w:pPr>
    <w:rPr>
      <w:lang w:val="en-US" w:eastAsia="ar-SA"/>
    </w:rPr>
  </w:style>
  <w:style w:type="paragraph" w:customStyle="1" w:styleId="BulletTable">
    <w:name w:val="Bullet Table"/>
    <w:rsid w:val="00A75F95"/>
    <w:pPr>
      <w:numPr>
        <w:numId w:val="1"/>
      </w:numPr>
      <w:spacing w:after="40"/>
    </w:pPr>
    <w:rPr>
      <w:rFonts w:ascii="Arial" w:hAnsi="Arial"/>
      <w:sz w:val="22"/>
      <w:lang w:val="en-CA" w:eastAsia="cs-CZ"/>
    </w:rPr>
  </w:style>
  <w:style w:type="paragraph" w:customStyle="1" w:styleId="CharCharCharCharCharChar">
    <w:name w:val="Char Char Char Char Char Char"/>
    <w:basedOn w:val="Normln"/>
    <w:rsid w:val="00A75F95"/>
    <w:pPr>
      <w:spacing w:after="160" w:line="240" w:lineRule="exact"/>
    </w:pPr>
    <w:rPr>
      <w:rFonts w:ascii="Tahoma" w:hAnsi="Tahoma"/>
      <w:sz w:val="20"/>
      <w:szCs w:val="20"/>
      <w:lang w:val="en-US" w:eastAsia="en-US"/>
    </w:rPr>
  </w:style>
  <w:style w:type="paragraph" w:customStyle="1" w:styleId="Obsahtabulky">
    <w:name w:val="Obsah tabulky"/>
    <w:basedOn w:val="Normln"/>
    <w:rsid w:val="00A75F95"/>
    <w:pPr>
      <w:widowControl w:val="0"/>
      <w:suppressLineNumbers/>
      <w:suppressAutoHyphens/>
    </w:pPr>
    <w:rPr>
      <w:sz w:val="20"/>
      <w:szCs w:val="20"/>
      <w:lang w:val="de-DE" w:eastAsia="ar-SA"/>
    </w:rPr>
  </w:style>
  <w:style w:type="paragraph" w:customStyle="1" w:styleId="Nadpistabulky">
    <w:name w:val="Nadpis tabulky"/>
    <w:basedOn w:val="Obsahtabulky"/>
    <w:rsid w:val="00A75F95"/>
    <w:pPr>
      <w:jc w:val="center"/>
    </w:pPr>
    <w:rPr>
      <w:b/>
      <w:bCs/>
      <w:i/>
      <w:iCs/>
    </w:rPr>
  </w:style>
  <w:style w:type="paragraph" w:styleId="Textbubliny">
    <w:name w:val="Balloon Text"/>
    <w:basedOn w:val="Normln"/>
    <w:semiHidden/>
    <w:rsid w:val="00F46917"/>
    <w:rPr>
      <w:rFonts w:ascii="Tahoma" w:hAnsi="Tahoma" w:cs="Tahoma"/>
      <w:sz w:val="16"/>
      <w:szCs w:val="16"/>
    </w:rPr>
  </w:style>
  <w:style w:type="table" w:styleId="Mkatabulky">
    <w:name w:val="Table Grid"/>
    <w:basedOn w:val="Normlntabulka"/>
    <w:rsid w:val="00F96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Normln"/>
    <w:rsid w:val="000F3243"/>
    <w:pPr>
      <w:spacing w:before="100" w:beforeAutospacing="1" w:after="100" w:afterAutospacing="1"/>
    </w:pPr>
    <w:rPr>
      <w:rFonts w:eastAsia="SimSun"/>
      <w:lang w:eastAsia="zh-CN"/>
    </w:rPr>
  </w:style>
  <w:style w:type="character" w:customStyle="1" w:styleId="apple-converted-space">
    <w:name w:val="apple-converted-space"/>
    <w:basedOn w:val="Standardnpsmoodstavce"/>
    <w:rsid w:val="000F3243"/>
  </w:style>
  <w:style w:type="character" w:styleId="Odkaznakoment">
    <w:name w:val="annotation reference"/>
    <w:semiHidden/>
    <w:rsid w:val="00801291"/>
    <w:rPr>
      <w:sz w:val="16"/>
      <w:szCs w:val="16"/>
    </w:rPr>
  </w:style>
  <w:style w:type="paragraph" w:styleId="Textkomente">
    <w:name w:val="annotation text"/>
    <w:basedOn w:val="Normln"/>
    <w:semiHidden/>
    <w:rsid w:val="00801291"/>
    <w:rPr>
      <w:sz w:val="20"/>
      <w:szCs w:val="20"/>
    </w:rPr>
  </w:style>
  <w:style w:type="paragraph" w:styleId="Pedmtkomente">
    <w:name w:val="annotation subject"/>
    <w:basedOn w:val="Textkomente"/>
    <w:next w:val="Textkomente"/>
    <w:semiHidden/>
    <w:rsid w:val="00801291"/>
    <w:rPr>
      <w:b/>
      <w:bCs/>
    </w:rPr>
  </w:style>
  <w:style w:type="character" w:customStyle="1" w:styleId="ZhlavChar">
    <w:name w:val="Záhlaví Char"/>
    <w:link w:val="Zhlav"/>
    <w:uiPriority w:val="99"/>
    <w:rsid w:val="002E7649"/>
    <w:rPr>
      <w:sz w:val="24"/>
      <w:szCs w:val="24"/>
    </w:rPr>
  </w:style>
  <w:style w:type="paragraph" w:styleId="Odstavecseseznamem">
    <w:name w:val="List Paragraph"/>
    <w:basedOn w:val="Normln"/>
    <w:uiPriority w:val="34"/>
    <w:qFormat/>
    <w:rsid w:val="00F11317"/>
    <w:pPr>
      <w:ind w:left="720"/>
    </w:pPr>
    <w:rPr>
      <w:rFonts w:ascii="Calibri" w:eastAsia="Calibri" w:hAnsi="Calibri"/>
      <w:sz w:val="22"/>
      <w:szCs w:val="22"/>
    </w:rPr>
  </w:style>
  <w:style w:type="character" w:customStyle="1" w:styleId="hps">
    <w:name w:val="hps"/>
    <w:rsid w:val="00B928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761227">
      <w:bodyDiv w:val="1"/>
      <w:marLeft w:val="0"/>
      <w:marRight w:val="0"/>
      <w:marTop w:val="0"/>
      <w:marBottom w:val="0"/>
      <w:divBdr>
        <w:top w:val="none" w:sz="0" w:space="0" w:color="auto"/>
        <w:left w:val="none" w:sz="0" w:space="0" w:color="auto"/>
        <w:bottom w:val="none" w:sz="0" w:space="0" w:color="auto"/>
        <w:right w:val="none" w:sz="0" w:space="0" w:color="auto"/>
      </w:divBdr>
    </w:div>
    <w:div w:id="320041758">
      <w:bodyDiv w:val="1"/>
      <w:marLeft w:val="0"/>
      <w:marRight w:val="0"/>
      <w:marTop w:val="0"/>
      <w:marBottom w:val="0"/>
      <w:divBdr>
        <w:top w:val="none" w:sz="0" w:space="0" w:color="auto"/>
        <w:left w:val="none" w:sz="0" w:space="0" w:color="auto"/>
        <w:bottom w:val="none" w:sz="0" w:space="0" w:color="auto"/>
        <w:right w:val="none" w:sz="0" w:space="0" w:color="auto"/>
      </w:divBdr>
    </w:div>
    <w:div w:id="491027620">
      <w:bodyDiv w:val="1"/>
      <w:marLeft w:val="0"/>
      <w:marRight w:val="0"/>
      <w:marTop w:val="0"/>
      <w:marBottom w:val="0"/>
      <w:divBdr>
        <w:top w:val="none" w:sz="0" w:space="0" w:color="auto"/>
        <w:left w:val="none" w:sz="0" w:space="0" w:color="auto"/>
        <w:bottom w:val="none" w:sz="0" w:space="0" w:color="auto"/>
        <w:right w:val="none" w:sz="0" w:space="0" w:color="auto"/>
      </w:divBdr>
    </w:div>
    <w:div w:id="601108661">
      <w:bodyDiv w:val="1"/>
      <w:marLeft w:val="0"/>
      <w:marRight w:val="0"/>
      <w:marTop w:val="0"/>
      <w:marBottom w:val="0"/>
      <w:divBdr>
        <w:top w:val="none" w:sz="0" w:space="0" w:color="auto"/>
        <w:left w:val="none" w:sz="0" w:space="0" w:color="auto"/>
        <w:bottom w:val="none" w:sz="0" w:space="0" w:color="auto"/>
        <w:right w:val="none" w:sz="0" w:space="0" w:color="auto"/>
      </w:divBdr>
    </w:div>
    <w:div w:id="868757828">
      <w:bodyDiv w:val="1"/>
      <w:marLeft w:val="0"/>
      <w:marRight w:val="0"/>
      <w:marTop w:val="0"/>
      <w:marBottom w:val="0"/>
      <w:divBdr>
        <w:top w:val="none" w:sz="0" w:space="0" w:color="auto"/>
        <w:left w:val="none" w:sz="0" w:space="0" w:color="auto"/>
        <w:bottom w:val="none" w:sz="0" w:space="0" w:color="auto"/>
        <w:right w:val="none" w:sz="0" w:space="0" w:color="auto"/>
      </w:divBdr>
    </w:div>
    <w:div w:id="1043022190">
      <w:bodyDiv w:val="1"/>
      <w:marLeft w:val="0"/>
      <w:marRight w:val="0"/>
      <w:marTop w:val="0"/>
      <w:marBottom w:val="0"/>
      <w:divBdr>
        <w:top w:val="none" w:sz="0" w:space="0" w:color="auto"/>
        <w:left w:val="none" w:sz="0" w:space="0" w:color="auto"/>
        <w:bottom w:val="none" w:sz="0" w:space="0" w:color="auto"/>
        <w:right w:val="none" w:sz="0" w:space="0" w:color="auto"/>
      </w:divBdr>
    </w:div>
    <w:div w:id="1220553888">
      <w:bodyDiv w:val="1"/>
      <w:marLeft w:val="0"/>
      <w:marRight w:val="0"/>
      <w:marTop w:val="0"/>
      <w:marBottom w:val="0"/>
      <w:divBdr>
        <w:top w:val="none" w:sz="0" w:space="0" w:color="auto"/>
        <w:left w:val="none" w:sz="0" w:space="0" w:color="auto"/>
        <w:bottom w:val="none" w:sz="0" w:space="0" w:color="auto"/>
        <w:right w:val="none" w:sz="0" w:space="0" w:color="auto"/>
      </w:divBdr>
    </w:div>
    <w:div w:id="1245840219">
      <w:bodyDiv w:val="1"/>
      <w:marLeft w:val="0"/>
      <w:marRight w:val="0"/>
      <w:marTop w:val="0"/>
      <w:marBottom w:val="0"/>
      <w:divBdr>
        <w:top w:val="none" w:sz="0" w:space="0" w:color="auto"/>
        <w:left w:val="none" w:sz="0" w:space="0" w:color="auto"/>
        <w:bottom w:val="none" w:sz="0" w:space="0" w:color="auto"/>
        <w:right w:val="none" w:sz="0" w:space="0" w:color="auto"/>
      </w:divBdr>
    </w:div>
    <w:div w:id="1307512625">
      <w:bodyDiv w:val="1"/>
      <w:marLeft w:val="0"/>
      <w:marRight w:val="0"/>
      <w:marTop w:val="0"/>
      <w:marBottom w:val="0"/>
      <w:divBdr>
        <w:top w:val="none" w:sz="0" w:space="0" w:color="auto"/>
        <w:left w:val="none" w:sz="0" w:space="0" w:color="auto"/>
        <w:bottom w:val="none" w:sz="0" w:space="0" w:color="auto"/>
        <w:right w:val="none" w:sz="0" w:space="0" w:color="auto"/>
      </w:divBdr>
    </w:div>
    <w:div w:id="1332299223">
      <w:bodyDiv w:val="1"/>
      <w:marLeft w:val="0"/>
      <w:marRight w:val="0"/>
      <w:marTop w:val="0"/>
      <w:marBottom w:val="0"/>
      <w:divBdr>
        <w:top w:val="none" w:sz="0" w:space="0" w:color="auto"/>
        <w:left w:val="none" w:sz="0" w:space="0" w:color="auto"/>
        <w:bottom w:val="none" w:sz="0" w:space="0" w:color="auto"/>
        <w:right w:val="none" w:sz="0" w:space="0" w:color="auto"/>
      </w:divBdr>
    </w:div>
    <w:div w:id="1381055743">
      <w:bodyDiv w:val="1"/>
      <w:marLeft w:val="0"/>
      <w:marRight w:val="0"/>
      <w:marTop w:val="0"/>
      <w:marBottom w:val="0"/>
      <w:divBdr>
        <w:top w:val="none" w:sz="0" w:space="0" w:color="auto"/>
        <w:left w:val="none" w:sz="0" w:space="0" w:color="auto"/>
        <w:bottom w:val="none" w:sz="0" w:space="0" w:color="auto"/>
        <w:right w:val="none" w:sz="0" w:space="0" w:color="auto"/>
      </w:divBdr>
    </w:div>
    <w:div w:id="1419860286">
      <w:bodyDiv w:val="1"/>
      <w:marLeft w:val="0"/>
      <w:marRight w:val="0"/>
      <w:marTop w:val="0"/>
      <w:marBottom w:val="0"/>
      <w:divBdr>
        <w:top w:val="none" w:sz="0" w:space="0" w:color="auto"/>
        <w:left w:val="none" w:sz="0" w:space="0" w:color="auto"/>
        <w:bottom w:val="none" w:sz="0" w:space="0" w:color="auto"/>
        <w:right w:val="none" w:sz="0" w:space="0" w:color="auto"/>
      </w:divBdr>
    </w:div>
    <w:div w:id="1466924144">
      <w:bodyDiv w:val="1"/>
      <w:marLeft w:val="0"/>
      <w:marRight w:val="0"/>
      <w:marTop w:val="0"/>
      <w:marBottom w:val="0"/>
      <w:divBdr>
        <w:top w:val="none" w:sz="0" w:space="0" w:color="auto"/>
        <w:left w:val="none" w:sz="0" w:space="0" w:color="auto"/>
        <w:bottom w:val="none" w:sz="0" w:space="0" w:color="auto"/>
        <w:right w:val="none" w:sz="0" w:space="0" w:color="auto"/>
      </w:divBdr>
    </w:div>
    <w:div w:id="1502115600">
      <w:bodyDiv w:val="1"/>
      <w:marLeft w:val="0"/>
      <w:marRight w:val="0"/>
      <w:marTop w:val="0"/>
      <w:marBottom w:val="0"/>
      <w:divBdr>
        <w:top w:val="none" w:sz="0" w:space="0" w:color="auto"/>
        <w:left w:val="none" w:sz="0" w:space="0" w:color="auto"/>
        <w:bottom w:val="none" w:sz="0" w:space="0" w:color="auto"/>
        <w:right w:val="none" w:sz="0" w:space="0" w:color="auto"/>
      </w:divBdr>
    </w:div>
    <w:div w:id="1534880613">
      <w:bodyDiv w:val="1"/>
      <w:marLeft w:val="0"/>
      <w:marRight w:val="0"/>
      <w:marTop w:val="0"/>
      <w:marBottom w:val="0"/>
      <w:divBdr>
        <w:top w:val="none" w:sz="0" w:space="0" w:color="auto"/>
        <w:left w:val="none" w:sz="0" w:space="0" w:color="auto"/>
        <w:bottom w:val="none" w:sz="0" w:space="0" w:color="auto"/>
        <w:right w:val="none" w:sz="0" w:space="0" w:color="auto"/>
      </w:divBdr>
    </w:div>
    <w:div w:id="1542011908">
      <w:bodyDiv w:val="1"/>
      <w:marLeft w:val="0"/>
      <w:marRight w:val="0"/>
      <w:marTop w:val="0"/>
      <w:marBottom w:val="0"/>
      <w:divBdr>
        <w:top w:val="none" w:sz="0" w:space="0" w:color="auto"/>
        <w:left w:val="none" w:sz="0" w:space="0" w:color="auto"/>
        <w:bottom w:val="none" w:sz="0" w:space="0" w:color="auto"/>
        <w:right w:val="none" w:sz="0" w:space="0" w:color="auto"/>
      </w:divBdr>
    </w:div>
    <w:div w:id="1583028704">
      <w:bodyDiv w:val="1"/>
      <w:marLeft w:val="0"/>
      <w:marRight w:val="0"/>
      <w:marTop w:val="0"/>
      <w:marBottom w:val="0"/>
      <w:divBdr>
        <w:top w:val="none" w:sz="0" w:space="0" w:color="auto"/>
        <w:left w:val="none" w:sz="0" w:space="0" w:color="auto"/>
        <w:bottom w:val="none" w:sz="0" w:space="0" w:color="auto"/>
        <w:right w:val="none" w:sz="0" w:space="0" w:color="auto"/>
      </w:divBdr>
    </w:div>
    <w:div w:id="1680044041">
      <w:bodyDiv w:val="1"/>
      <w:marLeft w:val="0"/>
      <w:marRight w:val="0"/>
      <w:marTop w:val="0"/>
      <w:marBottom w:val="0"/>
      <w:divBdr>
        <w:top w:val="none" w:sz="0" w:space="0" w:color="auto"/>
        <w:left w:val="none" w:sz="0" w:space="0" w:color="auto"/>
        <w:bottom w:val="none" w:sz="0" w:space="0" w:color="auto"/>
        <w:right w:val="none" w:sz="0" w:space="0" w:color="auto"/>
      </w:divBdr>
    </w:div>
    <w:div w:id="1713069881">
      <w:bodyDiv w:val="1"/>
      <w:marLeft w:val="0"/>
      <w:marRight w:val="0"/>
      <w:marTop w:val="0"/>
      <w:marBottom w:val="0"/>
      <w:divBdr>
        <w:top w:val="none" w:sz="0" w:space="0" w:color="auto"/>
        <w:left w:val="none" w:sz="0" w:space="0" w:color="auto"/>
        <w:bottom w:val="none" w:sz="0" w:space="0" w:color="auto"/>
        <w:right w:val="none" w:sz="0" w:space="0" w:color="auto"/>
      </w:divBdr>
    </w:div>
    <w:div w:id="183922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eec.e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877</Words>
  <Characters>5179</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CEEC Research dotaznik</vt:lpstr>
    </vt:vector>
  </TitlesOfParts>
  <Company>CEEC Research</Company>
  <LinksUpToDate>false</LinksUpToDate>
  <CharactersWithSpaces>6044</CharactersWithSpaces>
  <SharedDoc>false</SharedDoc>
  <HLinks>
    <vt:vector size="6" baseType="variant">
      <vt:variant>
        <vt:i4>7733299</vt:i4>
      </vt:variant>
      <vt:variant>
        <vt:i4>0</vt:i4>
      </vt:variant>
      <vt:variant>
        <vt:i4>0</vt:i4>
      </vt:variant>
      <vt:variant>
        <vt:i4>5</vt:i4>
      </vt:variant>
      <vt:variant>
        <vt:lpwstr>http://www.ceec.eu/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CEEC Research dotaznik</dc:title>
  <dc:creator>CEEC Research</dc:creator>
  <cp:lastModifiedBy>CEEC Research</cp:lastModifiedBy>
  <cp:revision>12</cp:revision>
  <cp:lastPrinted>2014-08-05T05:59:00Z</cp:lastPrinted>
  <dcterms:created xsi:type="dcterms:W3CDTF">2016-08-27T14:33:00Z</dcterms:created>
  <dcterms:modified xsi:type="dcterms:W3CDTF">2016-09-12T07:12:00Z</dcterms:modified>
</cp:coreProperties>
</file>