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1C62" w:rsidRPr="005861A0" w:rsidRDefault="00051C62" w:rsidP="00C81037">
      <w:pPr>
        <w:spacing w:line="360" w:lineRule="auto"/>
        <w:ind w:firstLine="708"/>
        <w:jc w:val="center"/>
        <w:rPr>
          <w:b/>
          <w:bCs/>
          <w:sz w:val="32"/>
          <w:szCs w:val="32"/>
          <w:lang w:val="sk-SK"/>
        </w:rPr>
      </w:pPr>
      <w:r>
        <w:rPr>
          <w:b/>
          <w:bCs/>
          <w:sz w:val="32"/>
          <w:szCs w:val="32"/>
          <w:lang w:val="sk-SK"/>
        </w:rPr>
        <w:t>Prvý kvartál tohto roka vytvoril v počte obstarávaní na stavebné práce nový štvorročný rekord</w:t>
      </w:r>
    </w:p>
    <w:p w:rsidR="00051C62" w:rsidRDefault="00051C62" w:rsidP="00315F24">
      <w:pPr>
        <w:spacing w:line="360" w:lineRule="auto"/>
        <w:jc w:val="both"/>
        <w:rPr>
          <w:b/>
          <w:bCs/>
          <w:lang w:val="sk-SK"/>
        </w:rPr>
      </w:pPr>
      <w:r>
        <w:rPr>
          <w:b/>
          <w:bCs/>
          <w:lang w:val="sk-SK"/>
        </w:rPr>
        <w:t xml:space="preserve">Bratislava, </w:t>
      </w:r>
      <w:r w:rsidR="008921C5">
        <w:rPr>
          <w:b/>
          <w:bCs/>
          <w:lang w:val="sk-SK"/>
        </w:rPr>
        <w:t>10</w:t>
      </w:r>
      <w:r>
        <w:rPr>
          <w:b/>
          <w:bCs/>
          <w:lang w:val="sk-SK"/>
        </w:rPr>
        <w:t xml:space="preserve">. </w:t>
      </w:r>
      <w:r w:rsidR="008921C5">
        <w:rPr>
          <w:b/>
          <w:bCs/>
          <w:lang w:val="sk-SK"/>
        </w:rPr>
        <w:t>júna</w:t>
      </w:r>
      <w:r>
        <w:rPr>
          <w:b/>
          <w:bCs/>
          <w:lang w:val="sk-SK"/>
        </w:rPr>
        <w:t xml:space="preserve"> – V období od januára do marca 2016 vyhlásili investori 1 933 verejných obstarávaní na stavebné práce v celkovej hodnote 568 miliónov EUR. Za prvý štvrťrok tak bolo vyhlásených toľko verejných obstarávaní, ako za celých osem mesiacov minulého roka a ide zároveň o nový štvorročný rekord. Väčšina verejných obstarávaní ukončených v prvých troch mesiacoch tohto roka patrí k maloobjemovým zákazkám. Vyplýva to z najnovšej analýzy spracovanej spoločnosťou CEEC Research na základe údajov poskytnutých Úradom pre verejné obstarávanie ku koncu marca 2016. </w:t>
      </w:r>
    </w:p>
    <w:p w:rsidR="00051C62" w:rsidRDefault="00051C62" w:rsidP="006C6688">
      <w:pPr>
        <w:spacing w:line="360" w:lineRule="auto"/>
        <w:jc w:val="both"/>
        <w:rPr>
          <w:rStyle w:val="Hypertextovodkaz"/>
          <w:rFonts w:cs="Arial"/>
          <w:color w:val="auto"/>
          <w:u w:val="none"/>
          <w:lang w:val="sk-SK"/>
        </w:rPr>
      </w:pPr>
      <w:r>
        <w:rPr>
          <w:rStyle w:val="Hypertextovodkaz"/>
          <w:rFonts w:cs="Arial"/>
          <w:color w:val="auto"/>
          <w:u w:val="none"/>
          <w:lang w:val="sk-SK"/>
        </w:rPr>
        <w:t xml:space="preserve">V marci tohto roka vyhlásili </w:t>
      </w:r>
      <w:r w:rsidRPr="005861A0">
        <w:rPr>
          <w:rStyle w:val="Hypertextovodkaz"/>
          <w:rFonts w:cs="Arial"/>
          <w:color w:val="auto"/>
          <w:u w:val="none"/>
          <w:lang w:val="sk-SK"/>
        </w:rPr>
        <w:t xml:space="preserve">verejní obstarávatelia, obstarávatelia a subjekty, </w:t>
      </w:r>
      <w:r>
        <w:rPr>
          <w:rStyle w:val="Hypertextovodkaz"/>
          <w:rFonts w:cs="Arial"/>
          <w:color w:val="auto"/>
          <w:u w:val="none"/>
          <w:lang w:val="sk-SK"/>
        </w:rPr>
        <w:t xml:space="preserve">ktorým bola poskytnutá dotácia 482 obstarávaní na stavebné práce v celkovej hodnote 261 miliónov EUR. V počte zákaziek ide oproti porovnateľnému obdobiu minulého roka o takmer trojnásobný nárast (193,9 percenta). Z hľadiska objemu ide </w:t>
      </w:r>
      <w:r w:rsidR="00A86B68">
        <w:rPr>
          <w:rStyle w:val="Hypertextovodkaz"/>
          <w:rFonts w:cs="Arial"/>
          <w:color w:val="auto"/>
          <w:u w:val="none"/>
          <w:lang w:val="sk-SK"/>
        </w:rPr>
        <w:t xml:space="preserve">takmer </w:t>
      </w:r>
      <w:r w:rsidR="00370EB8">
        <w:rPr>
          <w:rStyle w:val="Hypertextovodkaz"/>
          <w:rFonts w:cs="Arial"/>
          <w:color w:val="auto"/>
          <w:u w:val="none"/>
          <w:lang w:val="sk-SK"/>
        </w:rPr>
        <w:t xml:space="preserve">o </w:t>
      </w:r>
      <w:r w:rsidR="00A86B68">
        <w:rPr>
          <w:rStyle w:val="Hypertextovodkaz"/>
          <w:rFonts w:cs="Arial"/>
          <w:color w:val="auto"/>
          <w:u w:val="none"/>
          <w:lang w:val="sk-SK"/>
        </w:rPr>
        <w:t>dv</w:t>
      </w:r>
      <w:r>
        <w:rPr>
          <w:rStyle w:val="Hypertextovodkaz"/>
          <w:rFonts w:cs="Arial"/>
          <w:color w:val="auto"/>
          <w:u w:val="none"/>
          <w:lang w:val="sk-SK"/>
        </w:rPr>
        <w:t>a</w:t>
      </w:r>
      <w:r w:rsidR="00A86B68">
        <w:rPr>
          <w:rStyle w:val="Hypertextovodkaz"/>
          <w:rFonts w:cs="Arial"/>
          <w:color w:val="auto"/>
          <w:u w:val="none"/>
          <w:lang w:val="sk-SK"/>
        </w:rPr>
        <w:t xml:space="preserve"> a </w:t>
      </w:r>
      <w:r>
        <w:rPr>
          <w:rStyle w:val="Hypertextovodkaz"/>
          <w:rFonts w:cs="Arial"/>
          <w:color w:val="auto"/>
          <w:u w:val="none"/>
          <w:lang w:val="sk-SK"/>
        </w:rPr>
        <w:t>pol</w:t>
      </w:r>
      <w:r w:rsidR="00A86B68">
        <w:rPr>
          <w:rStyle w:val="Hypertextovodkaz"/>
          <w:rFonts w:cs="Arial"/>
          <w:color w:val="auto"/>
          <w:u w:val="none"/>
          <w:lang w:val="sk-SK"/>
        </w:rPr>
        <w:t xml:space="preserve"> </w:t>
      </w:r>
      <w:r>
        <w:rPr>
          <w:rStyle w:val="Hypertextovodkaz"/>
          <w:rFonts w:cs="Arial"/>
          <w:color w:val="auto"/>
          <w:u w:val="none"/>
          <w:lang w:val="sk-SK"/>
        </w:rPr>
        <w:t xml:space="preserve">násobný </w:t>
      </w:r>
      <w:r w:rsidR="00370EB8">
        <w:rPr>
          <w:rStyle w:val="Hypertextovodkaz"/>
          <w:rFonts w:cs="Arial"/>
          <w:color w:val="auto"/>
          <w:u w:val="none"/>
          <w:lang w:val="sk-SK"/>
        </w:rPr>
        <w:t xml:space="preserve">nárast </w:t>
      </w:r>
      <w:r w:rsidR="00A86B68">
        <w:rPr>
          <w:rStyle w:val="Hypertextovodkaz"/>
          <w:rFonts w:cs="Arial"/>
          <w:color w:val="auto"/>
          <w:u w:val="none"/>
          <w:lang w:val="sk-SK"/>
        </w:rPr>
        <w:t>(147,2 percenta). Najväčšie obstarávanie tohto mesiaca v celkovej hodnote 38,5 milióna EUR vyhlásila spoločnosť Slovenská elektrizačná prenosová sústava a. s. na prestavbu vysokonapäťovej rozvod</w:t>
      </w:r>
      <w:r w:rsidR="006D28D9">
        <w:rPr>
          <w:rStyle w:val="Hypertextovodkaz"/>
          <w:rFonts w:cs="Arial"/>
          <w:color w:val="auto"/>
          <w:u w:val="none"/>
          <w:lang w:val="sk-SK"/>
        </w:rPr>
        <w:t xml:space="preserve">ne v Podunajských Biskupiciach. </w:t>
      </w:r>
      <w:r w:rsidR="006C6688" w:rsidRPr="006D28D9">
        <w:rPr>
          <w:rStyle w:val="Hypertextovodkaz"/>
          <w:rFonts w:cs="Arial"/>
          <w:i/>
          <w:color w:val="auto"/>
          <w:u w:val="none"/>
          <w:lang w:val="sk-SK"/>
        </w:rPr>
        <w:t xml:space="preserve">„Je potešiteľné, že objem vypísaných verejných obstarávaní  výrazne stúpol oproti minulému roku.  Z pohľadu stavebných spoločností  je  však dôležitejšie, koľko súťaží s finančným </w:t>
      </w:r>
      <w:proofErr w:type="spellStart"/>
      <w:r w:rsidR="006C6688" w:rsidRPr="006D28D9">
        <w:rPr>
          <w:rStyle w:val="Hypertextovodkaz"/>
          <w:rFonts w:cs="Arial"/>
          <w:i/>
          <w:color w:val="auto"/>
          <w:u w:val="none"/>
          <w:lang w:val="sk-SK"/>
        </w:rPr>
        <w:t>kritím</w:t>
      </w:r>
      <w:proofErr w:type="spellEnd"/>
      <w:r w:rsidR="006C6688" w:rsidRPr="006D28D9">
        <w:rPr>
          <w:rStyle w:val="Hypertextovodkaz"/>
          <w:rFonts w:cs="Arial"/>
          <w:i/>
          <w:color w:val="auto"/>
          <w:u w:val="none"/>
          <w:lang w:val="sk-SK"/>
        </w:rPr>
        <w:t xml:space="preserve"> bude vyhodnotených v krátkom čase, tak aby mohli uplatniť svoje stavebné kapacity na  reálnych stavbách, </w:t>
      </w:r>
      <w:proofErr w:type="spellStart"/>
      <w:r w:rsidR="006C6688" w:rsidRPr="006D28D9">
        <w:rPr>
          <w:rStyle w:val="Hypertextovodkaz"/>
          <w:rFonts w:cs="Arial"/>
          <w:i/>
          <w:color w:val="auto"/>
          <w:u w:val="none"/>
          <w:lang w:val="sk-SK"/>
        </w:rPr>
        <w:t>kedže</w:t>
      </w:r>
      <w:proofErr w:type="spellEnd"/>
      <w:r w:rsidR="006C6688" w:rsidRPr="006D28D9">
        <w:rPr>
          <w:rStyle w:val="Hypertextovodkaz"/>
          <w:rFonts w:cs="Arial"/>
          <w:i/>
          <w:color w:val="auto"/>
          <w:u w:val="none"/>
          <w:lang w:val="sk-SK"/>
        </w:rPr>
        <w:t xml:space="preserve"> máme za sebou  už  tretinu roku 2016</w:t>
      </w:r>
      <w:r w:rsidR="006D28D9" w:rsidRPr="006D28D9">
        <w:rPr>
          <w:rStyle w:val="Hypertextovodkaz"/>
          <w:rFonts w:cs="Arial"/>
          <w:i/>
          <w:color w:val="auto"/>
          <w:u w:val="none"/>
          <w:lang w:val="sk-SK"/>
        </w:rPr>
        <w:t>,“</w:t>
      </w:r>
      <w:r w:rsidR="006D28D9">
        <w:rPr>
          <w:rStyle w:val="Hypertextovodkaz"/>
          <w:rFonts w:cs="Arial"/>
          <w:color w:val="auto"/>
          <w:u w:val="none"/>
          <w:lang w:val="sk-SK"/>
        </w:rPr>
        <w:t xml:space="preserve"> hovorí </w:t>
      </w:r>
      <w:r w:rsidR="006D28D9" w:rsidRPr="006D28D9">
        <w:rPr>
          <w:rStyle w:val="Hypertextovodkaz"/>
          <w:rFonts w:cs="Arial"/>
          <w:b/>
          <w:i/>
          <w:color w:val="auto"/>
          <w:u w:val="none"/>
          <w:lang w:val="sk-SK"/>
        </w:rPr>
        <w:t xml:space="preserve">Miroslav Beka, riaditeľ </w:t>
      </w:r>
      <w:proofErr w:type="spellStart"/>
      <w:r w:rsidR="006D28D9" w:rsidRPr="006D28D9">
        <w:rPr>
          <w:rStyle w:val="Hypertextovodkaz"/>
          <w:rFonts w:cs="Arial"/>
          <w:b/>
          <w:i/>
          <w:color w:val="auto"/>
          <w:u w:val="none"/>
          <w:lang w:val="sk-SK"/>
        </w:rPr>
        <w:t>Hochtief</w:t>
      </w:r>
      <w:proofErr w:type="spellEnd"/>
      <w:r w:rsidR="006D28D9" w:rsidRPr="006D28D9">
        <w:rPr>
          <w:rStyle w:val="Hypertextovodkaz"/>
          <w:rFonts w:cs="Arial"/>
          <w:b/>
          <w:i/>
          <w:color w:val="auto"/>
          <w:u w:val="none"/>
          <w:lang w:val="sk-SK"/>
        </w:rPr>
        <w:t xml:space="preserve"> SK.</w:t>
      </w:r>
    </w:p>
    <w:p w:rsidR="00A86B68" w:rsidRDefault="00A86B68" w:rsidP="002D52EE">
      <w:pPr>
        <w:spacing w:line="360" w:lineRule="auto"/>
        <w:jc w:val="both"/>
        <w:rPr>
          <w:rStyle w:val="Hypertextovodkaz"/>
          <w:rFonts w:cs="Arial"/>
          <w:color w:val="auto"/>
          <w:u w:val="none"/>
          <w:lang w:val="sk-SK"/>
        </w:rPr>
      </w:pPr>
      <w:r>
        <w:rPr>
          <w:rStyle w:val="Hypertextovodkaz"/>
          <w:rFonts w:cs="Arial"/>
          <w:color w:val="auto"/>
          <w:u w:val="none"/>
          <w:lang w:val="sk-SK"/>
        </w:rPr>
        <w:t xml:space="preserve">Od januára do marca tohto roka sa vo Vestníku verejného obstarávania objavilo 1 933 súťaží v celkovej hodnote 568 miliónov EUR, čo predstavuje v medziročnom porovnaní viac než štvornásobný nárast (327,7 percenta) počtu zákaziek a zároveň nárast ich objemu o 76,2 percenta. Ďalej tak pokračuje zvýšená aktivita investorov, pričom za prvé tri tohtoročné mesiace bolo vyhlásených toľko verejných obstarávaní, ako za osem mesiacov minulého roka a ide v tomto ohľade o rekordný prvý štvrťrok za posledné štyri roky, teda za </w:t>
      </w:r>
      <w:r w:rsidR="00370EB8">
        <w:rPr>
          <w:rStyle w:val="Hypertextovodkaz"/>
          <w:rFonts w:cs="Arial"/>
          <w:color w:val="auto"/>
          <w:u w:val="none"/>
          <w:lang w:val="sk-SK"/>
        </w:rPr>
        <w:t>celé sledované obdobie.</w:t>
      </w:r>
      <w:r>
        <w:rPr>
          <w:rStyle w:val="Hypertextovodkaz"/>
          <w:rFonts w:cs="Arial"/>
          <w:color w:val="auto"/>
          <w:u w:val="none"/>
          <w:lang w:val="sk-SK"/>
        </w:rPr>
        <w:t xml:space="preserve"> </w:t>
      </w:r>
      <w:r w:rsidR="002D52EE" w:rsidRPr="002D52EE">
        <w:rPr>
          <w:rStyle w:val="Hypertextovodkaz"/>
          <w:rFonts w:cs="Arial"/>
          <w:color w:val="auto"/>
          <w:u w:val="none"/>
          <w:lang w:val="sk-SK"/>
        </w:rPr>
        <w:t xml:space="preserve">Podľa vyjadrenia </w:t>
      </w:r>
      <w:r w:rsidR="002D52EE" w:rsidRPr="006D28D9">
        <w:rPr>
          <w:rStyle w:val="Hypertextovodkaz"/>
          <w:rFonts w:cs="Arial"/>
          <w:b/>
          <w:i/>
          <w:color w:val="auto"/>
          <w:u w:val="none"/>
          <w:lang w:val="sk-SK"/>
        </w:rPr>
        <w:t xml:space="preserve">Gabriela </w:t>
      </w:r>
      <w:proofErr w:type="spellStart"/>
      <w:r w:rsidR="002D52EE" w:rsidRPr="006D28D9">
        <w:rPr>
          <w:rStyle w:val="Hypertextovodkaz"/>
          <w:rFonts w:cs="Arial"/>
          <w:b/>
          <w:i/>
          <w:color w:val="auto"/>
          <w:u w:val="none"/>
          <w:lang w:val="sk-SK"/>
        </w:rPr>
        <w:t>Koczkáša</w:t>
      </w:r>
      <w:proofErr w:type="spellEnd"/>
      <w:r w:rsidR="002D52EE" w:rsidRPr="006D28D9">
        <w:rPr>
          <w:rStyle w:val="Hypertextovodkaz"/>
          <w:rFonts w:cs="Arial"/>
          <w:b/>
          <w:i/>
          <w:color w:val="auto"/>
          <w:u w:val="none"/>
          <w:lang w:val="sk-SK"/>
        </w:rPr>
        <w:t xml:space="preserve"> , generálneho riaditeľa a predsedu predstavenstva, najväčšej projektovej spoločnosti  na Slovensku DOPRAVOPROJEKT, a.</w:t>
      </w:r>
      <w:r w:rsidR="006D28D9">
        <w:rPr>
          <w:rStyle w:val="Hypertextovodkaz"/>
          <w:rFonts w:cs="Arial"/>
          <w:b/>
          <w:i/>
          <w:color w:val="auto"/>
          <w:u w:val="none"/>
          <w:lang w:val="sk-SK"/>
        </w:rPr>
        <w:t xml:space="preserve"> </w:t>
      </w:r>
      <w:r w:rsidR="002D52EE" w:rsidRPr="006D28D9">
        <w:rPr>
          <w:rStyle w:val="Hypertextovodkaz"/>
          <w:rFonts w:cs="Arial"/>
          <w:b/>
          <w:i/>
          <w:color w:val="auto"/>
          <w:u w:val="none"/>
          <w:lang w:val="sk-SK"/>
        </w:rPr>
        <w:t xml:space="preserve">s. </w:t>
      </w:r>
      <w:r w:rsidR="002D52EE" w:rsidRPr="002D52EE">
        <w:rPr>
          <w:rStyle w:val="Hypertextovodkaz"/>
          <w:rFonts w:cs="Arial"/>
          <w:color w:val="auto"/>
          <w:u w:val="none"/>
          <w:lang w:val="sk-SK"/>
        </w:rPr>
        <w:t>ide v prvom kvartály roku 2016 o kulmináciu počtu objemu zákaziek z hľadiska ich vývoja v celkovom meradle.</w:t>
      </w:r>
      <w:r w:rsidR="00EA1B9C">
        <w:rPr>
          <w:rStyle w:val="Hypertextovodkaz"/>
          <w:rFonts w:cs="Arial"/>
          <w:color w:val="auto"/>
          <w:u w:val="none"/>
          <w:lang w:val="sk-SK"/>
        </w:rPr>
        <w:t xml:space="preserve"> </w:t>
      </w:r>
      <w:bookmarkStart w:id="0" w:name="_GoBack"/>
      <w:r w:rsidR="002D52EE" w:rsidRPr="002D52EE">
        <w:rPr>
          <w:rStyle w:val="Hypertextovodkaz"/>
          <w:rFonts w:cs="Arial"/>
          <w:color w:val="auto"/>
          <w:u w:val="none"/>
          <w:lang w:val="sk-SK"/>
        </w:rPr>
        <w:t xml:space="preserve">V najbližšom období sa dá očakávať pokles počtu verejných obstarávaní, ktoré však v treťom a štvrtom kvartály roku 2016 môžu znova narastať.   </w:t>
      </w:r>
      <w:bookmarkEnd w:id="0"/>
    </w:p>
    <w:p w:rsidR="00601270" w:rsidRPr="00601270" w:rsidRDefault="00601270" w:rsidP="00601270">
      <w:pPr>
        <w:spacing w:after="0" w:line="240" w:lineRule="auto"/>
        <w:jc w:val="both"/>
        <w:rPr>
          <w:rFonts w:ascii="Arial" w:eastAsia="Times New Roman" w:hAnsi="Arial" w:cs="Times New Roman"/>
          <w:bCs/>
          <w:sz w:val="20"/>
          <w:szCs w:val="24"/>
          <w:lang w:eastAsia="cs-CZ"/>
        </w:rPr>
      </w:pPr>
      <w:r w:rsidRPr="00601270">
        <w:rPr>
          <w:rFonts w:ascii="Arial" w:eastAsia="Times New Roman" w:hAnsi="Arial" w:cs="Times New Roman"/>
          <w:b/>
          <w:bCs/>
          <w:sz w:val="20"/>
          <w:szCs w:val="24"/>
          <w:lang w:eastAsia="cs-CZ"/>
        </w:rPr>
        <w:lastRenderedPageBreak/>
        <w:t xml:space="preserve">Počet </w:t>
      </w:r>
      <w:r>
        <w:rPr>
          <w:rFonts w:ascii="Arial" w:eastAsia="Times New Roman" w:hAnsi="Arial" w:cs="Times New Roman"/>
          <w:b/>
          <w:bCs/>
          <w:sz w:val="20"/>
          <w:szCs w:val="24"/>
          <w:lang w:eastAsia="cs-CZ"/>
        </w:rPr>
        <w:t>a obj</w:t>
      </w:r>
      <w:r w:rsidR="00A86B68">
        <w:rPr>
          <w:rFonts w:ascii="Arial" w:eastAsia="Times New Roman" w:hAnsi="Arial" w:cs="Times New Roman"/>
          <w:b/>
          <w:bCs/>
          <w:sz w:val="20"/>
          <w:szCs w:val="24"/>
          <w:lang w:eastAsia="cs-CZ"/>
        </w:rPr>
        <w:t xml:space="preserve">em </w:t>
      </w:r>
      <w:proofErr w:type="spellStart"/>
      <w:r w:rsidR="00A86B68">
        <w:rPr>
          <w:rFonts w:ascii="Arial" w:eastAsia="Times New Roman" w:hAnsi="Arial" w:cs="Times New Roman"/>
          <w:b/>
          <w:bCs/>
          <w:sz w:val="20"/>
          <w:szCs w:val="24"/>
          <w:lang w:eastAsia="cs-CZ"/>
        </w:rPr>
        <w:t>vyhlásených</w:t>
      </w:r>
      <w:proofErr w:type="spellEnd"/>
      <w:r w:rsidR="00A86B68">
        <w:rPr>
          <w:rFonts w:ascii="Arial" w:eastAsia="Times New Roman" w:hAnsi="Arial" w:cs="Times New Roman"/>
          <w:b/>
          <w:bCs/>
          <w:sz w:val="20"/>
          <w:szCs w:val="24"/>
          <w:lang w:eastAsia="cs-CZ"/>
        </w:rPr>
        <w:t xml:space="preserve"> </w:t>
      </w:r>
      <w:proofErr w:type="spellStart"/>
      <w:r w:rsidR="00A86B68">
        <w:rPr>
          <w:rFonts w:ascii="Arial" w:eastAsia="Times New Roman" w:hAnsi="Arial" w:cs="Times New Roman"/>
          <w:b/>
          <w:bCs/>
          <w:sz w:val="20"/>
          <w:szCs w:val="24"/>
          <w:lang w:eastAsia="cs-CZ"/>
        </w:rPr>
        <w:t>verejných</w:t>
      </w:r>
      <w:proofErr w:type="spellEnd"/>
      <w:r w:rsidR="00A86B68">
        <w:rPr>
          <w:rFonts w:ascii="Arial" w:eastAsia="Times New Roman" w:hAnsi="Arial" w:cs="Times New Roman"/>
          <w:b/>
          <w:bCs/>
          <w:sz w:val="20"/>
          <w:szCs w:val="24"/>
          <w:lang w:eastAsia="cs-CZ"/>
        </w:rPr>
        <w:t xml:space="preserve"> obstaráva</w:t>
      </w:r>
      <w:r w:rsidR="006B0F91">
        <w:rPr>
          <w:rFonts w:ascii="Arial" w:eastAsia="Times New Roman" w:hAnsi="Arial" w:cs="Times New Roman"/>
          <w:b/>
          <w:bCs/>
          <w:sz w:val="20"/>
          <w:szCs w:val="24"/>
          <w:lang w:eastAsia="cs-CZ"/>
        </w:rPr>
        <w:t>ní</w:t>
      </w:r>
      <w:r w:rsidR="006B0F91">
        <w:rPr>
          <w:rFonts w:ascii="Arial" w:eastAsia="Times New Roman" w:hAnsi="Arial" w:cs="Times New Roman"/>
          <w:b/>
          <w:bCs/>
          <w:sz w:val="20"/>
          <w:szCs w:val="24"/>
          <w:lang w:eastAsia="cs-CZ"/>
        </w:rPr>
        <w:tab/>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81"/>
        <w:gridCol w:w="1261"/>
        <w:gridCol w:w="797"/>
        <w:gridCol w:w="1436"/>
        <w:gridCol w:w="1262"/>
        <w:gridCol w:w="872"/>
        <w:gridCol w:w="1288"/>
      </w:tblGrid>
      <w:tr w:rsidR="00601270" w:rsidRPr="00601270" w:rsidTr="0000119D">
        <w:trPr>
          <w:cantSplit/>
          <w:trHeight w:val="284"/>
        </w:trPr>
        <w:tc>
          <w:tcPr>
            <w:tcW w:w="2127" w:type="dxa"/>
            <w:vMerge w:val="restart"/>
            <w:tcBorders>
              <w:top w:val="nil"/>
              <w:left w:val="nil"/>
            </w:tcBorders>
            <w:vAlign w:val="center"/>
          </w:tcPr>
          <w:p w:rsidR="00601270" w:rsidRPr="00601270" w:rsidRDefault="00A86B68" w:rsidP="00601270">
            <w:pPr>
              <w:spacing w:after="0" w:line="240" w:lineRule="auto"/>
              <w:jc w:val="center"/>
              <w:rPr>
                <w:rFonts w:ascii="Arial" w:eastAsia="Times New Roman" w:hAnsi="Arial" w:cs="Times New Roman"/>
                <w:bCs/>
                <w:sz w:val="18"/>
                <w:szCs w:val="18"/>
                <w:lang w:eastAsia="cs-CZ"/>
              </w:rPr>
            </w:pPr>
            <w:r>
              <w:rPr>
                <w:rFonts w:ascii="Arial" w:eastAsia="Times New Roman" w:hAnsi="Arial" w:cs="Times New Roman"/>
                <w:bCs/>
                <w:sz w:val="18"/>
                <w:szCs w:val="18"/>
                <w:lang w:eastAsia="cs-CZ"/>
              </w:rPr>
              <w:t>Stavebné</w:t>
            </w:r>
            <w:r w:rsidR="00641D86">
              <w:rPr>
                <w:rFonts w:ascii="Arial" w:eastAsia="Times New Roman" w:hAnsi="Arial" w:cs="Times New Roman"/>
                <w:bCs/>
                <w:sz w:val="18"/>
                <w:szCs w:val="18"/>
                <w:lang w:eastAsia="cs-CZ"/>
              </w:rPr>
              <w:t xml:space="preserve"> práce</w:t>
            </w:r>
          </w:p>
        </w:tc>
        <w:tc>
          <w:tcPr>
            <w:tcW w:w="3543" w:type="dxa"/>
            <w:gridSpan w:val="3"/>
            <w:vAlign w:val="center"/>
          </w:tcPr>
          <w:p w:rsidR="00601270" w:rsidRPr="00601270" w:rsidRDefault="00601270" w:rsidP="00601270">
            <w:pPr>
              <w:spacing w:after="0" w:line="240" w:lineRule="auto"/>
              <w:jc w:val="center"/>
              <w:rPr>
                <w:rFonts w:ascii="Arial" w:eastAsia="Times New Roman" w:hAnsi="Arial" w:cs="Times New Roman"/>
                <w:bCs/>
                <w:sz w:val="18"/>
                <w:szCs w:val="18"/>
                <w:lang w:eastAsia="cs-CZ"/>
              </w:rPr>
            </w:pPr>
            <w:r>
              <w:rPr>
                <w:rFonts w:ascii="Arial" w:eastAsia="Times New Roman" w:hAnsi="Arial" w:cs="Times New Roman"/>
                <w:bCs/>
                <w:sz w:val="18"/>
                <w:szCs w:val="18"/>
                <w:lang w:eastAsia="cs-CZ"/>
              </w:rPr>
              <w:t>Počet</w:t>
            </w:r>
          </w:p>
        </w:tc>
        <w:tc>
          <w:tcPr>
            <w:tcW w:w="3472" w:type="dxa"/>
            <w:gridSpan w:val="3"/>
            <w:vAlign w:val="center"/>
          </w:tcPr>
          <w:p w:rsidR="00601270" w:rsidRPr="00601270" w:rsidRDefault="00601270" w:rsidP="00601270">
            <w:pPr>
              <w:spacing w:after="0" w:line="240" w:lineRule="auto"/>
              <w:jc w:val="center"/>
              <w:rPr>
                <w:rFonts w:ascii="Arial" w:eastAsia="Times New Roman" w:hAnsi="Arial" w:cs="Times New Roman"/>
                <w:bCs/>
                <w:sz w:val="18"/>
                <w:szCs w:val="18"/>
                <w:lang w:eastAsia="cs-CZ"/>
              </w:rPr>
            </w:pPr>
            <w:r>
              <w:rPr>
                <w:rFonts w:ascii="Arial" w:eastAsia="Times New Roman" w:hAnsi="Arial" w:cs="Times New Roman"/>
                <w:bCs/>
                <w:sz w:val="18"/>
                <w:szCs w:val="18"/>
                <w:lang w:eastAsia="cs-CZ"/>
              </w:rPr>
              <w:t>Objem</w:t>
            </w:r>
          </w:p>
        </w:tc>
      </w:tr>
      <w:tr w:rsidR="00601270" w:rsidRPr="00601270" w:rsidTr="0000119D">
        <w:trPr>
          <w:cantSplit/>
          <w:trHeight w:val="284"/>
        </w:trPr>
        <w:tc>
          <w:tcPr>
            <w:tcW w:w="2127" w:type="dxa"/>
            <w:vMerge/>
            <w:tcBorders>
              <w:top w:val="nil"/>
              <w:left w:val="nil"/>
            </w:tcBorders>
          </w:tcPr>
          <w:p w:rsidR="00601270" w:rsidRPr="00601270" w:rsidRDefault="00601270" w:rsidP="00601270">
            <w:pPr>
              <w:spacing w:after="0" w:line="240" w:lineRule="auto"/>
              <w:jc w:val="center"/>
              <w:rPr>
                <w:rFonts w:ascii="Arial" w:eastAsia="Times New Roman" w:hAnsi="Arial" w:cs="Times New Roman"/>
                <w:bCs/>
                <w:sz w:val="18"/>
                <w:szCs w:val="18"/>
                <w:lang w:eastAsia="cs-CZ"/>
              </w:rPr>
            </w:pPr>
          </w:p>
        </w:tc>
        <w:tc>
          <w:tcPr>
            <w:tcW w:w="1275" w:type="dxa"/>
            <w:vAlign w:val="center"/>
          </w:tcPr>
          <w:p w:rsidR="00601270" w:rsidRPr="00601270" w:rsidRDefault="00601270" w:rsidP="00601270">
            <w:pPr>
              <w:spacing w:after="0" w:line="240" w:lineRule="auto"/>
              <w:jc w:val="center"/>
              <w:rPr>
                <w:rFonts w:ascii="Arial" w:eastAsia="Times New Roman" w:hAnsi="Arial" w:cs="Times New Roman"/>
                <w:bCs/>
                <w:sz w:val="18"/>
                <w:szCs w:val="18"/>
                <w:lang w:eastAsia="cs-CZ"/>
              </w:rPr>
            </w:pPr>
            <w:r w:rsidRPr="00601270">
              <w:rPr>
                <w:rFonts w:ascii="Arial" w:eastAsia="Times New Roman" w:hAnsi="Arial" w:cs="Times New Roman"/>
                <w:bCs/>
                <w:sz w:val="18"/>
                <w:szCs w:val="18"/>
                <w:lang w:eastAsia="cs-CZ"/>
              </w:rPr>
              <w:t>počet</w:t>
            </w:r>
          </w:p>
        </w:tc>
        <w:tc>
          <w:tcPr>
            <w:tcW w:w="2268" w:type="dxa"/>
            <w:gridSpan w:val="2"/>
            <w:tcBorders>
              <w:bottom w:val="single" w:sz="4" w:space="0" w:color="auto"/>
            </w:tcBorders>
            <w:vAlign w:val="center"/>
          </w:tcPr>
          <w:p w:rsidR="00601270" w:rsidRPr="00601270" w:rsidRDefault="00601270" w:rsidP="00601270">
            <w:pPr>
              <w:spacing w:after="0" w:line="240" w:lineRule="auto"/>
              <w:jc w:val="center"/>
              <w:rPr>
                <w:rFonts w:ascii="Arial" w:eastAsia="Times New Roman" w:hAnsi="Arial" w:cs="Times New Roman"/>
                <w:bCs/>
                <w:sz w:val="18"/>
                <w:szCs w:val="18"/>
                <w:lang w:eastAsia="cs-CZ"/>
              </w:rPr>
            </w:pPr>
            <w:proofErr w:type="spellStart"/>
            <w:r w:rsidRPr="00601270">
              <w:rPr>
                <w:rFonts w:ascii="Arial" w:eastAsia="Times New Roman" w:hAnsi="Arial" w:cs="Times New Roman"/>
                <w:bCs/>
                <w:sz w:val="18"/>
                <w:szCs w:val="18"/>
                <w:lang w:eastAsia="cs-CZ"/>
              </w:rPr>
              <w:t>me</w:t>
            </w:r>
            <w:r w:rsidR="00A86B68">
              <w:rPr>
                <w:rFonts w:ascii="Arial" w:eastAsia="Times New Roman" w:hAnsi="Arial" w:cs="Times New Roman"/>
                <w:bCs/>
                <w:sz w:val="18"/>
                <w:szCs w:val="18"/>
                <w:lang w:eastAsia="cs-CZ"/>
              </w:rPr>
              <w:t>dziročná</w:t>
            </w:r>
            <w:proofErr w:type="spellEnd"/>
            <w:r w:rsidR="00A86B68">
              <w:rPr>
                <w:rFonts w:ascii="Arial" w:eastAsia="Times New Roman" w:hAnsi="Arial" w:cs="Times New Roman"/>
                <w:bCs/>
                <w:sz w:val="18"/>
                <w:szCs w:val="18"/>
                <w:lang w:eastAsia="cs-CZ"/>
              </w:rPr>
              <w:t xml:space="preserve"> </w:t>
            </w:r>
            <w:proofErr w:type="spellStart"/>
            <w:r w:rsidR="00A86B68">
              <w:rPr>
                <w:rFonts w:ascii="Arial" w:eastAsia="Times New Roman" w:hAnsi="Arial" w:cs="Times New Roman"/>
                <w:bCs/>
                <w:sz w:val="18"/>
                <w:szCs w:val="18"/>
                <w:lang w:eastAsia="cs-CZ"/>
              </w:rPr>
              <w:t>zme</w:t>
            </w:r>
            <w:r w:rsidRPr="00601270">
              <w:rPr>
                <w:rFonts w:ascii="Arial" w:eastAsia="Times New Roman" w:hAnsi="Arial" w:cs="Times New Roman"/>
                <w:bCs/>
                <w:sz w:val="18"/>
                <w:szCs w:val="18"/>
                <w:lang w:eastAsia="cs-CZ"/>
              </w:rPr>
              <w:t>na</w:t>
            </w:r>
            <w:proofErr w:type="spellEnd"/>
            <w:r w:rsidRPr="00601270">
              <w:rPr>
                <w:rFonts w:ascii="Arial" w:eastAsia="Times New Roman" w:hAnsi="Arial" w:cs="Times New Roman"/>
                <w:bCs/>
                <w:sz w:val="18"/>
                <w:szCs w:val="18"/>
                <w:lang w:eastAsia="cs-CZ"/>
              </w:rPr>
              <w:t xml:space="preserve"> v %</w:t>
            </w:r>
          </w:p>
        </w:tc>
        <w:tc>
          <w:tcPr>
            <w:tcW w:w="1276" w:type="dxa"/>
            <w:tcBorders>
              <w:bottom w:val="single" w:sz="4" w:space="0" w:color="auto"/>
            </w:tcBorders>
            <w:vAlign w:val="center"/>
          </w:tcPr>
          <w:p w:rsidR="00601270" w:rsidRPr="00601270" w:rsidRDefault="00601270" w:rsidP="00601270">
            <w:pPr>
              <w:spacing w:after="0" w:line="240" w:lineRule="auto"/>
              <w:jc w:val="center"/>
              <w:rPr>
                <w:rFonts w:ascii="Arial" w:eastAsia="Times New Roman" w:hAnsi="Arial" w:cs="Times New Roman"/>
                <w:bCs/>
                <w:sz w:val="18"/>
                <w:szCs w:val="18"/>
                <w:lang w:eastAsia="cs-CZ"/>
              </w:rPr>
            </w:pPr>
            <w:r>
              <w:rPr>
                <w:rFonts w:ascii="Arial" w:eastAsia="Times New Roman" w:hAnsi="Arial" w:cs="Times New Roman"/>
                <w:bCs/>
                <w:sz w:val="18"/>
                <w:szCs w:val="18"/>
                <w:lang w:eastAsia="cs-CZ"/>
              </w:rPr>
              <w:t>objem v</w:t>
            </w:r>
            <w:r w:rsidR="00A86B68">
              <w:rPr>
                <w:rFonts w:ascii="Arial" w:eastAsia="Times New Roman" w:hAnsi="Arial" w:cs="Times New Roman"/>
                <w:bCs/>
                <w:sz w:val="18"/>
                <w:szCs w:val="18"/>
                <w:lang w:eastAsia="cs-CZ"/>
              </w:rPr>
              <w:t> </w:t>
            </w:r>
            <w:r>
              <w:rPr>
                <w:rFonts w:ascii="Arial" w:eastAsia="Times New Roman" w:hAnsi="Arial" w:cs="Times New Roman"/>
                <w:bCs/>
                <w:sz w:val="18"/>
                <w:szCs w:val="18"/>
                <w:lang w:eastAsia="cs-CZ"/>
              </w:rPr>
              <w:t>mil</w:t>
            </w:r>
            <w:r w:rsidR="00A86B68">
              <w:rPr>
                <w:rFonts w:ascii="Arial" w:eastAsia="Times New Roman" w:hAnsi="Arial" w:cs="Times New Roman"/>
                <w:bCs/>
                <w:sz w:val="18"/>
                <w:szCs w:val="18"/>
                <w:lang w:eastAsia="cs-CZ"/>
              </w:rPr>
              <w:t>.</w:t>
            </w:r>
            <w:r>
              <w:rPr>
                <w:rFonts w:ascii="Arial" w:eastAsia="Times New Roman" w:hAnsi="Arial" w:cs="Times New Roman"/>
                <w:bCs/>
                <w:sz w:val="18"/>
                <w:szCs w:val="18"/>
                <w:lang w:eastAsia="cs-CZ"/>
              </w:rPr>
              <w:t xml:space="preserve"> EUR</w:t>
            </w:r>
          </w:p>
        </w:tc>
        <w:tc>
          <w:tcPr>
            <w:tcW w:w="2196" w:type="dxa"/>
            <w:gridSpan w:val="2"/>
            <w:tcBorders>
              <w:bottom w:val="single" w:sz="4" w:space="0" w:color="auto"/>
            </w:tcBorders>
            <w:vAlign w:val="center"/>
          </w:tcPr>
          <w:p w:rsidR="00601270" w:rsidRPr="00601270" w:rsidRDefault="00601270" w:rsidP="00601270">
            <w:pPr>
              <w:spacing w:after="0" w:line="240" w:lineRule="auto"/>
              <w:jc w:val="center"/>
              <w:rPr>
                <w:rFonts w:ascii="Arial" w:eastAsia="Times New Roman" w:hAnsi="Arial" w:cs="Times New Roman"/>
                <w:bCs/>
                <w:sz w:val="18"/>
                <w:szCs w:val="18"/>
                <w:lang w:eastAsia="cs-CZ"/>
              </w:rPr>
            </w:pPr>
            <w:proofErr w:type="spellStart"/>
            <w:r w:rsidRPr="00601270">
              <w:rPr>
                <w:rFonts w:ascii="Arial" w:eastAsia="Times New Roman" w:hAnsi="Arial" w:cs="Times New Roman"/>
                <w:bCs/>
                <w:sz w:val="18"/>
                <w:szCs w:val="18"/>
                <w:lang w:eastAsia="cs-CZ"/>
              </w:rPr>
              <w:t>me</w:t>
            </w:r>
            <w:r w:rsidR="00A86B68">
              <w:rPr>
                <w:rFonts w:ascii="Arial" w:eastAsia="Times New Roman" w:hAnsi="Arial" w:cs="Times New Roman"/>
                <w:bCs/>
                <w:sz w:val="18"/>
                <w:szCs w:val="18"/>
                <w:lang w:eastAsia="cs-CZ"/>
              </w:rPr>
              <w:t>dziročná</w:t>
            </w:r>
            <w:proofErr w:type="spellEnd"/>
            <w:r w:rsidR="00A86B68">
              <w:rPr>
                <w:rFonts w:ascii="Arial" w:eastAsia="Times New Roman" w:hAnsi="Arial" w:cs="Times New Roman"/>
                <w:bCs/>
                <w:sz w:val="18"/>
                <w:szCs w:val="18"/>
                <w:lang w:eastAsia="cs-CZ"/>
              </w:rPr>
              <w:t xml:space="preserve"> </w:t>
            </w:r>
            <w:proofErr w:type="spellStart"/>
            <w:r w:rsidR="00A86B68">
              <w:rPr>
                <w:rFonts w:ascii="Arial" w:eastAsia="Times New Roman" w:hAnsi="Arial" w:cs="Times New Roman"/>
                <w:bCs/>
                <w:sz w:val="18"/>
                <w:szCs w:val="18"/>
                <w:lang w:eastAsia="cs-CZ"/>
              </w:rPr>
              <w:t>zme</w:t>
            </w:r>
            <w:r w:rsidRPr="00601270">
              <w:rPr>
                <w:rFonts w:ascii="Arial" w:eastAsia="Times New Roman" w:hAnsi="Arial" w:cs="Times New Roman"/>
                <w:bCs/>
                <w:sz w:val="18"/>
                <w:szCs w:val="18"/>
                <w:lang w:eastAsia="cs-CZ"/>
              </w:rPr>
              <w:t>na</w:t>
            </w:r>
            <w:proofErr w:type="spellEnd"/>
            <w:r w:rsidRPr="00601270">
              <w:rPr>
                <w:rFonts w:ascii="Arial" w:eastAsia="Times New Roman" w:hAnsi="Arial" w:cs="Times New Roman"/>
                <w:bCs/>
                <w:sz w:val="18"/>
                <w:szCs w:val="18"/>
                <w:lang w:eastAsia="cs-CZ"/>
              </w:rPr>
              <w:t xml:space="preserve"> v %</w:t>
            </w:r>
          </w:p>
        </w:tc>
      </w:tr>
      <w:tr w:rsidR="00C45060" w:rsidRPr="00C45060" w:rsidTr="0000119D">
        <w:trPr>
          <w:cantSplit/>
          <w:trHeight w:val="284"/>
        </w:trPr>
        <w:tc>
          <w:tcPr>
            <w:tcW w:w="2127" w:type="dxa"/>
            <w:vAlign w:val="center"/>
          </w:tcPr>
          <w:p w:rsidR="00C45060" w:rsidRPr="006B0F91" w:rsidRDefault="00C45060" w:rsidP="006B0F91">
            <w:pPr>
              <w:spacing w:after="0" w:line="240" w:lineRule="auto"/>
              <w:jc w:val="center"/>
              <w:rPr>
                <w:rFonts w:ascii="Arial" w:hAnsi="Arial" w:cs="Arial"/>
                <w:sz w:val="18"/>
                <w:szCs w:val="18"/>
              </w:rPr>
            </w:pPr>
            <w:r w:rsidRPr="006B0F91">
              <w:rPr>
                <w:rFonts w:ascii="Arial" w:hAnsi="Arial" w:cs="Arial"/>
                <w:sz w:val="18"/>
                <w:szCs w:val="18"/>
              </w:rPr>
              <w:t>2012</w:t>
            </w:r>
          </w:p>
        </w:tc>
        <w:tc>
          <w:tcPr>
            <w:tcW w:w="1275" w:type="dxa"/>
            <w:tcBorders>
              <w:right w:val="single" w:sz="4" w:space="0" w:color="auto"/>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2 030</w:t>
            </w:r>
          </w:p>
        </w:tc>
        <w:tc>
          <w:tcPr>
            <w:tcW w:w="815" w:type="dxa"/>
            <w:tcBorders>
              <w:left w:val="single" w:sz="4" w:space="0" w:color="auto"/>
              <w:right w:val="nil"/>
            </w:tcBorders>
            <w:vAlign w:val="center"/>
          </w:tcPr>
          <w:p w:rsidR="00C45060" w:rsidRPr="00C45060" w:rsidRDefault="00C45060" w:rsidP="00C45060">
            <w:pPr>
              <w:spacing w:after="0" w:line="240" w:lineRule="auto"/>
              <w:jc w:val="center"/>
              <w:rPr>
                <w:rFonts w:ascii="Arial" w:hAnsi="Arial" w:cs="Arial"/>
                <w:sz w:val="18"/>
                <w:szCs w:val="18"/>
              </w:rPr>
            </w:pPr>
          </w:p>
        </w:tc>
        <w:tc>
          <w:tcPr>
            <w:tcW w:w="1453" w:type="dxa"/>
            <w:tcBorders>
              <w:left w:val="nil"/>
              <w:right w:val="single" w:sz="4" w:space="0" w:color="auto"/>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w:t>
            </w:r>
          </w:p>
        </w:tc>
        <w:tc>
          <w:tcPr>
            <w:tcW w:w="1276" w:type="dxa"/>
            <w:tcBorders>
              <w:right w:val="single" w:sz="4" w:space="0" w:color="auto"/>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2 340</w:t>
            </w:r>
          </w:p>
        </w:tc>
        <w:tc>
          <w:tcPr>
            <w:tcW w:w="893" w:type="dxa"/>
            <w:tcBorders>
              <w:left w:val="single" w:sz="4" w:space="0" w:color="auto"/>
              <w:right w:val="nil"/>
            </w:tcBorders>
            <w:vAlign w:val="center"/>
          </w:tcPr>
          <w:p w:rsidR="00C45060" w:rsidRPr="00C45060" w:rsidRDefault="00C45060" w:rsidP="00C45060">
            <w:pPr>
              <w:spacing w:after="0" w:line="240" w:lineRule="auto"/>
              <w:jc w:val="center"/>
              <w:rPr>
                <w:rFonts w:ascii="Arial" w:hAnsi="Arial" w:cs="Arial"/>
                <w:sz w:val="18"/>
                <w:szCs w:val="18"/>
              </w:rPr>
            </w:pPr>
          </w:p>
        </w:tc>
        <w:tc>
          <w:tcPr>
            <w:tcW w:w="1303" w:type="dxa"/>
            <w:tcBorders>
              <w:left w:val="nil"/>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w:t>
            </w:r>
          </w:p>
        </w:tc>
      </w:tr>
      <w:tr w:rsidR="00C45060" w:rsidRPr="00C45060" w:rsidTr="0000119D">
        <w:trPr>
          <w:cantSplit/>
          <w:trHeight w:val="284"/>
        </w:trPr>
        <w:tc>
          <w:tcPr>
            <w:tcW w:w="2127" w:type="dxa"/>
            <w:vAlign w:val="center"/>
          </w:tcPr>
          <w:p w:rsidR="00C45060" w:rsidRPr="006B0F91" w:rsidRDefault="00C45060" w:rsidP="006B0F91">
            <w:pPr>
              <w:spacing w:after="0" w:line="240" w:lineRule="auto"/>
              <w:jc w:val="center"/>
              <w:rPr>
                <w:rFonts w:ascii="Arial" w:hAnsi="Arial" w:cs="Arial"/>
                <w:sz w:val="18"/>
                <w:szCs w:val="18"/>
              </w:rPr>
            </w:pPr>
            <w:r w:rsidRPr="006B0F91">
              <w:rPr>
                <w:rFonts w:ascii="Arial" w:hAnsi="Arial" w:cs="Arial"/>
                <w:sz w:val="18"/>
                <w:szCs w:val="18"/>
              </w:rPr>
              <w:t>2013</w:t>
            </w:r>
          </w:p>
        </w:tc>
        <w:tc>
          <w:tcPr>
            <w:tcW w:w="1275" w:type="dxa"/>
            <w:tcBorders>
              <w:right w:val="single" w:sz="4" w:space="0" w:color="auto"/>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3 307</w:t>
            </w:r>
          </w:p>
        </w:tc>
        <w:tc>
          <w:tcPr>
            <w:tcW w:w="815" w:type="dxa"/>
            <w:tcBorders>
              <w:left w:val="single" w:sz="4" w:space="0" w:color="auto"/>
              <w:right w:val="nil"/>
            </w:tcBorders>
            <w:vAlign w:val="center"/>
          </w:tcPr>
          <w:p w:rsidR="00C45060" w:rsidRPr="00C45060" w:rsidRDefault="00C45060" w:rsidP="00C45060">
            <w:pPr>
              <w:spacing w:after="0" w:line="240" w:lineRule="auto"/>
              <w:jc w:val="center"/>
              <w:rPr>
                <w:rFonts w:ascii="Arial" w:hAnsi="Arial" w:cs="Arial"/>
                <w:sz w:val="18"/>
                <w:szCs w:val="18"/>
              </w:rPr>
            </w:pPr>
            <w:r w:rsidRPr="00C45060">
              <w:rPr>
                <w:bCs/>
                <w:color w:val="92D050"/>
                <w:sz w:val="24"/>
              </w:rPr>
              <w:sym w:font="Wingdings 3" w:char="F0C7"/>
            </w:r>
          </w:p>
        </w:tc>
        <w:tc>
          <w:tcPr>
            <w:tcW w:w="1453" w:type="dxa"/>
            <w:tcBorders>
              <w:left w:val="nil"/>
              <w:right w:val="single" w:sz="4" w:space="0" w:color="auto"/>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+62,9</w:t>
            </w:r>
          </w:p>
        </w:tc>
        <w:tc>
          <w:tcPr>
            <w:tcW w:w="1276" w:type="dxa"/>
            <w:tcBorders>
              <w:right w:val="single" w:sz="4" w:space="0" w:color="auto"/>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3 907</w:t>
            </w:r>
          </w:p>
        </w:tc>
        <w:tc>
          <w:tcPr>
            <w:tcW w:w="893" w:type="dxa"/>
            <w:tcBorders>
              <w:left w:val="single" w:sz="4" w:space="0" w:color="auto"/>
              <w:right w:val="nil"/>
            </w:tcBorders>
            <w:vAlign w:val="center"/>
          </w:tcPr>
          <w:p w:rsidR="00C45060" w:rsidRPr="00C45060" w:rsidRDefault="00C45060" w:rsidP="00C45060">
            <w:pPr>
              <w:spacing w:after="0" w:line="240" w:lineRule="auto"/>
              <w:jc w:val="center"/>
              <w:rPr>
                <w:bCs/>
                <w:color w:val="92D050"/>
                <w:sz w:val="24"/>
              </w:rPr>
            </w:pPr>
            <w:r w:rsidRPr="00C45060">
              <w:rPr>
                <w:bCs/>
                <w:color w:val="92D050"/>
                <w:sz w:val="24"/>
              </w:rPr>
              <w:sym w:font="Wingdings 3" w:char="F0C7"/>
            </w:r>
          </w:p>
        </w:tc>
        <w:tc>
          <w:tcPr>
            <w:tcW w:w="1303" w:type="dxa"/>
            <w:tcBorders>
              <w:left w:val="nil"/>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+67,0</w:t>
            </w:r>
          </w:p>
        </w:tc>
      </w:tr>
      <w:tr w:rsidR="00C45060" w:rsidRPr="00C45060" w:rsidTr="0000119D">
        <w:trPr>
          <w:cantSplit/>
          <w:trHeight w:val="284"/>
        </w:trPr>
        <w:tc>
          <w:tcPr>
            <w:tcW w:w="2127" w:type="dxa"/>
            <w:vAlign w:val="center"/>
          </w:tcPr>
          <w:p w:rsidR="00C45060" w:rsidRPr="006B0F91" w:rsidRDefault="00C45060" w:rsidP="006B0F91">
            <w:pPr>
              <w:spacing w:after="0" w:line="240" w:lineRule="auto"/>
              <w:jc w:val="center"/>
              <w:rPr>
                <w:rFonts w:ascii="Arial" w:hAnsi="Arial" w:cs="Arial"/>
                <w:sz w:val="18"/>
                <w:szCs w:val="18"/>
              </w:rPr>
            </w:pPr>
            <w:r w:rsidRPr="006B0F91">
              <w:rPr>
                <w:rFonts w:ascii="Arial" w:hAnsi="Arial" w:cs="Arial"/>
                <w:sz w:val="18"/>
                <w:szCs w:val="18"/>
              </w:rPr>
              <w:t>2014</w:t>
            </w:r>
          </w:p>
        </w:tc>
        <w:tc>
          <w:tcPr>
            <w:tcW w:w="1275" w:type="dxa"/>
            <w:tcBorders>
              <w:right w:val="single" w:sz="4" w:space="0" w:color="auto"/>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2 822</w:t>
            </w:r>
          </w:p>
        </w:tc>
        <w:tc>
          <w:tcPr>
            <w:tcW w:w="815" w:type="dxa"/>
            <w:tcBorders>
              <w:left w:val="single" w:sz="4" w:space="0" w:color="auto"/>
              <w:right w:val="nil"/>
            </w:tcBorders>
            <w:vAlign w:val="center"/>
          </w:tcPr>
          <w:p w:rsidR="00C45060" w:rsidRPr="00C45060" w:rsidRDefault="00C45060" w:rsidP="00C45060">
            <w:pPr>
              <w:spacing w:after="0" w:line="240" w:lineRule="auto"/>
              <w:jc w:val="center"/>
              <w:rPr>
                <w:b/>
                <w:bCs/>
                <w:color w:val="FF0000"/>
                <w:sz w:val="24"/>
              </w:rPr>
            </w:pPr>
            <w:r w:rsidRPr="00C45060">
              <w:rPr>
                <w:b/>
                <w:bCs/>
                <w:color w:val="FF0000"/>
                <w:sz w:val="24"/>
              </w:rPr>
              <w:sym w:font="Wingdings 3" w:char="F0C8"/>
            </w:r>
          </w:p>
        </w:tc>
        <w:tc>
          <w:tcPr>
            <w:tcW w:w="1453" w:type="dxa"/>
            <w:tcBorders>
              <w:left w:val="nil"/>
              <w:right w:val="single" w:sz="4" w:space="0" w:color="auto"/>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-14,7</w:t>
            </w:r>
          </w:p>
        </w:tc>
        <w:tc>
          <w:tcPr>
            <w:tcW w:w="1276" w:type="dxa"/>
            <w:tcBorders>
              <w:right w:val="single" w:sz="4" w:space="0" w:color="auto"/>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2 517</w:t>
            </w:r>
          </w:p>
        </w:tc>
        <w:tc>
          <w:tcPr>
            <w:tcW w:w="893" w:type="dxa"/>
            <w:tcBorders>
              <w:left w:val="single" w:sz="4" w:space="0" w:color="auto"/>
              <w:right w:val="nil"/>
            </w:tcBorders>
            <w:vAlign w:val="center"/>
          </w:tcPr>
          <w:p w:rsidR="00C45060" w:rsidRPr="00C45060" w:rsidRDefault="00C45060" w:rsidP="00C45060">
            <w:pPr>
              <w:spacing w:after="0" w:line="240" w:lineRule="auto"/>
              <w:jc w:val="center"/>
              <w:rPr>
                <w:b/>
                <w:bCs/>
                <w:color w:val="FF0000"/>
                <w:sz w:val="24"/>
              </w:rPr>
            </w:pPr>
            <w:r w:rsidRPr="00C45060">
              <w:rPr>
                <w:b/>
                <w:bCs/>
                <w:color w:val="FF0000"/>
                <w:sz w:val="24"/>
              </w:rPr>
              <w:sym w:font="Wingdings 3" w:char="F0C8"/>
            </w:r>
          </w:p>
        </w:tc>
        <w:tc>
          <w:tcPr>
            <w:tcW w:w="1303" w:type="dxa"/>
            <w:tcBorders>
              <w:left w:val="nil"/>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-35,6</w:t>
            </w:r>
          </w:p>
        </w:tc>
      </w:tr>
      <w:tr w:rsidR="00C45060" w:rsidRPr="00136E59" w:rsidTr="0000119D">
        <w:trPr>
          <w:cantSplit/>
          <w:trHeight w:val="284"/>
        </w:trPr>
        <w:tc>
          <w:tcPr>
            <w:tcW w:w="2127" w:type="dxa"/>
            <w:vAlign w:val="center"/>
          </w:tcPr>
          <w:p w:rsidR="00C45060" w:rsidRPr="00136E59" w:rsidRDefault="00C45060" w:rsidP="00136E59">
            <w:pPr>
              <w:spacing w:after="0" w:line="240" w:lineRule="auto"/>
              <w:jc w:val="center"/>
              <w:rPr>
                <w:rFonts w:ascii="Arial" w:hAnsi="Arial" w:cs="Arial"/>
                <w:sz w:val="18"/>
                <w:szCs w:val="18"/>
              </w:rPr>
            </w:pPr>
            <w:r w:rsidRPr="00136E59">
              <w:rPr>
                <w:rFonts w:ascii="Arial" w:hAnsi="Arial" w:cs="Arial"/>
                <w:sz w:val="18"/>
                <w:szCs w:val="18"/>
              </w:rPr>
              <w:t>2015</w:t>
            </w:r>
          </w:p>
        </w:tc>
        <w:tc>
          <w:tcPr>
            <w:tcW w:w="1275" w:type="dxa"/>
            <w:tcBorders>
              <w:right w:val="single" w:sz="4" w:space="0" w:color="auto"/>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3 776</w:t>
            </w:r>
          </w:p>
        </w:tc>
        <w:tc>
          <w:tcPr>
            <w:tcW w:w="815" w:type="dxa"/>
            <w:tcBorders>
              <w:left w:val="single" w:sz="4" w:space="0" w:color="auto"/>
              <w:right w:val="nil"/>
            </w:tcBorders>
            <w:vAlign w:val="center"/>
          </w:tcPr>
          <w:p w:rsidR="00C45060" w:rsidRPr="00C45060" w:rsidRDefault="00C45060" w:rsidP="00C45060">
            <w:pPr>
              <w:spacing w:after="0" w:line="240" w:lineRule="auto"/>
              <w:jc w:val="center"/>
              <w:rPr>
                <w:bCs/>
                <w:color w:val="92D050"/>
                <w:sz w:val="24"/>
              </w:rPr>
            </w:pPr>
            <w:r w:rsidRPr="00C45060">
              <w:rPr>
                <w:bCs/>
                <w:color w:val="92D050"/>
                <w:sz w:val="24"/>
              </w:rPr>
              <w:sym w:font="Wingdings 3" w:char="F0C7"/>
            </w:r>
          </w:p>
        </w:tc>
        <w:tc>
          <w:tcPr>
            <w:tcW w:w="1453" w:type="dxa"/>
            <w:tcBorders>
              <w:left w:val="nil"/>
              <w:right w:val="single" w:sz="4" w:space="0" w:color="auto"/>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+33,8</w:t>
            </w:r>
          </w:p>
        </w:tc>
        <w:tc>
          <w:tcPr>
            <w:tcW w:w="1276" w:type="dxa"/>
            <w:tcBorders>
              <w:right w:val="single" w:sz="4" w:space="0" w:color="auto"/>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3 240</w:t>
            </w:r>
          </w:p>
        </w:tc>
        <w:tc>
          <w:tcPr>
            <w:tcW w:w="893" w:type="dxa"/>
            <w:tcBorders>
              <w:left w:val="single" w:sz="4" w:space="0" w:color="auto"/>
              <w:right w:val="nil"/>
            </w:tcBorders>
            <w:vAlign w:val="center"/>
          </w:tcPr>
          <w:p w:rsidR="00C45060" w:rsidRPr="00C45060" w:rsidRDefault="00C45060" w:rsidP="00C45060">
            <w:pPr>
              <w:spacing w:after="0" w:line="240" w:lineRule="auto"/>
              <w:jc w:val="center"/>
              <w:rPr>
                <w:bCs/>
                <w:color w:val="92D050"/>
                <w:sz w:val="24"/>
              </w:rPr>
            </w:pPr>
            <w:r w:rsidRPr="00C45060">
              <w:rPr>
                <w:bCs/>
                <w:color w:val="92D050"/>
                <w:sz w:val="24"/>
              </w:rPr>
              <w:sym w:font="Wingdings 3" w:char="F0C7"/>
            </w:r>
          </w:p>
        </w:tc>
        <w:tc>
          <w:tcPr>
            <w:tcW w:w="1303" w:type="dxa"/>
            <w:tcBorders>
              <w:left w:val="nil"/>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+28,7</w:t>
            </w:r>
          </w:p>
        </w:tc>
      </w:tr>
      <w:tr w:rsidR="009972CC" w:rsidRPr="00136E59" w:rsidTr="0000119D">
        <w:trPr>
          <w:cantSplit/>
          <w:trHeight w:val="284"/>
        </w:trPr>
        <w:tc>
          <w:tcPr>
            <w:tcW w:w="2127" w:type="dxa"/>
            <w:tcBorders>
              <w:top w:val="single" w:sz="4" w:space="0" w:color="auto"/>
              <w:left w:val="single" w:sz="4" w:space="0" w:color="auto"/>
              <w:bottom w:val="single" w:sz="4" w:space="0" w:color="auto"/>
              <w:right w:val="single" w:sz="4" w:space="0" w:color="auto"/>
            </w:tcBorders>
            <w:vAlign w:val="center"/>
          </w:tcPr>
          <w:p w:rsidR="009972CC" w:rsidRPr="00136E59" w:rsidRDefault="00A86B68" w:rsidP="00136E59">
            <w:pPr>
              <w:spacing w:after="0" w:line="240" w:lineRule="auto"/>
              <w:jc w:val="center"/>
              <w:rPr>
                <w:rFonts w:ascii="Arial" w:hAnsi="Arial" w:cs="Arial"/>
                <w:b/>
                <w:sz w:val="18"/>
                <w:szCs w:val="18"/>
              </w:rPr>
            </w:pPr>
            <w:proofErr w:type="spellStart"/>
            <w:r>
              <w:rPr>
                <w:rFonts w:ascii="Arial" w:hAnsi="Arial" w:cs="Arial"/>
                <w:b/>
                <w:sz w:val="18"/>
                <w:szCs w:val="18"/>
              </w:rPr>
              <w:t>Január</w:t>
            </w:r>
            <w:proofErr w:type="spellEnd"/>
            <w:r w:rsidR="009972CC" w:rsidRPr="00136E59">
              <w:rPr>
                <w:rFonts w:ascii="Arial" w:hAnsi="Arial" w:cs="Arial"/>
                <w:b/>
                <w:sz w:val="18"/>
                <w:szCs w:val="18"/>
              </w:rPr>
              <w:t xml:space="preserve"> </w:t>
            </w:r>
            <w:r>
              <w:rPr>
                <w:rFonts w:ascii="Arial" w:hAnsi="Arial" w:cs="Arial"/>
                <w:b/>
                <w:sz w:val="18"/>
                <w:szCs w:val="18"/>
              </w:rPr>
              <w:t xml:space="preserve">až </w:t>
            </w:r>
            <w:proofErr w:type="spellStart"/>
            <w:r>
              <w:rPr>
                <w:rFonts w:ascii="Arial" w:hAnsi="Arial" w:cs="Arial"/>
                <w:b/>
                <w:sz w:val="18"/>
                <w:szCs w:val="18"/>
              </w:rPr>
              <w:t>marec</w:t>
            </w:r>
            <w:proofErr w:type="spellEnd"/>
            <w:r w:rsidR="009972CC">
              <w:rPr>
                <w:rFonts w:ascii="Arial" w:hAnsi="Arial" w:cs="Arial"/>
                <w:b/>
                <w:sz w:val="18"/>
                <w:szCs w:val="18"/>
              </w:rPr>
              <w:t xml:space="preserve"> </w:t>
            </w:r>
            <w:r w:rsidR="009972CC" w:rsidRPr="00136E59">
              <w:rPr>
                <w:rFonts w:ascii="Arial" w:hAnsi="Arial" w:cs="Arial"/>
                <w:b/>
                <w:sz w:val="18"/>
                <w:szCs w:val="18"/>
              </w:rPr>
              <w:t>2016</w:t>
            </w:r>
          </w:p>
        </w:tc>
        <w:tc>
          <w:tcPr>
            <w:tcW w:w="1275" w:type="dxa"/>
            <w:tcBorders>
              <w:top w:val="single" w:sz="4" w:space="0" w:color="auto"/>
              <w:left w:val="single" w:sz="4" w:space="0" w:color="auto"/>
              <w:bottom w:val="single" w:sz="4" w:space="0" w:color="auto"/>
              <w:right w:val="single" w:sz="4" w:space="0" w:color="auto"/>
            </w:tcBorders>
            <w:tcMar>
              <w:right w:w="397" w:type="dxa"/>
            </w:tcMar>
            <w:vAlign w:val="center"/>
          </w:tcPr>
          <w:p w:rsidR="009972CC" w:rsidRPr="009972CC" w:rsidRDefault="009972CC" w:rsidP="009972CC">
            <w:pPr>
              <w:spacing w:after="0" w:line="240" w:lineRule="auto"/>
              <w:jc w:val="right"/>
              <w:rPr>
                <w:rFonts w:ascii="Arial" w:hAnsi="Arial" w:cs="Arial"/>
                <w:b/>
                <w:sz w:val="18"/>
                <w:szCs w:val="18"/>
              </w:rPr>
            </w:pPr>
            <w:r w:rsidRPr="009972CC">
              <w:rPr>
                <w:rFonts w:ascii="Arial" w:hAnsi="Arial" w:cs="Arial"/>
                <w:b/>
                <w:sz w:val="18"/>
                <w:szCs w:val="18"/>
              </w:rPr>
              <w:t>1 933</w:t>
            </w:r>
          </w:p>
        </w:tc>
        <w:tc>
          <w:tcPr>
            <w:tcW w:w="815" w:type="dxa"/>
            <w:tcBorders>
              <w:top w:val="single" w:sz="4" w:space="0" w:color="auto"/>
              <w:left w:val="single" w:sz="4" w:space="0" w:color="auto"/>
              <w:bottom w:val="single" w:sz="4" w:space="0" w:color="auto"/>
              <w:right w:val="nil"/>
            </w:tcBorders>
            <w:vAlign w:val="center"/>
          </w:tcPr>
          <w:p w:rsidR="009972CC" w:rsidRPr="009972CC" w:rsidRDefault="009972CC" w:rsidP="009972CC">
            <w:pPr>
              <w:spacing w:after="0" w:line="240" w:lineRule="auto"/>
              <w:jc w:val="center"/>
              <w:rPr>
                <w:rFonts w:ascii="Arial" w:hAnsi="Arial" w:cs="Arial"/>
                <w:b/>
                <w:sz w:val="18"/>
                <w:szCs w:val="18"/>
              </w:rPr>
            </w:pPr>
            <w:r w:rsidRPr="009972CC">
              <w:rPr>
                <w:bCs/>
                <w:color w:val="92D050"/>
                <w:sz w:val="24"/>
              </w:rPr>
              <w:sym w:font="Wingdings 3" w:char="F0C7"/>
            </w:r>
          </w:p>
        </w:tc>
        <w:tc>
          <w:tcPr>
            <w:tcW w:w="1453" w:type="dxa"/>
            <w:tcBorders>
              <w:top w:val="single" w:sz="4" w:space="0" w:color="auto"/>
              <w:left w:val="nil"/>
              <w:bottom w:val="single" w:sz="4" w:space="0" w:color="auto"/>
              <w:right w:val="single" w:sz="4" w:space="0" w:color="auto"/>
            </w:tcBorders>
            <w:tcMar>
              <w:right w:w="397" w:type="dxa"/>
            </w:tcMar>
            <w:vAlign w:val="center"/>
          </w:tcPr>
          <w:p w:rsidR="009972CC" w:rsidRPr="009972CC" w:rsidRDefault="009972CC" w:rsidP="009972CC">
            <w:pPr>
              <w:spacing w:after="0" w:line="240" w:lineRule="auto"/>
              <w:jc w:val="right"/>
              <w:rPr>
                <w:rFonts w:ascii="Arial" w:hAnsi="Arial" w:cs="Arial"/>
                <w:b/>
                <w:sz w:val="18"/>
                <w:szCs w:val="18"/>
              </w:rPr>
            </w:pPr>
            <w:r w:rsidRPr="009972CC">
              <w:rPr>
                <w:rFonts w:ascii="Arial" w:hAnsi="Arial" w:cs="Arial"/>
                <w:b/>
                <w:sz w:val="18"/>
                <w:szCs w:val="18"/>
              </w:rPr>
              <w:t>+327,7</w:t>
            </w:r>
          </w:p>
        </w:tc>
        <w:tc>
          <w:tcPr>
            <w:tcW w:w="1276" w:type="dxa"/>
            <w:tcBorders>
              <w:top w:val="single" w:sz="4" w:space="0" w:color="auto"/>
              <w:left w:val="single" w:sz="4" w:space="0" w:color="auto"/>
              <w:bottom w:val="single" w:sz="4" w:space="0" w:color="auto"/>
              <w:right w:val="single" w:sz="4" w:space="0" w:color="auto"/>
            </w:tcBorders>
            <w:tcMar>
              <w:right w:w="397" w:type="dxa"/>
            </w:tcMar>
            <w:vAlign w:val="center"/>
          </w:tcPr>
          <w:p w:rsidR="009972CC" w:rsidRPr="009972CC" w:rsidRDefault="009972CC" w:rsidP="009972CC">
            <w:pPr>
              <w:spacing w:after="0" w:line="240" w:lineRule="auto"/>
              <w:jc w:val="right"/>
              <w:rPr>
                <w:rFonts w:ascii="Arial" w:hAnsi="Arial" w:cs="Arial"/>
                <w:b/>
                <w:sz w:val="18"/>
                <w:szCs w:val="18"/>
              </w:rPr>
            </w:pPr>
            <w:r w:rsidRPr="009972CC">
              <w:rPr>
                <w:rFonts w:ascii="Arial" w:hAnsi="Arial" w:cs="Arial"/>
                <w:b/>
                <w:sz w:val="18"/>
                <w:szCs w:val="18"/>
              </w:rPr>
              <w:t>568</w:t>
            </w:r>
          </w:p>
        </w:tc>
        <w:tc>
          <w:tcPr>
            <w:tcW w:w="893" w:type="dxa"/>
            <w:tcBorders>
              <w:top w:val="single" w:sz="4" w:space="0" w:color="auto"/>
              <w:left w:val="single" w:sz="4" w:space="0" w:color="auto"/>
              <w:bottom w:val="single" w:sz="4" w:space="0" w:color="auto"/>
              <w:right w:val="nil"/>
            </w:tcBorders>
            <w:vAlign w:val="center"/>
          </w:tcPr>
          <w:p w:rsidR="009972CC" w:rsidRPr="009972CC" w:rsidRDefault="009972CC" w:rsidP="009972CC">
            <w:pPr>
              <w:spacing w:after="0" w:line="240" w:lineRule="auto"/>
              <w:jc w:val="center"/>
              <w:rPr>
                <w:rFonts w:ascii="Arial" w:hAnsi="Arial" w:cs="Arial"/>
                <w:b/>
                <w:sz w:val="18"/>
                <w:szCs w:val="18"/>
              </w:rPr>
            </w:pPr>
            <w:r w:rsidRPr="009972CC">
              <w:rPr>
                <w:bCs/>
                <w:color w:val="92D050"/>
                <w:sz w:val="24"/>
              </w:rPr>
              <w:sym w:font="Wingdings 3" w:char="F0C7"/>
            </w:r>
          </w:p>
        </w:tc>
        <w:tc>
          <w:tcPr>
            <w:tcW w:w="1303" w:type="dxa"/>
            <w:tcBorders>
              <w:top w:val="single" w:sz="4" w:space="0" w:color="auto"/>
              <w:left w:val="nil"/>
              <w:bottom w:val="single" w:sz="4" w:space="0" w:color="auto"/>
              <w:right w:val="single" w:sz="4" w:space="0" w:color="auto"/>
            </w:tcBorders>
            <w:tcMar>
              <w:right w:w="397" w:type="dxa"/>
            </w:tcMar>
            <w:vAlign w:val="center"/>
          </w:tcPr>
          <w:p w:rsidR="009972CC" w:rsidRPr="009972CC" w:rsidRDefault="009972CC" w:rsidP="009972CC">
            <w:pPr>
              <w:spacing w:after="0" w:line="240" w:lineRule="auto"/>
              <w:jc w:val="right"/>
              <w:rPr>
                <w:rFonts w:ascii="Arial" w:hAnsi="Arial" w:cs="Arial"/>
                <w:b/>
                <w:sz w:val="18"/>
                <w:szCs w:val="18"/>
              </w:rPr>
            </w:pPr>
            <w:r w:rsidRPr="009972CC">
              <w:rPr>
                <w:rFonts w:ascii="Arial" w:hAnsi="Arial" w:cs="Arial"/>
                <w:b/>
                <w:sz w:val="18"/>
                <w:szCs w:val="18"/>
              </w:rPr>
              <w:t>+76,2</w:t>
            </w:r>
          </w:p>
        </w:tc>
      </w:tr>
    </w:tbl>
    <w:p w:rsidR="00601270" w:rsidRPr="00601270" w:rsidRDefault="00601270" w:rsidP="00601270">
      <w:pPr>
        <w:spacing w:after="0" w:line="240" w:lineRule="auto"/>
        <w:jc w:val="both"/>
        <w:rPr>
          <w:rFonts w:ascii="Arial" w:eastAsia="Times New Roman" w:hAnsi="Arial" w:cs="Times New Roman"/>
          <w:bCs/>
          <w:sz w:val="20"/>
          <w:szCs w:val="24"/>
          <w:lang w:eastAsia="cs-CZ"/>
        </w:rPr>
      </w:pPr>
      <w:r w:rsidRPr="00601270">
        <w:rPr>
          <w:rFonts w:ascii="Arial" w:eastAsia="Times New Roman" w:hAnsi="Arial" w:cs="Times New Roman"/>
          <w:bCs/>
          <w:sz w:val="16"/>
          <w:szCs w:val="16"/>
          <w:lang w:eastAsia="cs-CZ"/>
        </w:rPr>
        <w:t xml:space="preserve">Zdroj: </w:t>
      </w:r>
      <w:proofErr w:type="spellStart"/>
      <w:r w:rsidRPr="00601270">
        <w:rPr>
          <w:rFonts w:ascii="Arial" w:eastAsia="Times New Roman" w:hAnsi="Arial" w:cs="Times New Roman"/>
          <w:sz w:val="16"/>
          <w:szCs w:val="16"/>
          <w:lang w:eastAsia="cs-CZ"/>
        </w:rPr>
        <w:t>Vestník</w:t>
      </w:r>
      <w:proofErr w:type="spellEnd"/>
      <w:r w:rsidRPr="00601270">
        <w:rPr>
          <w:rFonts w:ascii="Arial" w:eastAsia="Times New Roman" w:hAnsi="Arial" w:cs="Times New Roman"/>
          <w:sz w:val="16"/>
          <w:szCs w:val="16"/>
          <w:lang w:eastAsia="cs-CZ"/>
        </w:rPr>
        <w:t xml:space="preserve"> </w:t>
      </w:r>
      <w:proofErr w:type="spellStart"/>
      <w:r w:rsidRPr="00601270">
        <w:rPr>
          <w:rFonts w:ascii="Arial" w:eastAsia="Times New Roman" w:hAnsi="Arial" w:cs="Times New Roman"/>
          <w:sz w:val="16"/>
          <w:szCs w:val="16"/>
          <w:lang w:eastAsia="cs-CZ"/>
        </w:rPr>
        <w:t>verejného</w:t>
      </w:r>
      <w:proofErr w:type="spellEnd"/>
      <w:r w:rsidRPr="00601270">
        <w:rPr>
          <w:rFonts w:ascii="Arial" w:eastAsia="Times New Roman" w:hAnsi="Arial" w:cs="Times New Roman"/>
          <w:sz w:val="16"/>
          <w:szCs w:val="16"/>
          <w:lang w:eastAsia="cs-CZ"/>
        </w:rPr>
        <w:t xml:space="preserve"> </w:t>
      </w:r>
      <w:proofErr w:type="spellStart"/>
      <w:r w:rsidRPr="00601270">
        <w:rPr>
          <w:rFonts w:ascii="Arial" w:eastAsia="Times New Roman" w:hAnsi="Arial" w:cs="Times New Roman"/>
          <w:sz w:val="16"/>
          <w:szCs w:val="16"/>
          <w:lang w:eastAsia="cs-CZ"/>
        </w:rPr>
        <w:t>obstarávania</w:t>
      </w:r>
      <w:proofErr w:type="spellEnd"/>
      <w:r w:rsidRPr="00601270">
        <w:rPr>
          <w:rFonts w:ascii="Arial" w:eastAsia="Times New Roman" w:hAnsi="Arial" w:cs="Times New Roman"/>
          <w:bCs/>
          <w:sz w:val="16"/>
          <w:szCs w:val="16"/>
          <w:lang w:eastAsia="cs-CZ"/>
        </w:rPr>
        <w:t>, výpočty CEEC Research</w:t>
      </w:r>
    </w:p>
    <w:p w:rsidR="000321DF" w:rsidRPr="00CE1D9C" w:rsidRDefault="000321DF" w:rsidP="000321DF">
      <w:pPr>
        <w:spacing w:after="0" w:line="360" w:lineRule="auto"/>
        <w:jc w:val="both"/>
        <w:rPr>
          <w:rStyle w:val="Hypertextovodkaz"/>
          <w:rFonts w:cs="Arial"/>
          <w:color w:val="auto"/>
          <w:u w:val="none"/>
          <w:lang w:val="sk-SK"/>
        </w:rPr>
      </w:pPr>
    </w:p>
    <w:p w:rsidR="00A86B68" w:rsidRPr="00CE1D9C" w:rsidRDefault="00A86B68" w:rsidP="000321DF">
      <w:pPr>
        <w:spacing w:after="0" w:line="360" w:lineRule="auto"/>
        <w:jc w:val="both"/>
        <w:rPr>
          <w:rStyle w:val="Hypertextovodkaz"/>
          <w:rFonts w:cs="Arial"/>
          <w:color w:val="auto"/>
          <w:u w:val="none"/>
          <w:lang w:val="sk-SK"/>
        </w:rPr>
      </w:pPr>
      <w:r>
        <w:rPr>
          <w:rStyle w:val="Hypertextovodkaz"/>
          <w:color w:val="auto"/>
          <w:u w:val="none"/>
          <w:lang w:val="sk-SK"/>
        </w:rPr>
        <w:t xml:space="preserve">V období </w:t>
      </w:r>
      <w:r w:rsidR="008652E4">
        <w:rPr>
          <w:rStyle w:val="Hypertextovodkaz"/>
          <w:color w:val="auto"/>
          <w:u w:val="none"/>
          <w:lang w:val="sk-SK"/>
        </w:rPr>
        <w:t xml:space="preserve">od januára do marca tohto roka </w:t>
      </w:r>
      <w:r>
        <w:rPr>
          <w:rStyle w:val="Hypertextovodkaz"/>
          <w:color w:val="auto"/>
          <w:u w:val="none"/>
          <w:lang w:val="sk-SK"/>
        </w:rPr>
        <w:t xml:space="preserve">bolo investormi ukončených a konkrétnym stavebným firmám zadaných celkom 729 verejných obstarávaní, čo oproti porovnateľnému obdobiu minulého roka predstavuje viac než dvojnásobný nárast (139 percent). Objem týchto zákaziek však dosiahol celkovej hodnoty iba 285 miliónov EUR a v medziročnom porovnaní ide naopak o takmer tretinový pokles (30,9 percenta). Ďalej tak pokračuje ukončovanie prevažne malých zákaziek. Niektoré </w:t>
      </w:r>
      <w:r w:rsidR="00370EB8">
        <w:rPr>
          <w:rStyle w:val="Hypertextovodkaz"/>
          <w:color w:val="auto"/>
          <w:u w:val="none"/>
          <w:lang w:val="sk-SK"/>
        </w:rPr>
        <w:t>verejné obstarávania</w:t>
      </w:r>
      <w:r>
        <w:rPr>
          <w:rStyle w:val="Hypertextovodkaz"/>
          <w:color w:val="auto"/>
          <w:u w:val="none"/>
          <w:lang w:val="sk-SK"/>
        </w:rPr>
        <w:t xml:space="preserve"> stále prebiehajú, a preto treba očakávať, že v ďalších mesiacoch dôjde ešte k aktualizácii dát. </w:t>
      </w:r>
      <w:r w:rsidR="008921C5" w:rsidRPr="008921C5">
        <w:rPr>
          <w:rStyle w:val="Hypertextovodkaz"/>
          <w:i/>
          <w:color w:val="auto"/>
          <w:u w:val="none"/>
          <w:lang w:val="sk-SK"/>
        </w:rPr>
        <w:t>„Ukončených výberových konaní na stavebné práce oproti minulému roku pribudlo, ich hodnota je však nižšia, a to predstavuje problém pre veľké stavebné firmy, ktoré nebudú mať toľko práce ako vlani a hrozí u nich redukcia počtu zamestnancov,“</w:t>
      </w:r>
      <w:r w:rsidR="008921C5">
        <w:rPr>
          <w:rStyle w:val="Hypertextovodkaz"/>
          <w:color w:val="auto"/>
          <w:u w:val="none"/>
          <w:lang w:val="sk-SK"/>
        </w:rPr>
        <w:t xml:space="preserve"> komentuje </w:t>
      </w:r>
      <w:r w:rsidR="008921C5" w:rsidRPr="008921C5">
        <w:rPr>
          <w:rStyle w:val="Hypertextovodkaz"/>
          <w:b/>
          <w:i/>
          <w:color w:val="auto"/>
          <w:u w:val="none"/>
          <w:lang w:val="sk-SK"/>
        </w:rPr>
        <w:t>Mário Červenka, riaditeľ O.M.C. Invest.</w:t>
      </w:r>
    </w:p>
    <w:p w:rsidR="00C7622D" w:rsidRDefault="00C7622D" w:rsidP="000321DF">
      <w:pPr>
        <w:spacing w:after="0" w:line="360" w:lineRule="auto"/>
        <w:jc w:val="both"/>
        <w:rPr>
          <w:rStyle w:val="Hypertextovodkaz"/>
          <w:rFonts w:cs="Arial"/>
          <w:color w:val="auto"/>
          <w:u w:val="none"/>
          <w:lang w:val="sk-SK"/>
        </w:rPr>
      </w:pPr>
    </w:p>
    <w:p w:rsidR="00D077D7" w:rsidRPr="00601270" w:rsidRDefault="00D077D7" w:rsidP="00D077D7">
      <w:pPr>
        <w:spacing w:after="0" w:line="240" w:lineRule="auto"/>
        <w:jc w:val="both"/>
        <w:rPr>
          <w:rFonts w:ascii="Arial" w:eastAsia="Times New Roman" w:hAnsi="Arial" w:cs="Times New Roman"/>
          <w:bCs/>
          <w:sz w:val="20"/>
          <w:szCs w:val="24"/>
          <w:lang w:eastAsia="cs-CZ"/>
        </w:rPr>
      </w:pPr>
      <w:r w:rsidRPr="00601270">
        <w:rPr>
          <w:rFonts w:ascii="Arial" w:eastAsia="Times New Roman" w:hAnsi="Arial" w:cs="Times New Roman"/>
          <w:b/>
          <w:bCs/>
          <w:sz w:val="20"/>
          <w:szCs w:val="24"/>
          <w:lang w:eastAsia="cs-CZ"/>
        </w:rPr>
        <w:t xml:space="preserve">Počet </w:t>
      </w:r>
      <w:r>
        <w:rPr>
          <w:rFonts w:ascii="Arial" w:eastAsia="Times New Roman" w:hAnsi="Arial" w:cs="Times New Roman"/>
          <w:b/>
          <w:bCs/>
          <w:sz w:val="20"/>
          <w:szCs w:val="24"/>
          <w:lang w:eastAsia="cs-CZ"/>
        </w:rPr>
        <w:t>a ob</w:t>
      </w:r>
      <w:r w:rsidR="008652E4">
        <w:rPr>
          <w:rFonts w:ascii="Arial" w:eastAsia="Times New Roman" w:hAnsi="Arial" w:cs="Times New Roman"/>
          <w:b/>
          <w:bCs/>
          <w:sz w:val="20"/>
          <w:szCs w:val="24"/>
          <w:lang w:eastAsia="cs-CZ"/>
        </w:rPr>
        <w:t xml:space="preserve">jem ukončených </w:t>
      </w:r>
      <w:proofErr w:type="spellStart"/>
      <w:r w:rsidR="008652E4">
        <w:rPr>
          <w:rFonts w:ascii="Arial" w:eastAsia="Times New Roman" w:hAnsi="Arial" w:cs="Times New Roman"/>
          <w:b/>
          <w:bCs/>
          <w:sz w:val="20"/>
          <w:szCs w:val="24"/>
          <w:lang w:eastAsia="cs-CZ"/>
        </w:rPr>
        <w:t>ver</w:t>
      </w:r>
      <w:r w:rsidR="006B0F91">
        <w:rPr>
          <w:rFonts w:ascii="Arial" w:eastAsia="Times New Roman" w:hAnsi="Arial" w:cs="Times New Roman"/>
          <w:b/>
          <w:bCs/>
          <w:sz w:val="20"/>
          <w:szCs w:val="24"/>
          <w:lang w:eastAsia="cs-CZ"/>
        </w:rPr>
        <w:t>ejných</w:t>
      </w:r>
      <w:proofErr w:type="spellEnd"/>
      <w:r w:rsidR="006B0F91">
        <w:rPr>
          <w:rFonts w:ascii="Arial" w:eastAsia="Times New Roman" w:hAnsi="Arial" w:cs="Times New Roman"/>
          <w:b/>
          <w:bCs/>
          <w:sz w:val="20"/>
          <w:szCs w:val="24"/>
          <w:lang w:eastAsia="cs-CZ"/>
        </w:rPr>
        <w:t xml:space="preserve"> </w:t>
      </w:r>
      <w:r w:rsidR="008652E4">
        <w:rPr>
          <w:rFonts w:ascii="Arial" w:eastAsia="Times New Roman" w:hAnsi="Arial" w:cs="Times New Roman"/>
          <w:b/>
          <w:bCs/>
          <w:sz w:val="20"/>
          <w:szCs w:val="24"/>
          <w:lang w:eastAsia="cs-CZ"/>
        </w:rPr>
        <w:t>obstaráva</w:t>
      </w:r>
      <w:r w:rsidR="006B0F91">
        <w:rPr>
          <w:rFonts w:ascii="Arial" w:eastAsia="Times New Roman" w:hAnsi="Arial" w:cs="Times New Roman"/>
          <w:b/>
          <w:bCs/>
          <w:sz w:val="20"/>
          <w:szCs w:val="24"/>
          <w:lang w:eastAsia="cs-CZ"/>
        </w:rPr>
        <w:t>ní</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80"/>
        <w:gridCol w:w="1261"/>
        <w:gridCol w:w="807"/>
        <w:gridCol w:w="1427"/>
        <w:gridCol w:w="1262"/>
        <w:gridCol w:w="895"/>
        <w:gridCol w:w="1265"/>
      </w:tblGrid>
      <w:tr w:rsidR="00D077D7" w:rsidRPr="00D077D7" w:rsidTr="00165846">
        <w:trPr>
          <w:cantSplit/>
          <w:trHeight w:val="284"/>
        </w:trPr>
        <w:tc>
          <w:tcPr>
            <w:tcW w:w="2127" w:type="dxa"/>
            <w:vMerge w:val="restart"/>
            <w:tcBorders>
              <w:top w:val="nil"/>
              <w:left w:val="nil"/>
            </w:tcBorders>
            <w:vAlign w:val="center"/>
          </w:tcPr>
          <w:p w:rsidR="00D077D7" w:rsidRPr="00D077D7" w:rsidRDefault="008652E4" w:rsidP="008652E4">
            <w:pPr>
              <w:spacing w:after="0" w:line="240" w:lineRule="auto"/>
              <w:jc w:val="center"/>
              <w:rPr>
                <w:rFonts w:ascii="Arial" w:eastAsia="Times New Roman" w:hAnsi="Arial" w:cs="Times New Roman"/>
                <w:bCs/>
                <w:sz w:val="18"/>
                <w:szCs w:val="18"/>
                <w:lang w:eastAsia="cs-CZ"/>
              </w:rPr>
            </w:pPr>
            <w:r>
              <w:rPr>
                <w:rFonts w:ascii="Arial" w:eastAsia="Times New Roman" w:hAnsi="Arial" w:cs="Times New Roman"/>
                <w:bCs/>
                <w:sz w:val="18"/>
                <w:szCs w:val="18"/>
                <w:lang w:eastAsia="cs-CZ"/>
              </w:rPr>
              <w:t xml:space="preserve">Stavebné </w:t>
            </w:r>
            <w:r w:rsidR="00641D86">
              <w:rPr>
                <w:rFonts w:ascii="Arial" w:eastAsia="Times New Roman" w:hAnsi="Arial" w:cs="Times New Roman"/>
                <w:bCs/>
                <w:sz w:val="18"/>
                <w:szCs w:val="18"/>
                <w:lang w:eastAsia="cs-CZ"/>
              </w:rPr>
              <w:t>práce</w:t>
            </w:r>
          </w:p>
        </w:tc>
        <w:tc>
          <w:tcPr>
            <w:tcW w:w="3543" w:type="dxa"/>
            <w:gridSpan w:val="3"/>
            <w:vAlign w:val="center"/>
          </w:tcPr>
          <w:p w:rsidR="00D077D7" w:rsidRPr="00601270" w:rsidRDefault="00D077D7" w:rsidP="00D077D7">
            <w:pPr>
              <w:spacing w:after="0" w:line="240" w:lineRule="auto"/>
              <w:jc w:val="center"/>
              <w:rPr>
                <w:rFonts w:ascii="Arial" w:eastAsia="Times New Roman" w:hAnsi="Arial" w:cs="Times New Roman"/>
                <w:bCs/>
                <w:sz w:val="18"/>
                <w:szCs w:val="18"/>
                <w:lang w:eastAsia="cs-CZ"/>
              </w:rPr>
            </w:pPr>
            <w:r>
              <w:rPr>
                <w:rFonts w:ascii="Arial" w:eastAsia="Times New Roman" w:hAnsi="Arial" w:cs="Times New Roman"/>
                <w:bCs/>
                <w:sz w:val="18"/>
                <w:szCs w:val="18"/>
                <w:lang w:eastAsia="cs-CZ"/>
              </w:rPr>
              <w:t>Počet</w:t>
            </w:r>
          </w:p>
        </w:tc>
        <w:tc>
          <w:tcPr>
            <w:tcW w:w="3472" w:type="dxa"/>
            <w:gridSpan w:val="3"/>
            <w:vAlign w:val="center"/>
          </w:tcPr>
          <w:p w:rsidR="00D077D7" w:rsidRPr="00601270" w:rsidRDefault="00D077D7" w:rsidP="00D077D7">
            <w:pPr>
              <w:spacing w:after="0" w:line="240" w:lineRule="auto"/>
              <w:jc w:val="center"/>
              <w:rPr>
                <w:rFonts w:ascii="Arial" w:eastAsia="Times New Roman" w:hAnsi="Arial" w:cs="Times New Roman"/>
                <w:bCs/>
                <w:sz w:val="18"/>
                <w:szCs w:val="18"/>
                <w:lang w:eastAsia="cs-CZ"/>
              </w:rPr>
            </w:pPr>
            <w:r>
              <w:rPr>
                <w:rFonts w:ascii="Arial" w:eastAsia="Times New Roman" w:hAnsi="Arial" w:cs="Times New Roman"/>
                <w:bCs/>
                <w:sz w:val="18"/>
                <w:szCs w:val="18"/>
                <w:lang w:eastAsia="cs-CZ"/>
              </w:rPr>
              <w:t>Objem</w:t>
            </w:r>
          </w:p>
        </w:tc>
      </w:tr>
      <w:tr w:rsidR="00D077D7" w:rsidRPr="00D077D7" w:rsidTr="00165846">
        <w:trPr>
          <w:cantSplit/>
          <w:trHeight w:val="284"/>
        </w:trPr>
        <w:tc>
          <w:tcPr>
            <w:tcW w:w="2127" w:type="dxa"/>
            <w:vMerge/>
            <w:tcBorders>
              <w:top w:val="nil"/>
              <w:left w:val="nil"/>
            </w:tcBorders>
          </w:tcPr>
          <w:p w:rsidR="00D077D7" w:rsidRPr="00D077D7" w:rsidRDefault="00D077D7" w:rsidP="00D077D7">
            <w:pPr>
              <w:spacing w:after="0" w:line="240" w:lineRule="auto"/>
              <w:jc w:val="center"/>
              <w:rPr>
                <w:rFonts w:ascii="Arial" w:eastAsia="Times New Roman" w:hAnsi="Arial" w:cs="Times New Roman"/>
                <w:bCs/>
                <w:sz w:val="18"/>
                <w:szCs w:val="18"/>
                <w:lang w:eastAsia="cs-CZ"/>
              </w:rPr>
            </w:pPr>
          </w:p>
        </w:tc>
        <w:tc>
          <w:tcPr>
            <w:tcW w:w="1275" w:type="dxa"/>
            <w:vAlign w:val="center"/>
          </w:tcPr>
          <w:p w:rsidR="00D077D7" w:rsidRPr="00601270" w:rsidRDefault="00D077D7" w:rsidP="00D077D7">
            <w:pPr>
              <w:spacing w:after="0" w:line="240" w:lineRule="auto"/>
              <w:jc w:val="center"/>
              <w:rPr>
                <w:rFonts w:ascii="Arial" w:eastAsia="Times New Roman" w:hAnsi="Arial" w:cs="Times New Roman"/>
                <w:bCs/>
                <w:sz w:val="18"/>
                <w:szCs w:val="18"/>
                <w:lang w:eastAsia="cs-CZ"/>
              </w:rPr>
            </w:pPr>
            <w:r>
              <w:rPr>
                <w:rFonts w:ascii="Arial" w:eastAsia="Times New Roman" w:hAnsi="Arial" w:cs="Times New Roman"/>
                <w:bCs/>
                <w:sz w:val="18"/>
                <w:szCs w:val="18"/>
                <w:lang w:eastAsia="cs-CZ"/>
              </w:rPr>
              <w:t>počet</w:t>
            </w:r>
          </w:p>
        </w:tc>
        <w:tc>
          <w:tcPr>
            <w:tcW w:w="2268" w:type="dxa"/>
            <w:gridSpan w:val="2"/>
            <w:tcBorders>
              <w:bottom w:val="single" w:sz="4" w:space="0" w:color="auto"/>
            </w:tcBorders>
            <w:vAlign w:val="center"/>
          </w:tcPr>
          <w:p w:rsidR="00D077D7" w:rsidRPr="00601270" w:rsidRDefault="00D077D7" w:rsidP="00D077D7">
            <w:pPr>
              <w:spacing w:after="0" w:line="240" w:lineRule="auto"/>
              <w:jc w:val="center"/>
              <w:rPr>
                <w:rFonts w:ascii="Arial" w:eastAsia="Times New Roman" w:hAnsi="Arial" w:cs="Times New Roman"/>
                <w:bCs/>
                <w:sz w:val="18"/>
                <w:szCs w:val="18"/>
                <w:lang w:eastAsia="cs-CZ"/>
              </w:rPr>
            </w:pPr>
            <w:proofErr w:type="spellStart"/>
            <w:r w:rsidRPr="00D077D7">
              <w:rPr>
                <w:rFonts w:ascii="Arial" w:eastAsia="Times New Roman" w:hAnsi="Arial" w:cs="Times New Roman"/>
                <w:bCs/>
                <w:sz w:val="18"/>
                <w:szCs w:val="18"/>
                <w:lang w:eastAsia="cs-CZ"/>
              </w:rPr>
              <w:t>me</w:t>
            </w:r>
            <w:r w:rsidR="008652E4">
              <w:rPr>
                <w:rFonts w:ascii="Arial" w:eastAsia="Times New Roman" w:hAnsi="Arial" w:cs="Times New Roman"/>
                <w:bCs/>
                <w:sz w:val="18"/>
                <w:szCs w:val="18"/>
                <w:lang w:eastAsia="cs-CZ"/>
              </w:rPr>
              <w:t>dziročná</w:t>
            </w:r>
            <w:proofErr w:type="spellEnd"/>
            <w:r w:rsidR="008652E4">
              <w:rPr>
                <w:rFonts w:ascii="Arial" w:eastAsia="Times New Roman" w:hAnsi="Arial" w:cs="Times New Roman"/>
                <w:bCs/>
                <w:sz w:val="18"/>
                <w:szCs w:val="18"/>
                <w:lang w:eastAsia="cs-CZ"/>
              </w:rPr>
              <w:t xml:space="preserve"> </w:t>
            </w:r>
            <w:proofErr w:type="spellStart"/>
            <w:r w:rsidR="008652E4">
              <w:rPr>
                <w:rFonts w:ascii="Arial" w:eastAsia="Times New Roman" w:hAnsi="Arial" w:cs="Times New Roman"/>
                <w:bCs/>
                <w:sz w:val="18"/>
                <w:szCs w:val="18"/>
                <w:lang w:eastAsia="cs-CZ"/>
              </w:rPr>
              <w:t>zme</w:t>
            </w:r>
            <w:r w:rsidRPr="00D077D7">
              <w:rPr>
                <w:rFonts w:ascii="Arial" w:eastAsia="Times New Roman" w:hAnsi="Arial" w:cs="Times New Roman"/>
                <w:bCs/>
                <w:sz w:val="18"/>
                <w:szCs w:val="18"/>
                <w:lang w:eastAsia="cs-CZ"/>
              </w:rPr>
              <w:t>na</w:t>
            </w:r>
            <w:proofErr w:type="spellEnd"/>
            <w:r w:rsidRPr="00D077D7">
              <w:rPr>
                <w:rFonts w:ascii="Arial" w:eastAsia="Times New Roman" w:hAnsi="Arial" w:cs="Times New Roman"/>
                <w:bCs/>
                <w:sz w:val="18"/>
                <w:szCs w:val="18"/>
                <w:lang w:eastAsia="cs-CZ"/>
              </w:rPr>
              <w:t xml:space="preserve"> v %</w:t>
            </w:r>
          </w:p>
        </w:tc>
        <w:tc>
          <w:tcPr>
            <w:tcW w:w="1276" w:type="dxa"/>
            <w:tcBorders>
              <w:bottom w:val="single" w:sz="4" w:space="0" w:color="auto"/>
            </w:tcBorders>
            <w:vAlign w:val="center"/>
          </w:tcPr>
          <w:p w:rsidR="00D077D7" w:rsidRPr="00601270" w:rsidRDefault="00D077D7" w:rsidP="00D077D7">
            <w:pPr>
              <w:spacing w:after="0" w:line="240" w:lineRule="auto"/>
              <w:jc w:val="center"/>
              <w:rPr>
                <w:rFonts w:ascii="Arial" w:eastAsia="Times New Roman" w:hAnsi="Arial" w:cs="Times New Roman"/>
                <w:bCs/>
                <w:sz w:val="18"/>
                <w:szCs w:val="18"/>
                <w:lang w:eastAsia="cs-CZ"/>
              </w:rPr>
            </w:pPr>
            <w:r>
              <w:rPr>
                <w:rFonts w:ascii="Arial" w:eastAsia="Times New Roman" w:hAnsi="Arial" w:cs="Times New Roman"/>
                <w:bCs/>
                <w:sz w:val="18"/>
                <w:szCs w:val="18"/>
                <w:lang w:eastAsia="cs-CZ"/>
              </w:rPr>
              <w:t>objem v</w:t>
            </w:r>
            <w:r w:rsidR="008652E4">
              <w:rPr>
                <w:rFonts w:ascii="Arial" w:eastAsia="Times New Roman" w:hAnsi="Arial" w:cs="Times New Roman"/>
                <w:bCs/>
                <w:sz w:val="18"/>
                <w:szCs w:val="18"/>
                <w:lang w:eastAsia="cs-CZ"/>
              </w:rPr>
              <w:t> </w:t>
            </w:r>
            <w:r>
              <w:rPr>
                <w:rFonts w:ascii="Arial" w:eastAsia="Times New Roman" w:hAnsi="Arial" w:cs="Times New Roman"/>
                <w:bCs/>
                <w:sz w:val="18"/>
                <w:szCs w:val="18"/>
                <w:lang w:eastAsia="cs-CZ"/>
              </w:rPr>
              <w:t>mil</w:t>
            </w:r>
            <w:r w:rsidR="008652E4">
              <w:rPr>
                <w:rFonts w:ascii="Arial" w:eastAsia="Times New Roman" w:hAnsi="Arial" w:cs="Times New Roman"/>
                <w:bCs/>
                <w:sz w:val="18"/>
                <w:szCs w:val="18"/>
                <w:lang w:eastAsia="cs-CZ"/>
              </w:rPr>
              <w:t>.</w:t>
            </w:r>
            <w:r>
              <w:rPr>
                <w:rFonts w:ascii="Arial" w:eastAsia="Times New Roman" w:hAnsi="Arial" w:cs="Times New Roman"/>
                <w:bCs/>
                <w:sz w:val="18"/>
                <w:szCs w:val="18"/>
                <w:lang w:eastAsia="cs-CZ"/>
              </w:rPr>
              <w:t xml:space="preserve"> EUR</w:t>
            </w:r>
          </w:p>
        </w:tc>
        <w:tc>
          <w:tcPr>
            <w:tcW w:w="2196" w:type="dxa"/>
            <w:gridSpan w:val="2"/>
            <w:tcBorders>
              <w:bottom w:val="single" w:sz="4" w:space="0" w:color="auto"/>
            </w:tcBorders>
            <w:vAlign w:val="center"/>
          </w:tcPr>
          <w:p w:rsidR="00D077D7" w:rsidRPr="00D077D7" w:rsidRDefault="00D077D7" w:rsidP="008652E4">
            <w:pPr>
              <w:spacing w:after="0" w:line="240" w:lineRule="auto"/>
              <w:jc w:val="center"/>
              <w:rPr>
                <w:rFonts w:ascii="Arial" w:eastAsia="Times New Roman" w:hAnsi="Arial" w:cs="Times New Roman"/>
                <w:bCs/>
                <w:sz w:val="18"/>
                <w:szCs w:val="18"/>
                <w:lang w:eastAsia="cs-CZ"/>
              </w:rPr>
            </w:pPr>
            <w:proofErr w:type="spellStart"/>
            <w:r w:rsidRPr="00D077D7">
              <w:rPr>
                <w:rFonts w:ascii="Arial" w:eastAsia="Times New Roman" w:hAnsi="Arial" w:cs="Times New Roman"/>
                <w:bCs/>
                <w:sz w:val="18"/>
                <w:szCs w:val="18"/>
                <w:lang w:eastAsia="cs-CZ"/>
              </w:rPr>
              <w:t>me</w:t>
            </w:r>
            <w:r w:rsidR="008652E4">
              <w:rPr>
                <w:rFonts w:ascii="Arial" w:eastAsia="Times New Roman" w:hAnsi="Arial" w:cs="Times New Roman"/>
                <w:bCs/>
                <w:sz w:val="18"/>
                <w:szCs w:val="18"/>
                <w:lang w:eastAsia="cs-CZ"/>
              </w:rPr>
              <w:t>dziročná</w:t>
            </w:r>
            <w:proofErr w:type="spellEnd"/>
            <w:r w:rsidR="008652E4">
              <w:rPr>
                <w:rFonts w:ascii="Arial" w:eastAsia="Times New Roman" w:hAnsi="Arial" w:cs="Times New Roman"/>
                <w:bCs/>
                <w:sz w:val="18"/>
                <w:szCs w:val="18"/>
                <w:lang w:eastAsia="cs-CZ"/>
              </w:rPr>
              <w:t xml:space="preserve"> </w:t>
            </w:r>
            <w:proofErr w:type="spellStart"/>
            <w:r w:rsidR="008652E4">
              <w:rPr>
                <w:rFonts w:ascii="Arial" w:eastAsia="Times New Roman" w:hAnsi="Arial" w:cs="Times New Roman"/>
                <w:bCs/>
                <w:sz w:val="18"/>
                <w:szCs w:val="18"/>
                <w:lang w:eastAsia="cs-CZ"/>
              </w:rPr>
              <w:t>zme</w:t>
            </w:r>
            <w:r w:rsidRPr="00D077D7">
              <w:rPr>
                <w:rFonts w:ascii="Arial" w:eastAsia="Times New Roman" w:hAnsi="Arial" w:cs="Times New Roman"/>
                <w:bCs/>
                <w:sz w:val="18"/>
                <w:szCs w:val="18"/>
                <w:lang w:eastAsia="cs-CZ"/>
              </w:rPr>
              <w:t>na</w:t>
            </w:r>
            <w:proofErr w:type="spellEnd"/>
            <w:r w:rsidRPr="00D077D7">
              <w:rPr>
                <w:rFonts w:ascii="Arial" w:eastAsia="Times New Roman" w:hAnsi="Arial" w:cs="Times New Roman"/>
                <w:bCs/>
                <w:sz w:val="18"/>
                <w:szCs w:val="18"/>
                <w:lang w:eastAsia="cs-CZ"/>
              </w:rPr>
              <w:t xml:space="preserve"> v %</w:t>
            </w:r>
          </w:p>
        </w:tc>
      </w:tr>
      <w:tr w:rsidR="00C45060" w:rsidRPr="00C45060" w:rsidTr="00165846">
        <w:trPr>
          <w:cantSplit/>
          <w:trHeight w:val="284"/>
        </w:trPr>
        <w:tc>
          <w:tcPr>
            <w:tcW w:w="2127" w:type="dxa"/>
            <w:vAlign w:val="center"/>
          </w:tcPr>
          <w:p w:rsidR="00C45060" w:rsidRPr="006B0F91" w:rsidRDefault="00C45060" w:rsidP="006B0F91">
            <w:pPr>
              <w:spacing w:after="0" w:line="240" w:lineRule="auto"/>
              <w:jc w:val="center"/>
              <w:rPr>
                <w:rFonts w:ascii="Arial" w:hAnsi="Arial" w:cs="Arial"/>
                <w:sz w:val="18"/>
                <w:szCs w:val="18"/>
              </w:rPr>
            </w:pPr>
            <w:r w:rsidRPr="006B0F91">
              <w:rPr>
                <w:rFonts w:ascii="Arial" w:hAnsi="Arial" w:cs="Arial"/>
                <w:sz w:val="18"/>
                <w:szCs w:val="18"/>
              </w:rPr>
              <w:t>2012</w:t>
            </w:r>
          </w:p>
        </w:tc>
        <w:tc>
          <w:tcPr>
            <w:tcW w:w="1275" w:type="dxa"/>
            <w:tcBorders>
              <w:right w:val="single" w:sz="4" w:space="0" w:color="auto"/>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2 007</w:t>
            </w:r>
          </w:p>
        </w:tc>
        <w:tc>
          <w:tcPr>
            <w:tcW w:w="825" w:type="dxa"/>
            <w:tcBorders>
              <w:left w:val="single" w:sz="4" w:space="0" w:color="auto"/>
              <w:right w:val="nil"/>
            </w:tcBorders>
            <w:vAlign w:val="center"/>
          </w:tcPr>
          <w:p w:rsidR="00C45060" w:rsidRPr="00C45060" w:rsidRDefault="00C45060" w:rsidP="00C45060">
            <w:pPr>
              <w:spacing w:after="0" w:line="240" w:lineRule="auto"/>
              <w:jc w:val="center"/>
              <w:rPr>
                <w:rFonts w:ascii="Arial" w:hAnsi="Arial" w:cs="Arial"/>
                <w:sz w:val="18"/>
                <w:szCs w:val="18"/>
              </w:rPr>
            </w:pPr>
          </w:p>
        </w:tc>
        <w:tc>
          <w:tcPr>
            <w:tcW w:w="1443" w:type="dxa"/>
            <w:tcBorders>
              <w:left w:val="nil"/>
              <w:right w:val="single" w:sz="4" w:space="0" w:color="auto"/>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w:t>
            </w:r>
          </w:p>
        </w:tc>
        <w:tc>
          <w:tcPr>
            <w:tcW w:w="1276" w:type="dxa"/>
            <w:tcBorders>
              <w:left w:val="single" w:sz="4" w:space="0" w:color="auto"/>
              <w:right w:val="single" w:sz="4" w:space="0" w:color="auto"/>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1 441</w:t>
            </w:r>
          </w:p>
        </w:tc>
        <w:tc>
          <w:tcPr>
            <w:tcW w:w="917" w:type="dxa"/>
            <w:tcBorders>
              <w:left w:val="single" w:sz="4" w:space="0" w:color="auto"/>
              <w:right w:val="nil"/>
            </w:tcBorders>
            <w:vAlign w:val="center"/>
          </w:tcPr>
          <w:p w:rsidR="00C45060" w:rsidRPr="00C45060" w:rsidRDefault="00C45060" w:rsidP="00C45060">
            <w:pPr>
              <w:spacing w:after="0" w:line="240" w:lineRule="auto"/>
              <w:jc w:val="center"/>
              <w:rPr>
                <w:rFonts w:ascii="Arial" w:hAnsi="Arial" w:cs="Arial"/>
                <w:sz w:val="18"/>
                <w:szCs w:val="18"/>
              </w:rPr>
            </w:pPr>
          </w:p>
        </w:tc>
        <w:tc>
          <w:tcPr>
            <w:tcW w:w="1279" w:type="dxa"/>
            <w:tcBorders>
              <w:left w:val="nil"/>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w:t>
            </w:r>
          </w:p>
        </w:tc>
      </w:tr>
      <w:tr w:rsidR="00C45060" w:rsidRPr="00C45060" w:rsidTr="00165846">
        <w:trPr>
          <w:cantSplit/>
          <w:trHeight w:val="284"/>
        </w:trPr>
        <w:tc>
          <w:tcPr>
            <w:tcW w:w="2127" w:type="dxa"/>
            <w:vAlign w:val="center"/>
          </w:tcPr>
          <w:p w:rsidR="00C45060" w:rsidRPr="006B0F91" w:rsidRDefault="00C45060" w:rsidP="006B0F91">
            <w:pPr>
              <w:spacing w:after="0" w:line="240" w:lineRule="auto"/>
              <w:jc w:val="center"/>
              <w:rPr>
                <w:rFonts w:ascii="Arial" w:hAnsi="Arial" w:cs="Arial"/>
                <w:sz w:val="18"/>
                <w:szCs w:val="18"/>
              </w:rPr>
            </w:pPr>
            <w:r w:rsidRPr="006B0F91">
              <w:rPr>
                <w:rFonts w:ascii="Arial" w:hAnsi="Arial" w:cs="Arial"/>
                <w:sz w:val="18"/>
                <w:szCs w:val="18"/>
              </w:rPr>
              <w:t>2013</w:t>
            </w:r>
          </w:p>
        </w:tc>
        <w:tc>
          <w:tcPr>
            <w:tcW w:w="1275" w:type="dxa"/>
            <w:tcBorders>
              <w:right w:val="single" w:sz="4" w:space="0" w:color="auto"/>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2 655</w:t>
            </w:r>
          </w:p>
        </w:tc>
        <w:tc>
          <w:tcPr>
            <w:tcW w:w="825" w:type="dxa"/>
            <w:tcBorders>
              <w:left w:val="single" w:sz="4" w:space="0" w:color="auto"/>
              <w:right w:val="nil"/>
            </w:tcBorders>
            <w:vAlign w:val="center"/>
          </w:tcPr>
          <w:p w:rsidR="00C45060" w:rsidRPr="00C45060" w:rsidRDefault="00C45060" w:rsidP="00C45060">
            <w:pPr>
              <w:spacing w:after="0" w:line="240" w:lineRule="auto"/>
              <w:jc w:val="center"/>
              <w:rPr>
                <w:rFonts w:ascii="Arial" w:hAnsi="Arial" w:cs="Arial"/>
                <w:sz w:val="18"/>
                <w:szCs w:val="18"/>
              </w:rPr>
            </w:pPr>
            <w:r w:rsidRPr="00C45060">
              <w:rPr>
                <w:bCs/>
                <w:color w:val="92D050"/>
                <w:sz w:val="24"/>
              </w:rPr>
              <w:sym w:font="Wingdings 3" w:char="F0C7"/>
            </w:r>
          </w:p>
        </w:tc>
        <w:tc>
          <w:tcPr>
            <w:tcW w:w="1443" w:type="dxa"/>
            <w:tcBorders>
              <w:left w:val="nil"/>
              <w:right w:val="single" w:sz="4" w:space="0" w:color="auto"/>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+32,3</w:t>
            </w:r>
          </w:p>
        </w:tc>
        <w:tc>
          <w:tcPr>
            <w:tcW w:w="1276" w:type="dxa"/>
            <w:tcBorders>
              <w:left w:val="single" w:sz="4" w:space="0" w:color="auto"/>
              <w:right w:val="single" w:sz="4" w:space="0" w:color="auto"/>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2 598</w:t>
            </w:r>
          </w:p>
        </w:tc>
        <w:tc>
          <w:tcPr>
            <w:tcW w:w="917" w:type="dxa"/>
            <w:tcBorders>
              <w:left w:val="single" w:sz="4" w:space="0" w:color="auto"/>
              <w:right w:val="nil"/>
            </w:tcBorders>
            <w:vAlign w:val="center"/>
          </w:tcPr>
          <w:p w:rsidR="00C45060" w:rsidRPr="00C45060" w:rsidRDefault="00C45060" w:rsidP="00C45060">
            <w:pPr>
              <w:spacing w:after="0" w:line="240" w:lineRule="auto"/>
              <w:jc w:val="center"/>
              <w:rPr>
                <w:rFonts w:ascii="Arial" w:hAnsi="Arial" w:cs="Arial"/>
                <w:sz w:val="18"/>
                <w:szCs w:val="18"/>
              </w:rPr>
            </w:pPr>
            <w:r w:rsidRPr="00C45060">
              <w:rPr>
                <w:bCs/>
                <w:color w:val="92D050"/>
                <w:sz w:val="24"/>
              </w:rPr>
              <w:sym w:font="Wingdings 3" w:char="F0C7"/>
            </w:r>
          </w:p>
        </w:tc>
        <w:tc>
          <w:tcPr>
            <w:tcW w:w="1279" w:type="dxa"/>
            <w:tcBorders>
              <w:left w:val="nil"/>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+80,3</w:t>
            </w:r>
          </w:p>
        </w:tc>
      </w:tr>
      <w:tr w:rsidR="00C45060" w:rsidRPr="00C45060" w:rsidTr="00165846">
        <w:trPr>
          <w:cantSplit/>
          <w:trHeight w:val="284"/>
        </w:trPr>
        <w:tc>
          <w:tcPr>
            <w:tcW w:w="2127" w:type="dxa"/>
            <w:vAlign w:val="center"/>
          </w:tcPr>
          <w:p w:rsidR="00C45060" w:rsidRPr="006B0F91" w:rsidRDefault="00C45060" w:rsidP="006B0F91">
            <w:pPr>
              <w:spacing w:after="0" w:line="240" w:lineRule="auto"/>
              <w:jc w:val="center"/>
              <w:rPr>
                <w:rFonts w:ascii="Arial" w:hAnsi="Arial" w:cs="Arial"/>
                <w:sz w:val="18"/>
                <w:szCs w:val="18"/>
              </w:rPr>
            </w:pPr>
            <w:r w:rsidRPr="006B0F91">
              <w:rPr>
                <w:rFonts w:ascii="Arial" w:hAnsi="Arial" w:cs="Arial"/>
                <w:sz w:val="18"/>
                <w:szCs w:val="18"/>
              </w:rPr>
              <w:t>2014</w:t>
            </w:r>
          </w:p>
        </w:tc>
        <w:tc>
          <w:tcPr>
            <w:tcW w:w="1275" w:type="dxa"/>
            <w:tcBorders>
              <w:right w:val="single" w:sz="4" w:space="0" w:color="auto"/>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2 004</w:t>
            </w:r>
          </w:p>
        </w:tc>
        <w:tc>
          <w:tcPr>
            <w:tcW w:w="825" w:type="dxa"/>
            <w:tcBorders>
              <w:left w:val="single" w:sz="4" w:space="0" w:color="auto"/>
              <w:right w:val="nil"/>
            </w:tcBorders>
            <w:vAlign w:val="center"/>
          </w:tcPr>
          <w:p w:rsidR="00C45060" w:rsidRPr="00C45060" w:rsidRDefault="00C45060" w:rsidP="00C45060">
            <w:pPr>
              <w:spacing w:after="0" w:line="240" w:lineRule="auto"/>
              <w:jc w:val="center"/>
              <w:rPr>
                <w:rFonts w:ascii="Arial" w:hAnsi="Arial" w:cs="Arial"/>
                <w:sz w:val="18"/>
                <w:szCs w:val="18"/>
              </w:rPr>
            </w:pPr>
            <w:r w:rsidRPr="00C45060">
              <w:rPr>
                <w:b/>
                <w:bCs/>
                <w:color w:val="FF0000"/>
                <w:sz w:val="24"/>
              </w:rPr>
              <w:sym w:font="Wingdings 3" w:char="F0C8"/>
            </w:r>
          </w:p>
        </w:tc>
        <w:tc>
          <w:tcPr>
            <w:tcW w:w="1443" w:type="dxa"/>
            <w:tcBorders>
              <w:left w:val="nil"/>
              <w:right w:val="single" w:sz="4" w:space="0" w:color="auto"/>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-24,5</w:t>
            </w:r>
          </w:p>
        </w:tc>
        <w:tc>
          <w:tcPr>
            <w:tcW w:w="1276" w:type="dxa"/>
            <w:tcBorders>
              <w:left w:val="single" w:sz="4" w:space="0" w:color="auto"/>
              <w:right w:val="single" w:sz="4" w:space="0" w:color="auto"/>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2 413</w:t>
            </w:r>
          </w:p>
        </w:tc>
        <w:tc>
          <w:tcPr>
            <w:tcW w:w="917" w:type="dxa"/>
            <w:tcBorders>
              <w:left w:val="single" w:sz="4" w:space="0" w:color="auto"/>
              <w:right w:val="nil"/>
            </w:tcBorders>
            <w:vAlign w:val="center"/>
          </w:tcPr>
          <w:p w:rsidR="00C45060" w:rsidRPr="00C45060" w:rsidRDefault="00C45060" w:rsidP="00C45060">
            <w:pPr>
              <w:spacing w:after="0" w:line="240" w:lineRule="auto"/>
              <w:jc w:val="center"/>
              <w:rPr>
                <w:b/>
                <w:bCs/>
                <w:color w:val="FF0000"/>
                <w:sz w:val="24"/>
              </w:rPr>
            </w:pPr>
            <w:r w:rsidRPr="00C45060">
              <w:rPr>
                <w:b/>
                <w:bCs/>
                <w:color w:val="FF0000"/>
                <w:sz w:val="24"/>
              </w:rPr>
              <w:sym w:font="Wingdings 3" w:char="F0C8"/>
            </w:r>
          </w:p>
        </w:tc>
        <w:tc>
          <w:tcPr>
            <w:tcW w:w="1279" w:type="dxa"/>
            <w:tcBorders>
              <w:left w:val="nil"/>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-7,1</w:t>
            </w:r>
          </w:p>
        </w:tc>
      </w:tr>
      <w:tr w:rsidR="00C45060" w:rsidRPr="000D1365" w:rsidTr="00165846">
        <w:trPr>
          <w:cantSplit/>
          <w:trHeight w:val="284"/>
        </w:trPr>
        <w:tc>
          <w:tcPr>
            <w:tcW w:w="2127" w:type="dxa"/>
            <w:vAlign w:val="center"/>
          </w:tcPr>
          <w:p w:rsidR="00C45060" w:rsidRPr="000D1365" w:rsidRDefault="00C45060" w:rsidP="000D1365">
            <w:pPr>
              <w:spacing w:after="0" w:line="240" w:lineRule="auto"/>
              <w:jc w:val="center"/>
              <w:rPr>
                <w:rFonts w:ascii="Arial" w:hAnsi="Arial" w:cs="Arial"/>
                <w:sz w:val="18"/>
                <w:szCs w:val="18"/>
              </w:rPr>
            </w:pPr>
            <w:r w:rsidRPr="000D1365">
              <w:rPr>
                <w:rFonts w:ascii="Arial" w:hAnsi="Arial" w:cs="Arial"/>
                <w:sz w:val="18"/>
                <w:szCs w:val="18"/>
              </w:rPr>
              <w:t>2015</w:t>
            </w:r>
          </w:p>
        </w:tc>
        <w:tc>
          <w:tcPr>
            <w:tcW w:w="1275" w:type="dxa"/>
            <w:tcBorders>
              <w:right w:val="single" w:sz="4" w:space="0" w:color="auto"/>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2 302</w:t>
            </w:r>
          </w:p>
        </w:tc>
        <w:tc>
          <w:tcPr>
            <w:tcW w:w="825" w:type="dxa"/>
            <w:tcBorders>
              <w:left w:val="single" w:sz="4" w:space="0" w:color="auto"/>
              <w:right w:val="nil"/>
            </w:tcBorders>
            <w:vAlign w:val="center"/>
          </w:tcPr>
          <w:p w:rsidR="00C45060" w:rsidRPr="00C45060" w:rsidRDefault="00C45060" w:rsidP="00C45060">
            <w:pPr>
              <w:spacing w:after="0" w:line="240" w:lineRule="auto"/>
              <w:jc w:val="center"/>
              <w:rPr>
                <w:bCs/>
                <w:color w:val="92D050"/>
                <w:sz w:val="24"/>
              </w:rPr>
            </w:pPr>
            <w:r w:rsidRPr="00C45060">
              <w:rPr>
                <w:bCs/>
                <w:color w:val="92D050"/>
                <w:sz w:val="24"/>
              </w:rPr>
              <w:sym w:font="Wingdings 3" w:char="F0C7"/>
            </w:r>
          </w:p>
        </w:tc>
        <w:tc>
          <w:tcPr>
            <w:tcW w:w="1443" w:type="dxa"/>
            <w:tcBorders>
              <w:left w:val="nil"/>
              <w:right w:val="single" w:sz="4" w:space="0" w:color="auto"/>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+14,9</w:t>
            </w:r>
          </w:p>
        </w:tc>
        <w:tc>
          <w:tcPr>
            <w:tcW w:w="1276" w:type="dxa"/>
            <w:tcBorders>
              <w:left w:val="single" w:sz="4" w:space="0" w:color="auto"/>
              <w:right w:val="single" w:sz="4" w:space="0" w:color="auto"/>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1 671</w:t>
            </w:r>
          </w:p>
        </w:tc>
        <w:tc>
          <w:tcPr>
            <w:tcW w:w="917" w:type="dxa"/>
            <w:tcBorders>
              <w:left w:val="single" w:sz="4" w:space="0" w:color="auto"/>
              <w:right w:val="nil"/>
            </w:tcBorders>
            <w:vAlign w:val="center"/>
          </w:tcPr>
          <w:p w:rsidR="00C45060" w:rsidRPr="00C45060" w:rsidRDefault="00C45060" w:rsidP="00C45060">
            <w:pPr>
              <w:spacing w:after="0" w:line="240" w:lineRule="auto"/>
              <w:jc w:val="center"/>
              <w:rPr>
                <w:b/>
                <w:bCs/>
                <w:color w:val="FF0000"/>
                <w:sz w:val="24"/>
              </w:rPr>
            </w:pPr>
            <w:r w:rsidRPr="00C45060">
              <w:rPr>
                <w:b/>
                <w:bCs/>
                <w:color w:val="FF0000"/>
                <w:sz w:val="24"/>
              </w:rPr>
              <w:sym w:font="Wingdings 3" w:char="F0C8"/>
            </w:r>
          </w:p>
        </w:tc>
        <w:tc>
          <w:tcPr>
            <w:tcW w:w="1279" w:type="dxa"/>
            <w:tcBorders>
              <w:left w:val="nil"/>
            </w:tcBorders>
            <w:tcMar>
              <w:right w:w="397" w:type="dxa"/>
            </w:tcMar>
            <w:vAlign w:val="center"/>
          </w:tcPr>
          <w:p w:rsidR="00C45060" w:rsidRPr="00C45060" w:rsidRDefault="00C45060" w:rsidP="00C45060">
            <w:pPr>
              <w:spacing w:after="0" w:line="240" w:lineRule="auto"/>
              <w:jc w:val="right"/>
              <w:rPr>
                <w:rFonts w:ascii="Arial" w:hAnsi="Arial" w:cs="Arial"/>
                <w:sz w:val="18"/>
                <w:szCs w:val="18"/>
              </w:rPr>
            </w:pPr>
            <w:r w:rsidRPr="00C45060">
              <w:rPr>
                <w:rFonts w:ascii="Arial" w:hAnsi="Arial" w:cs="Arial"/>
                <w:sz w:val="18"/>
                <w:szCs w:val="18"/>
              </w:rPr>
              <w:t>-30,8</w:t>
            </w:r>
          </w:p>
        </w:tc>
      </w:tr>
      <w:tr w:rsidR="00DA2980" w:rsidRPr="000D1365" w:rsidTr="00165846">
        <w:trPr>
          <w:cantSplit/>
          <w:trHeight w:val="284"/>
        </w:trPr>
        <w:tc>
          <w:tcPr>
            <w:tcW w:w="2127" w:type="dxa"/>
            <w:vAlign w:val="center"/>
          </w:tcPr>
          <w:p w:rsidR="00DA2980" w:rsidRPr="000D1365" w:rsidRDefault="008652E4" w:rsidP="000D1365">
            <w:pPr>
              <w:spacing w:after="0" w:line="240" w:lineRule="auto"/>
              <w:jc w:val="center"/>
              <w:rPr>
                <w:rFonts w:ascii="Arial" w:hAnsi="Arial" w:cs="Arial"/>
                <w:b/>
                <w:sz w:val="18"/>
                <w:szCs w:val="18"/>
              </w:rPr>
            </w:pPr>
            <w:proofErr w:type="spellStart"/>
            <w:r>
              <w:rPr>
                <w:rFonts w:ascii="Arial" w:hAnsi="Arial" w:cs="Arial"/>
                <w:b/>
                <w:sz w:val="18"/>
                <w:szCs w:val="18"/>
              </w:rPr>
              <w:t>Január</w:t>
            </w:r>
            <w:proofErr w:type="spellEnd"/>
            <w:r w:rsidR="00DA2980" w:rsidRPr="000D1365">
              <w:rPr>
                <w:rFonts w:ascii="Arial" w:hAnsi="Arial" w:cs="Arial"/>
                <w:b/>
                <w:sz w:val="18"/>
                <w:szCs w:val="18"/>
              </w:rPr>
              <w:t xml:space="preserve"> </w:t>
            </w:r>
            <w:r>
              <w:rPr>
                <w:rFonts w:ascii="Arial" w:hAnsi="Arial" w:cs="Arial"/>
                <w:b/>
                <w:sz w:val="18"/>
                <w:szCs w:val="18"/>
              </w:rPr>
              <w:t xml:space="preserve">až </w:t>
            </w:r>
            <w:proofErr w:type="spellStart"/>
            <w:r>
              <w:rPr>
                <w:rFonts w:ascii="Arial" w:hAnsi="Arial" w:cs="Arial"/>
                <w:b/>
                <w:sz w:val="18"/>
                <w:szCs w:val="18"/>
              </w:rPr>
              <w:t>marec</w:t>
            </w:r>
            <w:proofErr w:type="spellEnd"/>
            <w:r w:rsidR="00DA2980">
              <w:rPr>
                <w:rFonts w:ascii="Arial" w:hAnsi="Arial" w:cs="Arial"/>
                <w:b/>
                <w:sz w:val="18"/>
                <w:szCs w:val="18"/>
              </w:rPr>
              <w:t xml:space="preserve"> </w:t>
            </w:r>
            <w:r w:rsidR="00DA2980" w:rsidRPr="000D1365">
              <w:rPr>
                <w:rFonts w:ascii="Arial" w:hAnsi="Arial" w:cs="Arial"/>
                <w:b/>
                <w:sz w:val="18"/>
                <w:szCs w:val="18"/>
              </w:rPr>
              <w:t>2016</w:t>
            </w:r>
          </w:p>
        </w:tc>
        <w:tc>
          <w:tcPr>
            <w:tcW w:w="1275" w:type="dxa"/>
            <w:tcBorders>
              <w:right w:val="single" w:sz="4" w:space="0" w:color="auto"/>
            </w:tcBorders>
            <w:tcMar>
              <w:right w:w="397" w:type="dxa"/>
            </w:tcMar>
            <w:vAlign w:val="center"/>
          </w:tcPr>
          <w:p w:rsidR="00DA2980" w:rsidRPr="00DA2980" w:rsidRDefault="00DA2980" w:rsidP="00DA2980">
            <w:pPr>
              <w:spacing w:after="0" w:line="240" w:lineRule="auto"/>
              <w:jc w:val="right"/>
              <w:rPr>
                <w:rFonts w:ascii="Arial" w:hAnsi="Arial" w:cs="Arial"/>
                <w:b/>
                <w:sz w:val="18"/>
                <w:szCs w:val="18"/>
              </w:rPr>
            </w:pPr>
            <w:r w:rsidRPr="00DA2980">
              <w:rPr>
                <w:rFonts w:ascii="Arial" w:hAnsi="Arial" w:cs="Arial"/>
                <w:b/>
                <w:sz w:val="18"/>
                <w:szCs w:val="18"/>
              </w:rPr>
              <w:t>729</w:t>
            </w:r>
          </w:p>
        </w:tc>
        <w:tc>
          <w:tcPr>
            <w:tcW w:w="825" w:type="dxa"/>
            <w:tcBorders>
              <w:left w:val="single" w:sz="4" w:space="0" w:color="auto"/>
              <w:right w:val="nil"/>
            </w:tcBorders>
            <w:vAlign w:val="center"/>
          </w:tcPr>
          <w:p w:rsidR="00DA2980" w:rsidRPr="00DA2980" w:rsidRDefault="00DA2980" w:rsidP="00DA2980">
            <w:pPr>
              <w:spacing w:after="0" w:line="240" w:lineRule="auto"/>
              <w:jc w:val="center"/>
              <w:rPr>
                <w:bCs/>
                <w:color w:val="92D050"/>
                <w:sz w:val="24"/>
              </w:rPr>
            </w:pPr>
            <w:r w:rsidRPr="00DA2980">
              <w:rPr>
                <w:bCs/>
                <w:color w:val="92D050"/>
                <w:sz w:val="24"/>
              </w:rPr>
              <w:sym w:font="Wingdings 3" w:char="F0C7"/>
            </w:r>
          </w:p>
        </w:tc>
        <w:tc>
          <w:tcPr>
            <w:tcW w:w="1443" w:type="dxa"/>
            <w:tcBorders>
              <w:left w:val="nil"/>
              <w:right w:val="single" w:sz="4" w:space="0" w:color="auto"/>
            </w:tcBorders>
            <w:tcMar>
              <w:right w:w="397" w:type="dxa"/>
            </w:tcMar>
            <w:vAlign w:val="center"/>
          </w:tcPr>
          <w:p w:rsidR="00DA2980" w:rsidRPr="00DA2980" w:rsidRDefault="00DA2980" w:rsidP="00DA2980">
            <w:pPr>
              <w:spacing w:after="0" w:line="240" w:lineRule="auto"/>
              <w:jc w:val="right"/>
              <w:rPr>
                <w:rFonts w:ascii="Arial" w:hAnsi="Arial" w:cs="Arial"/>
                <w:b/>
                <w:sz w:val="18"/>
                <w:szCs w:val="18"/>
              </w:rPr>
            </w:pPr>
            <w:r w:rsidRPr="00DA2980">
              <w:rPr>
                <w:rFonts w:ascii="Arial" w:hAnsi="Arial" w:cs="Arial"/>
                <w:b/>
                <w:sz w:val="18"/>
                <w:szCs w:val="18"/>
              </w:rPr>
              <w:t>+139,0</w:t>
            </w:r>
          </w:p>
        </w:tc>
        <w:tc>
          <w:tcPr>
            <w:tcW w:w="1276" w:type="dxa"/>
            <w:tcBorders>
              <w:left w:val="single" w:sz="4" w:space="0" w:color="auto"/>
              <w:right w:val="single" w:sz="4" w:space="0" w:color="auto"/>
            </w:tcBorders>
            <w:tcMar>
              <w:right w:w="397" w:type="dxa"/>
            </w:tcMar>
            <w:vAlign w:val="center"/>
          </w:tcPr>
          <w:p w:rsidR="00DA2980" w:rsidRPr="00DA2980" w:rsidRDefault="00DA2980" w:rsidP="00DA2980">
            <w:pPr>
              <w:spacing w:after="0" w:line="240" w:lineRule="auto"/>
              <w:jc w:val="right"/>
              <w:rPr>
                <w:rFonts w:ascii="Arial" w:hAnsi="Arial" w:cs="Arial"/>
                <w:b/>
                <w:sz w:val="18"/>
                <w:szCs w:val="18"/>
              </w:rPr>
            </w:pPr>
            <w:r w:rsidRPr="00DA2980">
              <w:rPr>
                <w:rFonts w:ascii="Arial" w:hAnsi="Arial" w:cs="Arial"/>
                <w:b/>
                <w:sz w:val="18"/>
                <w:szCs w:val="18"/>
              </w:rPr>
              <w:t>285</w:t>
            </w:r>
          </w:p>
        </w:tc>
        <w:tc>
          <w:tcPr>
            <w:tcW w:w="917" w:type="dxa"/>
            <w:tcBorders>
              <w:left w:val="single" w:sz="4" w:space="0" w:color="auto"/>
              <w:right w:val="nil"/>
            </w:tcBorders>
            <w:vAlign w:val="center"/>
          </w:tcPr>
          <w:p w:rsidR="00DA2980" w:rsidRPr="00DA2980" w:rsidRDefault="00DA2980" w:rsidP="00DA2980">
            <w:pPr>
              <w:spacing w:after="0" w:line="240" w:lineRule="auto"/>
              <w:jc w:val="center"/>
              <w:rPr>
                <w:rFonts w:ascii="Arial" w:hAnsi="Arial" w:cs="Arial"/>
                <w:b/>
                <w:sz w:val="18"/>
                <w:szCs w:val="18"/>
              </w:rPr>
            </w:pPr>
            <w:r w:rsidRPr="00DA2980">
              <w:rPr>
                <w:b/>
                <w:bCs/>
                <w:color w:val="FF0000"/>
                <w:sz w:val="24"/>
              </w:rPr>
              <w:sym w:font="Wingdings 3" w:char="F0C8"/>
            </w:r>
          </w:p>
        </w:tc>
        <w:tc>
          <w:tcPr>
            <w:tcW w:w="1279" w:type="dxa"/>
            <w:tcBorders>
              <w:left w:val="nil"/>
            </w:tcBorders>
            <w:tcMar>
              <w:right w:w="397" w:type="dxa"/>
            </w:tcMar>
            <w:vAlign w:val="center"/>
          </w:tcPr>
          <w:p w:rsidR="00DA2980" w:rsidRPr="00DA2980" w:rsidRDefault="00DA2980" w:rsidP="00DA2980">
            <w:pPr>
              <w:spacing w:after="0" w:line="240" w:lineRule="auto"/>
              <w:jc w:val="right"/>
              <w:rPr>
                <w:rFonts w:ascii="Arial" w:hAnsi="Arial" w:cs="Arial"/>
                <w:b/>
                <w:sz w:val="18"/>
                <w:szCs w:val="18"/>
              </w:rPr>
            </w:pPr>
            <w:r w:rsidRPr="00DA2980">
              <w:rPr>
                <w:rFonts w:ascii="Arial" w:hAnsi="Arial" w:cs="Arial"/>
                <w:b/>
                <w:sz w:val="18"/>
                <w:szCs w:val="18"/>
              </w:rPr>
              <w:t>-30,9</w:t>
            </w:r>
          </w:p>
        </w:tc>
      </w:tr>
    </w:tbl>
    <w:p w:rsidR="00D077D7" w:rsidRPr="00D077D7" w:rsidRDefault="00D077D7" w:rsidP="00D077D7">
      <w:pPr>
        <w:spacing w:after="0" w:line="240" w:lineRule="auto"/>
        <w:jc w:val="both"/>
        <w:rPr>
          <w:rFonts w:ascii="Arial" w:eastAsia="Times New Roman" w:hAnsi="Arial" w:cs="Times New Roman"/>
          <w:bCs/>
          <w:sz w:val="16"/>
          <w:szCs w:val="16"/>
          <w:lang w:eastAsia="cs-CZ"/>
        </w:rPr>
      </w:pPr>
      <w:r w:rsidRPr="00D077D7">
        <w:rPr>
          <w:rFonts w:ascii="Arial" w:eastAsia="Times New Roman" w:hAnsi="Arial" w:cs="Times New Roman"/>
          <w:bCs/>
          <w:sz w:val="16"/>
          <w:szCs w:val="16"/>
          <w:lang w:eastAsia="cs-CZ"/>
        </w:rPr>
        <w:t xml:space="preserve">Zdroj: </w:t>
      </w:r>
      <w:proofErr w:type="spellStart"/>
      <w:r w:rsidRPr="00D077D7">
        <w:rPr>
          <w:rFonts w:ascii="Arial" w:eastAsia="Times New Roman" w:hAnsi="Arial" w:cs="Times New Roman"/>
          <w:sz w:val="16"/>
          <w:szCs w:val="16"/>
          <w:lang w:eastAsia="cs-CZ"/>
        </w:rPr>
        <w:t>Vestník</w:t>
      </w:r>
      <w:proofErr w:type="spellEnd"/>
      <w:r w:rsidRPr="00D077D7">
        <w:rPr>
          <w:rFonts w:ascii="Arial" w:eastAsia="Times New Roman" w:hAnsi="Arial" w:cs="Times New Roman"/>
          <w:sz w:val="16"/>
          <w:szCs w:val="16"/>
          <w:lang w:eastAsia="cs-CZ"/>
        </w:rPr>
        <w:t xml:space="preserve"> </w:t>
      </w:r>
      <w:proofErr w:type="spellStart"/>
      <w:r w:rsidRPr="00D077D7">
        <w:rPr>
          <w:rFonts w:ascii="Arial" w:eastAsia="Times New Roman" w:hAnsi="Arial" w:cs="Times New Roman"/>
          <w:sz w:val="16"/>
          <w:szCs w:val="16"/>
          <w:lang w:eastAsia="cs-CZ"/>
        </w:rPr>
        <w:t>verejného</w:t>
      </w:r>
      <w:proofErr w:type="spellEnd"/>
      <w:r w:rsidRPr="00D077D7">
        <w:rPr>
          <w:rFonts w:ascii="Arial" w:eastAsia="Times New Roman" w:hAnsi="Arial" w:cs="Times New Roman"/>
          <w:sz w:val="16"/>
          <w:szCs w:val="16"/>
          <w:lang w:eastAsia="cs-CZ"/>
        </w:rPr>
        <w:t xml:space="preserve"> </w:t>
      </w:r>
      <w:proofErr w:type="spellStart"/>
      <w:r w:rsidRPr="00D077D7">
        <w:rPr>
          <w:rFonts w:ascii="Arial" w:eastAsia="Times New Roman" w:hAnsi="Arial" w:cs="Times New Roman"/>
          <w:sz w:val="16"/>
          <w:szCs w:val="16"/>
          <w:lang w:eastAsia="cs-CZ"/>
        </w:rPr>
        <w:t>obstarávania</w:t>
      </w:r>
      <w:proofErr w:type="spellEnd"/>
      <w:r w:rsidRPr="00D077D7">
        <w:rPr>
          <w:rFonts w:ascii="Arial" w:eastAsia="Times New Roman" w:hAnsi="Arial" w:cs="Times New Roman"/>
          <w:bCs/>
          <w:sz w:val="16"/>
          <w:szCs w:val="16"/>
          <w:lang w:eastAsia="cs-CZ"/>
        </w:rPr>
        <w:t>, výpočty CEEC Research</w:t>
      </w:r>
    </w:p>
    <w:p w:rsidR="00D077D7" w:rsidRDefault="00D077D7" w:rsidP="000321DF">
      <w:pPr>
        <w:spacing w:after="0" w:line="360" w:lineRule="auto"/>
        <w:jc w:val="both"/>
        <w:rPr>
          <w:rStyle w:val="Hypertextovodkaz"/>
          <w:rFonts w:cs="Arial"/>
          <w:color w:val="auto"/>
          <w:u w:val="none"/>
          <w:lang w:val="sk-SK"/>
        </w:rPr>
      </w:pPr>
    </w:p>
    <w:p w:rsidR="00762DC9" w:rsidRDefault="00762DC9" w:rsidP="000321DF">
      <w:pPr>
        <w:spacing w:after="0" w:line="360" w:lineRule="auto"/>
        <w:jc w:val="both"/>
        <w:rPr>
          <w:rStyle w:val="Hypertextovodkaz"/>
          <w:rFonts w:cs="Arial"/>
          <w:color w:val="auto"/>
          <w:u w:val="none"/>
          <w:lang w:val="sk-SK"/>
        </w:rPr>
      </w:pPr>
    </w:p>
    <w:p w:rsidR="00535ADA" w:rsidRPr="001A203D" w:rsidRDefault="00B70AEE" w:rsidP="003371A6">
      <w:pPr>
        <w:spacing w:after="0" w:line="360" w:lineRule="auto"/>
        <w:jc w:val="center"/>
        <w:rPr>
          <w:rStyle w:val="Hypertextovodkaz"/>
          <w:rFonts w:cs="Arial"/>
          <w:lang w:val="sk-SK"/>
        </w:rPr>
      </w:pPr>
      <w:r w:rsidRPr="001A203D">
        <w:rPr>
          <w:rStyle w:val="Hypertextovodkaz"/>
          <w:rFonts w:cs="Arial"/>
          <w:color w:val="auto"/>
          <w:u w:val="none"/>
          <w:lang w:val="sk-SK"/>
        </w:rPr>
        <w:t>N</w:t>
      </w:r>
      <w:r w:rsidR="00535ADA" w:rsidRPr="001A203D">
        <w:rPr>
          <w:rStyle w:val="Hypertextovodkaz"/>
          <w:rFonts w:cs="Arial"/>
          <w:color w:val="auto"/>
          <w:u w:val="none"/>
          <w:lang w:val="sk-SK"/>
        </w:rPr>
        <w:t>ajnovšie prognózy vývoja stavebného a projektového trhu nájdete na</w:t>
      </w:r>
      <w:r w:rsidR="00535ADA" w:rsidRPr="001A203D">
        <w:rPr>
          <w:rStyle w:val="Hypertextovodkaz"/>
          <w:rFonts w:cs="Arial"/>
          <w:color w:val="auto"/>
          <w:lang w:val="sk-SK"/>
        </w:rPr>
        <w:t xml:space="preserve"> </w:t>
      </w:r>
    </w:p>
    <w:p w:rsidR="00535ADA" w:rsidRPr="004D1726" w:rsidRDefault="00535ADA" w:rsidP="003371A6">
      <w:pPr>
        <w:spacing w:after="0" w:line="360" w:lineRule="auto"/>
        <w:jc w:val="center"/>
        <w:rPr>
          <w:rStyle w:val="Hypertextovodkaz"/>
          <w:rFonts w:ascii="Arial" w:hAnsi="Arial" w:cs="Arial"/>
          <w:lang w:val="sk-SK"/>
        </w:rPr>
      </w:pPr>
      <w:r w:rsidRPr="004D1726">
        <w:rPr>
          <w:rStyle w:val="Hypertextovodkaz"/>
          <w:rFonts w:ascii="Arial" w:hAnsi="Arial" w:cs="Arial"/>
          <w:lang w:val="sk-SK"/>
        </w:rPr>
        <w:t>www.ceec.eu</w:t>
      </w:r>
    </w:p>
    <w:p w:rsidR="003371A6" w:rsidRPr="004D1726" w:rsidRDefault="003371A6" w:rsidP="003371A6">
      <w:pPr>
        <w:spacing w:after="0" w:line="360" w:lineRule="auto"/>
        <w:jc w:val="center"/>
        <w:rPr>
          <w:rFonts w:ascii="Arial" w:hAnsi="Arial" w:cs="Arial"/>
          <w:color w:val="000000"/>
          <w:lang w:val="sk-SK"/>
        </w:rPr>
      </w:pPr>
    </w:p>
    <w:p w:rsidR="00C968F2" w:rsidRPr="004D1726" w:rsidRDefault="00C968F2" w:rsidP="00C45298">
      <w:pPr>
        <w:spacing w:after="0" w:line="240" w:lineRule="auto"/>
        <w:rPr>
          <w:rFonts w:ascii="Arial" w:hAnsi="Arial" w:cs="Arial"/>
          <w:b/>
          <w:color w:val="000000"/>
          <w:lang w:val="sk-SK"/>
        </w:rPr>
      </w:pPr>
      <w:r w:rsidRPr="004D1726">
        <w:rPr>
          <w:rFonts w:ascii="Arial" w:hAnsi="Arial" w:cs="Arial"/>
          <w:b/>
          <w:color w:val="000000"/>
          <w:lang w:val="sk-SK"/>
        </w:rPr>
        <w:t>Kontakt pr</w:t>
      </w:r>
      <w:r w:rsidR="00B25F7D" w:rsidRPr="004D1726">
        <w:rPr>
          <w:rFonts w:ascii="Arial" w:hAnsi="Arial" w:cs="Arial"/>
          <w:b/>
          <w:color w:val="000000"/>
          <w:lang w:val="sk-SK"/>
        </w:rPr>
        <w:t>e</w:t>
      </w:r>
      <w:r w:rsidRPr="004D1726">
        <w:rPr>
          <w:rFonts w:ascii="Arial" w:hAnsi="Arial" w:cs="Arial"/>
          <w:b/>
          <w:color w:val="000000"/>
          <w:lang w:val="sk-SK"/>
        </w:rPr>
        <w:t xml:space="preserve"> média:</w:t>
      </w:r>
    </w:p>
    <w:p w:rsidR="00C968F2" w:rsidRPr="004D1726" w:rsidRDefault="00C968F2" w:rsidP="00C45298">
      <w:pPr>
        <w:spacing w:after="0" w:line="240" w:lineRule="auto"/>
        <w:rPr>
          <w:rFonts w:ascii="Arial" w:hAnsi="Arial" w:cs="Arial"/>
          <w:color w:val="000000"/>
          <w:lang w:val="sk-SK"/>
        </w:rPr>
      </w:pPr>
      <w:r w:rsidRPr="004D1726">
        <w:rPr>
          <w:rFonts w:ascii="Arial" w:hAnsi="Arial" w:cs="Arial"/>
          <w:b/>
          <w:color w:val="000000"/>
          <w:lang w:val="sk-SK"/>
        </w:rPr>
        <w:br/>
      </w:r>
      <w:r w:rsidRPr="004D1726">
        <w:rPr>
          <w:rFonts w:ascii="Arial" w:hAnsi="Arial" w:cs="Arial"/>
          <w:color w:val="000000"/>
          <w:lang w:val="sk-SK"/>
        </w:rPr>
        <w:t xml:space="preserve">Alena </w:t>
      </w:r>
      <w:r w:rsidR="00B718C2" w:rsidRPr="004D1726">
        <w:rPr>
          <w:rFonts w:ascii="Arial" w:hAnsi="Arial" w:cs="Arial"/>
          <w:color w:val="000000"/>
          <w:lang w:val="sk-SK"/>
        </w:rPr>
        <w:t>Bradáčová</w:t>
      </w:r>
      <w:r w:rsidRPr="004D1726">
        <w:rPr>
          <w:rFonts w:ascii="Arial" w:hAnsi="Arial" w:cs="Arial"/>
          <w:color w:val="000000"/>
          <w:lang w:val="sk-SK"/>
        </w:rPr>
        <w:br/>
        <w:t xml:space="preserve">PR &amp; </w:t>
      </w:r>
      <w:proofErr w:type="spellStart"/>
      <w:r w:rsidRPr="004D1726">
        <w:rPr>
          <w:rFonts w:ascii="Arial" w:hAnsi="Arial" w:cs="Arial"/>
          <w:color w:val="000000"/>
          <w:lang w:val="sk-SK"/>
        </w:rPr>
        <w:t>Communication</w:t>
      </w:r>
      <w:proofErr w:type="spellEnd"/>
      <w:r w:rsidRPr="004D1726">
        <w:rPr>
          <w:rFonts w:ascii="Arial" w:hAnsi="Arial" w:cs="Arial"/>
          <w:color w:val="000000"/>
          <w:lang w:val="sk-SK"/>
        </w:rPr>
        <w:t xml:space="preserve"> Director</w:t>
      </w:r>
      <w:r w:rsidRPr="004D1726">
        <w:rPr>
          <w:rFonts w:ascii="Arial" w:hAnsi="Arial" w:cs="Arial"/>
          <w:color w:val="000000"/>
          <w:lang w:val="sk-SK"/>
        </w:rPr>
        <w:br/>
      </w:r>
      <w:r w:rsidR="00B718C2" w:rsidRPr="004D1726">
        <w:rPr>
          <w:rFonts w:ascii="Arial" w:hAnsi="Arial" w:cs="Arial"/>
          <w:color w:val="000000"/>
          <w:lang w:val="sk-SK"/>
        </w:rPr>
        <w:lastRenderedPageBreak/>
        <w:t>CEEC Research</w:t>
      </w:r>
      <w:r w:rsidR="00B718C2" w:rsidRPr="004D1726">
        <w:rPr>
          <w:rFonts w:ascii="Arial" w:hAnsi="Arial" w:cs="Arial"/>
          <w:color w:val="000000"/>
          <w:lang w:val="sk-SK"/>
        </w:rPr>
        <w:br/>
        <w:t>E-mail: bradacova</w:t>
      </w:r>
      <w:r w:rsidRPr="004D1726">
        <w:rPr>
          <w:rFonts w:ascii="Arial" w:hAnsi="Arial" w:cs="Arial"/>
          <w:color w:val="000000"/>
          <w:lang w:val="sk-SK"/>
        </w:rPr>
        <w:t>@ceec.eu</w:t>
      </w:r>
      <w:r w:rsidRPr="004D1726">
        <w:rPr>
          <w:rFonts w:ascii="Arial" w:hAnsi="Arial" w:cs="Arial"/>
          <w:color w:val="000000"/>
          <w:lang w:val="sk-SK"/>
        </w:rPr>
        <w:br/>
        <w:t>Tel.: +420 777 299</w:t>
      </w:r>
      <w:r w:rsidR="005F0F7B" w:rsidRPr="004D1726">
        <w:rPr>
          <w:rFonts w:ascii="Arial" w:hAnsi="Arial" w:cs="Arial"/>
          <w:color w:val="000000"/>
          <w:lang w:val="sk-SK"/>
        </w:rPr>
        <w:t> </w:t>
      </w:r>
      <w:r w:rsidRPr="004D1726">
        <w:rPr>
          <w:rFonts w:ascii="Arial" w:hAnsi="Arial" w:cs="Arial"/>
          <w:color w:val="000000"/>
          <w:lang w:val="sk-SK"/>
        </w:rPr>
        <w:t>790</w:t>
      </w:r>
    </w:p>
    <w:p w:rsidR="007C55A2" w:rsidRPr="004D1726" w:rsidRDefault="007C55A2" w:rsidP="00D66843">
      <w:pPr>
        <w:spacing w:after="0" w:line="240" w:lineRule="auto"/>
        <w:jc w:val="both"/>
        <w:rPr>
          <w:rFonts w:ascii="Arial" w:hAnsi="Arial" w:cs="Arial"/>
          <w:b/>
          <w:color w:val="000000"/>
          <w:sz w:val="20"/>
          <w:szCs w:val="20"/>
          <w:lang w:val="sk-SK"/>
        </w:rPr>
      </w:pPr>
    </w:p>
    <w:p w:rsidR="005F0F7B" w:rsidRPr="004D1726" w:rsidRDefault="005F0F7B" w:rsidP="00D66843">
      <w:pPr>
        <w:spacing w:after="0" w:line="240" w:lineRule="auto"/>
        <w:jc w:val="both"/>
        <w:rPr>
          <w:rFonts w:ascii="Arial" w:hAnsi="Arial" w:cs="Arial"/>
          <w:b/>
          <w:color w:val="000000"/>
          <w:sz w:val="20"/>
          <w:szCs w:val="20"/>
          <w:lang w:val="sk-SK"/>
        </w:rPr>
      </w:pPr>
    </w:p>
    <w:p w:rsidR="00B25F7D" w:rsidRPr="004D1726" w:rsidRDefault="00B25F7D" w:rsidP="00B25F7D">
      <w:pPr>
        <w:jc w:val="both"/>
        <w:rPr>
          <w:rFonts w:ascii="Arial" w:hAnsi="Arial" w:cs="Arial"/>
          <w:i/>
          <w:color w:val="000000"/>
          <w:sz w:val="16"/>
          <w:szCs w:val="16"/>
          <w:lang w:val="sk-SK"/>
        </w:rPr>
      </w:pPr>
      <w:r w:rsidRPr="004D1726">
        <w:rPr>
          <w:rFonts w:ascii="Arial" w:hAnsi="Arial" w:cs="Arial"/>
          <w:b/>
          <w:i/>
          <w:color w:val="000000"/>
          <w:sz w:val="16"/>
          <w:szCs w:val="16"/>
          <w:lang w:val="sk-SK"/>
        </w:rPr>
        <w:t>CEEC Research</w:t>
      </w:r>
      <w:r w:rsidRPr="004D1726">
        <w:rPr>
          <w:rFonts w:ascii="Arial" w:hAnsi="Arial" w:cs="Arial"/>
          <w:i/>
          <w:color w:val="000000"/>
          <w:sz w:val="16"/>
          <w:szCs w:val="16"/>
          <w:lang w:val="sk-SK"/>
        </w:rPr>
        <w:t xml:space="preserve"> je najväčšou analytickou spoločnosťou špecializujúcou sa na stavebníctvo, projektový a developerský sektor, strojárenstvo a oblasť verejných zákaziek v krajinách strednej a východnej Európy. Bola založená v roku 2005 a od tej doby bezplatne poskytuje štúdie o aktuálnom stave a očakávanom vývoji v týchto segmentoch v desiatich krajinách strednej a východnej Európy. Všetky štúdie a analýzy CEEC Research sú založené výhradne na údajoch získaných z pravidelných štruktúrovaných interview s kľúčovými predstaviteľmi vybraných najväčších, stredných a malých spoločností.</w:t>
      </w:r>
    </w:p>
    <w:p w:rsidR="00C66A5B" w:rsidRPr="004D1726" w:rsidRDefault="00B25F7D" w:rsidP="00762DC9">
      <w:pPr>
        <w:jc w:val="both"/>
        <w:rPr>
          <w:rFonts w:ascii="Arial" w:hAnsi="Arial" w:cs="Arial"/>
          <w:color w:val="000000"/>
          <w:sz w:val="16"/>
          <w:szCs w:val="16"/>
          <w:lang w:val="sk-SK"/>
        </w:rPr>
      </w:pPr>
      <w:r w:rsidRPr="004D1726">
        <w:rPr>
          <w:rFonts w:ascii="Arial" w:hAnsi="Arial" w:cs="Arial"/>
          <w:b/>
          <w:i/>
          <w:color w:val="000000"/>
          <w:sz w:val="16"/>
          <w:szCs w:val="16"/>
          <w:lang w:val="sk-SK"/>
        </w:rPr>
        <w:t xml:space="preserve">CEEC Research </w:t>
      </w:r>
      <w:r w:rsidRPr="004D1726">
        <w:rPr>
          <w:rFonts w:ascii="Arial" w:hAnsi="Arial" w:cs="Arial"/>
          <w:color w:val="000000"/>
          <w:sz w:val="16"/>
          <w:szCs w:val="16"/>
          <w:lang w:val="sk-SK"/>
        </w:rPr>
        <w:t>navyše k pravidelným a bezplatným analýzam stavebného, projektového, developerského, strojárenského a verejného sektora tiež organizuje úzko zamerané konferencie, ktorých sa zúčastňujú generálni riaditelia najvýznamnejších stavebných, developerských, projektových a strojárenských spoločností, prezidenti zväzov, cechov a komôr z týchto oblastí, aby diskutovali s najvyššími predstaviteľmi štátu vybraných krajín.</w:t>
      </w:r>
    </w:p>
    <w:sectPr w:rsidR="00C66A5B" w:rsidRPr="004D1726" w:rsidSect="00DF6221">
      <w:headerReference w:type="default" r:id="rId8"/>
      <w:footerReference w:type="default" r:id="rId9"/>
      <w:type w:val="continuous"/>
      <w:pgSz w:w="11906" w:h="16838"/>
      <w:pgMar w:top="1417" w:right="1417" w:bottom="1417" w:left="1417" w:header="708" w:footer="216"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2983" w:rsidRDefault="000C2983" w:rsidP="00A76E50">
      <w:pPr>
        <w:spacing w:after="0" w:line="240" w:lineRule="auto"/>
      </w:pPr>
      <w:r>
        <w:separator/>
      </w:r>
    </w:p>
  </w:endnote>
  <w:endnote w:type="continuationSeparator" w:id="0">
    <w:p w:rsidR="000C2983" w:rsidRDefault="000C2983" w:rsidP="00A76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yanmar Text">
    <w:altName w:val="Times New Roman"/>
    <w:charset w:val="00"/>
    <w:family w:val="swiss"/>
    <w:pitch w:val="variable"/>
    <w:sig w:usb0="00000003" w:usb1="00000000" w:usb2="000004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808080"/>
        <w:left w:val="single" w:sz="4" w:space="0" w:color="808080"/>
        <w:bottom w:val="single" w:sz="4" w:space="0" w:color="808080"/>
        <w:right w:val="single" w:sz="4" w:space="0" w:color="808080"/>
      </w:tblBorders>
      <w:shd w:val="clear" w:color="auto" w:fill="D9D9D9"/>
      <w:tblLook w:val="04A0" w:firstRow="1" w:lastRow="0" w:firstColumn="1" w:lastColumn="0" w:noHBand="0" w:noVBand="1"/>
    </w:tblPr>
    <w:tblGrid>
      <w:gridCol w:w="9062"/>
    </w:tblGrid>
    <w:tr w:rsidR="00DF6221" w:rsidRPr="0010694C" w:rsidTr="0010694C">
      <w:trPr>
        <w:trHeight w:val="844"/>
      </w:trPr>
      <w:tc>
        <w:tcPr>
          <w:tcW w:w="9062" w:type="dxa"/>
          <w:shd w:val="clear" w:color="auto" w:fill="D9D9D9"/>
        </w:tcPr>
        <w:p w:rsidR="00DF6221" w:rsidRPr="0010694C" w:rsidRDefault="00DF6221" w:rsidP="0010694C">
          <w:pPr>
            <w:spacing w:after="0" w:line="240" w:lineRule="auto"/>
            <w:rPr>
              <w:rStyle w:val="Hypertextovodkaz"/>
              <w:rFonts w:ascii="Arial" w:hAnsi="Arial" w:cs="Arial"/>
              <w:color w:val="808080"/>
              <w:sz w:val="6"/>
              <w:szCs w:val="6"/>
              <w:lang w:val="sk-SK"/>
            </w:rPr>
          </w:pPr>
        </w:p>
        <w:p w:rsidR="00DF6221" w:rsidRPr="0010694C" w:rsidRDefault="00DF6221" w:rsidP="0010694C">
          <w:pPr>
            <w:spacing w:after="0" w:line="240" w:lineRule="auto"/>
            <w:rPr>
              <w:rStyle w:val="Hypertextovodkaz"/>
              <w:rFonts w:ascii="Arial" w:hAnsi="Arial" w:cs="Arial"/>
              <w:color w:val="808080"/>
              <w:sz w:val="16"/>
              <w:szCs w:val="16"/>
              <w:u w:val="none"/>
              <w:lang w:val="sk-SK"/>
            </w:rPr>
          </w:pPr>
          <w:r w:rsidRPr="0010694C">
            <w:rPr>
              <w:rStyle w:val="Hypertextovodkaz"/>
              <w:rFonts w:ascii="Arial" w:hAnsi="Arial" w:cs="Arial"/>
              <w:color w:val="808080"/>
              <w:sz w:val="16"/>
              <w:szCs w:val="16"/>
              <w:u w:val="none"/>
              <w:lang w:val="sk-SK"/>
            </w:rPr>
            <w:t>Metodika výpočtu:</w:t>
          </w:r>
        </w:p>
        <w:p w:rsidR="00DF6221" w:rsidRPr="0010694C" w:rsidRDefault="00DF6221" w:rsidP="0010694C">
          <w:pPr>
            <w:pStyle w:val="Odstavecseseznamem"/>
            <w:widowControl w:val="0"/>
            <w:numPr>
              <w:ilvl w:val="0"/>
              <w:numId w:val="4"/>
            </w:numPr>
            <w:spacing w:after="0" w:line="240" w:lineRule="auto"/>
            <w:ind w:left="284" w:firstLine="0"/>
            <w:contextualSpacing w:val="0"/>
            <w:rPr>
              <w:rStyle w:val="Hypertextovodkaz"/>
              <w:rFonts w:ascii="Arial" w:hAnsi="Arial" w:cs="Arial"/>
              <w:color w:val="808080"/>
              <w:sz w:val="16"/>
              <w:szCs w:val="16"/>
              <w:u w:val="none"/>
              <w:lang w:val="sk-SK"/>
            </w:rPr>
          </w:pPr>
          <w:r w:rsidRPr="0010694C">
            <w:rPr>
              <w:rStyle w:val="Hypertextovodkaz"/>
              <w:rFonts w:ascii="Arial" w:hAnsi="Arial" w:cs="Arial"/>
              <w:b/>
              <w:color w:val="808080"/>
              <w:sz w:val="16"/>
              <w:szCs w:val="16"/>
              <w:u w:val="none"/>
              <w:lang w:val="sk-SK"/>
            </w:rPr>
            <w:t>vyhlásené zákazky</w:t>
          </w:r>
          <w:r w:rsidRPr="0010694C">
            <w:rPr>
              <w:rStyle w:val="Hypertextovodkaz"/>
              <w:rFonts w:ascii="Arial" w:hAnsi="Arial" w:cs="Arial"/>
              <w:color w:val="808080"/>
              <w:sz w:val="16"/>
              <w:szCs w:val="16"/>
              <w:u w:val="none"/>
              <w:lang w:val="sk-SK"/>
            </w:rPr>
            <w:t xml:space="preserve"> – vzťahuje sa k dátumu odoslania </w:t>
          </w:r>
          <w:r w:rsidR="002F35BB" w:rsidRPr="0010694C">
            <w:rPr>
              <w:rStyle w:val="Hypertextovodkaz"/>
              <w:rFonts w:ascii="Arial" w:hAnsi="Arial" w:cs="Arial"/>
              <w:color w:val="808080"/>
              <w:sz w:val="16"/>
              <w:szCs w:val="16"/>
              <w:u w:val="none"/>
              <w:lang w:val="sk-SK"/>
            </w:rPr>
            <w:t xml:space="preserve">oznámenia </w:t>
          </w:r>
          <w:r w:rsidRPr="0010694C">
            <w:rPr>
              <w:rStyle w:val="Hypertextovodkaz"/>
              <w:rFonts w:ascii="Arial" w:hAnsi="Arial" w:cs="Arial"/>
              <w:color w:val="808080"/>
              <w:sz w:val="16"/>
              <w:szCs w:val="16"/>
              <w:u w:val="none"/>
              <w:lang w:val="sk-SK"/>
            </w:rPr>
            <w:t>na Úrad pre verejné obstarávanie</w:t>
          </w:r>
        </w:p>
        <w:p w:rsidR="00171527" w:rsidRPr="0010694C" w:rsidRDefault="00DF6221" w:rsidP="0010694C">
          <w:pPr>
            <w:pStyle w:val="Odstavecseseznamem"/>
            <w:widowControl w:val="0"/>
            <w:numPr>
              <w:ilvl w:val="0"/>
              <w:numId w:val="4"/>
            </w:numPr>
            <w:spacing w:after="0" w:line="240" w:lineRule="auto"/>
            <w:ind w:left="284" w:firstLine="0"/>
            <w:contextualSpacing w:val="0"/>
            <w:rPr>
              <w:rStyle w:val="Hypertextovodkaz"/>
              <w:rFonts w:ascii="Arial" w:hAnsi="Arial" w:cs="Arial"/>
              <w:color w:val="808080"/>
              <w:sz w:val="16"/>
              <w:szCs w:val="16"/>
              <w:u w:val="none"/>
              <w:lang w:val="sk-SK"/>
            </w:rPr>
          </w:pPr>
          <w:r w:rsidRPr="0010694C">
            <w:rPr>
              <w:rStyle w:val="Hypertextovodkaz"/>
              <w:rFonts w:ascii="Arial" w:hAnsi="Arial" w:cs="Arial"/>
              <w:b/>
              <w:color w:val="808080"/>
              <w:sz w:val="16"/>
              <w:szCs w:val="16"/>
              <w:u w:val="none"/>
              <w:lang w:val="sk-SK"/>
            </w:rPr>
            <w:t>zadané (ukončené) zákazky</w:t>
          </w:r>
          <w:r w:rsidRPr="0010694C">
            <w:rPr>
              <w:rStyle w:val="Hypertextovodkaz"/>
              <w:rFonts w:ascii="Arial" w:hAnsi="Arial" w:cs="Arial"/>
              <w:color w:val="808080"/>
              <w:sz w:val="16"/>
              <w:szCs w:val="16"/>
              <w:u w:val="none"/>
              <w:lang w:val="sk-SK"/>
            </w:rPr>
            <w:t xml:space="preserve"> – vzťahuje sa k skutočnému dátumu zadania zákazky (uvedeného v</w:t>
          </w:r>
          <w:r w:rsidR="002F35BB" w:rsidRPr="0010694C">
            <w:rPr>
              <w:rStyle w:val="Hypertextovodkaz"/>
              <w:rFonts w:ascii="Arial" w:hAnsi="Arial" w:cs="Arial"/>
              <w:color w:val="808080"/>
              <w:sz w:val="16"/>
              <w:szCs w:val="16"/>
              <w:u w:val="none"/>
              <w:lang w:val="sk-SK"/>
            </w:rPr>
            <w:t xml:space="preserve"> oznámení</w:t>
          </w:r>
          <w:r w:rsidRPr="0010694C">
            <w:rPr>
              <w:rStyle w:val="Hypertextovodkaz"/>
              <w:rFonts w:ascii="Arial" w:hAnsi="Arial" w:cs="Arial"/>
              <w:color w:val="808080"/>
              <w:sz w:val="16"/>
              <w:szCs w:val="16"/>
              <w:u w:val="none"/>
              <w:lang w:val="sk-SK"/>
            </w:rPr>
            <w:t>)</w:t>
          </w:r>
        </w:p>
        <w:p w:rsidR="00DF6221" w:rsidRPr="0010694C" w:rsidRDefault="00DF6221" w:rsidP="0010694C">
          <w:pPr>
            <w:pStyle w:val="Odstavecseseznamem"/>
            <w:widowControl w:val="0"/>
            <w:numPr>
              <w:ilvl w:val="0"/>
              <w:numId w:val="4"/>
            </w:numPr>
            <w:spacing w:after="0" w:line="240" w:lineRule="auto"/>
            <w:ind w:left="284" w:firstLine="0"/>
            <w:contextualSpacing w:val="0"/>
            <w:rPr>
              <w:rFonts w:ascii="Arial" w:hAnsi="Arial" w:cs="Arial"/>
              <w:color w:val="808080"/>
              <w:sz w:val="16"/>
              <w:szCs w:val="16"/>
              <w:lang w:val="sk-SK"/>
            </w:rPr>
          </w:pPr>
          <w:r w:rsidRPr="0010694C">
            <w:rPr>
              <w:rStyle w:val="Hypertextovodkaz"/>
              <w:rFonts w:ascii="Arial" w:hAnsi="Arial" w:cs="Arial"/>
              <w:color w:val="808080"/>
              <w:sz w:val="16"/>
              <w:szCs w:val="16"/>
              <w:u w:val="none"/>
              <w:lang w:val="sk-SK"/>
            </w:rPr>
            <w:t xml:space="preserve">do výpočtu neboli zahrnuté </w:t>
          </w:r>
          <w:r w:rsidR="002F35BB" w:rsidRPr="0010694C">
            <w:rPr>
              <w:rStyle w:val="Hypertextovodkaz"/>
              <w:rFonts w:ascii="Arial" w:hAnsi="Arial" w:cs="Arial"/>
              <w:color w:val="808080"/>
              <w:sz w:val="16"/>
              <w:szCs w:val="16"/>
              <w:u w:val="none"/>
              <w:lang w:val="sk-SK"/>
            </w:rPr>
            <w:t>oznámenia o koncesiách</w:t>
          </w:r>
        </w:p>
      </w:tc>
    </w:tr>
  </w:tbl>
  <w:p w:rsidR="00DF6221" w:rsidRPr="00171527" w:rsidRDefault="00DF6221" w:rsidP="00DF6221">
    <w:pPr>
      <w:pStyle w:val="Zpat"/>
      <w:rPr>
        <w:lang w:val="sk-SK"/>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2983" w:rsidRDefault="000C2983" w:rsidP="00A76E50">
      <w:pPr>
        <w:spacing w:after="0" w:line="240" w:lineRule="auto"/>
      </w:pPr>
      <w:r>
        <w:separator/>
      </w:r>
    </w:p>
  </w:footnote>
  <w:footnote w:type="continuationSeparator" w:id="0">
    <w:p w:rsidR="000C2983" w:rsidRDefault="000C2983" w:rsidP="00A76E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B77" w:rsidRDefault="00E47B77" w:rsidP="00BD7803">
    <w:pPr>
      <w:pStyle w:val="Zhlav"/>
      <w:tabs>
        <w:tab w:val="clear" w:pos="4536"/>
        <w:tab w:val="clear" w:pos="9072"/>
        <w:tab w:val="left" w:pos="3585"/>
      </w:tabs>
      <w:jc w:val="center"/>
      <w:rPr>
        <w:b/>
        <w:noProof/>
        <w:color w:val="808080"/>
        <w:sz w:val="60"/>
        <w:szCs w:val="60"/>
        <w:lang w:eastAsia="cs-CZ"/>
      </w:rPr>
    </w:pPr>
    <w:r>
      <w:rPr>
        <w:b/>
        <w:noProof/>
        <w:color w:val="808080"/>
        <w:sz w:val="60"/>
        <w:szCs w:val="60"/>
        <w:lang w:eastAsia="cs-CZ"/>
      </w:rPr>
      <w:t xml:space="preserve">                                                       </w:t>
    </w:r>
    <w:r w:rsidR="00176B8D">
      <w:rPr>
        <w:noProof/>
        <w:lang w:eastAsia="cs-CZ"/>
      </w:rPr>
      <w:drawing>
        <wp:anchor distT="0" distB="0" distL="114300" distR="114300" simplePos="0" relativeHeight="251657728" behindDoc="0" locked="0" layoutInCell="1" allowOverlap="1">
          <wp:simplePos x="0" y="0"/>
          <wp:positionH relativeFrom="column">
            <wp:posOffset>-240030</wp:posOffset>
          </wp:positionH>
          <wp:positionV relativeFrom="paragraph">
            <wp:posOffset>-203200</wp:posOffset>
          </wp:positionV>
          <wp:extent cx="1285240" cy="758825"/>
          <wp:effectExtent l="0" t="0" r="0" b="3175"/>
          <wp:wrapNone/>
          <wp:docPr id="1" name="obrázek 6" descr="Popis: Popis: Popis: Popis: Popis: Popis: Popis: logo CEEC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Popis: Popis: Popis: Popis: Popis: Popis: Popis: logo CEEC Resea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240" cy="758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47B77" w:rsidRPr="00B25F7D" w:rsidRDefault="00B25F7D" w:rsidP="00BD7803">
    <w:pPr>
      <w:pStyle w:val="Zhlav"/>
      <w:tabs>
        <w:tab w:val="clear" w:pos="4536"/>
        <w:tab w:val="clear" w:pos="9072"/>
        <w:tab w:val="left" w:pos="3585"/>
      </w:tabs>
      <w:jc w:val="center"/>
      <w:rPr>
        <w:b/>
        <w:noProof/>
        <w:color w:val="808080"/>
        <w:sz w:val="60"/>
        <w:szCs w:val="60"/>
        <w:lang w:val="sk-SK" w:eastAsia="cs-CZ"/>
      </w:rPr>
    </w:pPr>
    <w:r w:rsidRPr="00B25F7D">
      <w:rPr>
        <w:b/>
        <w:noProof/>
        <w:color w:val="808080"/>
        <w:sz w:val="60"/>
        <w:szCs w:val="60"/>
        <w:lang w:val="sk-SK" w:eastAsia="cs-CZ"/>
      </w:rPr>
      <w:t>Tlačová správa</w:t>
    </w:r>
  </w:p>
  <w:p w:rsidR="00AC2D6D" w:rsidRPr="00AC2D6D" w:rsidRDefault="00AC2D6D" w:rsidP="00BD7803">
    <w:pPr>
      <w:pStyle w:val="Zhlav"/>
      <w:tabs>
        <w:tab w:val="clear" w:pos="4536"/>
        <w:tab w:val="clear" w:pos="9072"/>
        <w:tab w:val="left" w:pos="3585"/>
      </w:tabs>
      <w:jc w:val="center"/>
      <w:rPr>
        <w:b/>
        <w:color w:val="808080"/>
        <w:sz w:val="18"/>
        <w:szCs w:val="18"/>
      </w:rPr>
    </w:pPr>
  </w:p>
  <w:p w:rsidR="00E47B77" w:rsidRDefault="00E47B77">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D265A"/>
    <w:multiLevelType w:val="hybridMultilevel"/>
    <w:tmpl w:val="7CCE8D2E"/>
    <w:lvl w:ilvl="0" w:tplc="DAFA2688">
      <w:start w:val="1"/>
      <w:numFmt w:val="decimal"/>
      <w:lvlText w:val="%1."/>
      <w:lvlJc w:val="left"/>
      <w:pPr>
        <w:ind w:left="137" w:hanging="360"/>
      </w:pPr>
      <w:rPr>
        <w:rFonts w:hint="default"/>
      </w:rPr>
    </w:lvl>
    <w:lvl w:ilvl="1" w:tplc="04050019" w:tentative="1">
      <w:start w:val="1"/>
      <w:numFmt w:val="lowerLetter"/>
      <w:lvlText w:val="%2."/>
      <w:lvlJc w:val="left"/>
      <w:pPr>
        <w:ind w:left="857" w:hanging="360"/>
      </w:pPr>
    </w:lvl>
    <w:lvl w:ilvl="2" w:tplc="0405001B" w:tentative="1">
      <w:start w:val="1"/>
      <w:numFmt w:val="lowerRoman"/>
      <w:lvlText w:val="%3."/>
      <w:lvlJc w:val="right"/>
      <w:pPr>
        <w:ind w:left="1577" w:hanging="180"/>
      </w:pPr>
    </w:lvl>
    <w:lvl w:ilvl="3" w:tplc="0405000F" w:tentative="1">
      <w:start w:val="1"/>
      <w:numFmt w:val="decimal"/>
      <w:lvlText w:val="%4."/>
      <w:lvlJc w:val="left"/>
      <w:pPr>
        <w:ind w:left="2297" w:hanging="360"/>
      </w:pPr>
    </w:lvl>
    <w:lvl w:ilvl="4" w:tplc="04050019" w:tentative="1">
      <w:start w:val="1"/>
      <w:numFmt w:val="lowerLetter"/>
      <w:lvlText w:val="%5."/>
      <w:lvlJc w:val="left"/>
      <w:pPr>
        <w:ind w:left="3017" w:hanging="360"/>
      </w:pPr>
    </w:lvl>
    <w:lvl w:ilvl="5" w:tplc="0405001B" w:tentative="1">
      <w:start w:val="1"/>
      <w:numFmt w:val="lowerRoman"/>
      <w:lvlText w:val="%6."/>
      <w:lvlJc w:val="right"/>
      <w:pPr>
        <w:ind w:left="3737" w:hanging="180"/>
      </w:pPr>
    </w:lvl>
    <w:lvl w:ilvl="6" w:tplc="0405000F" w:tentative="1">
      <w:start w:val="1"/>
      <w:numFmt w:val="decimal"/>
      <w:lvlText w:val="%7."/>
      <w:lvlJc w:val="left"/>
      <w:pPr>
        <w:ind w:left="4457" w:hanging="360"/>
      </w:pPr>
    </w:lvl>
    <w:lvl w:ilvl="7" w:tplc="04050019" w:tentative="1">
      <w:start w:val="1"/>
      <w:numFmt w:val="lowerLetter"/>
      <w:lvlText w:val="%8."/>
      <w:lvlJc w:val="left"/>
      <w:pPr>
        <w:ind w:left="5177" w:hanging="360"/>
      </w:pPr>
    </w:lvl>
    <w:lvl w:ilvl="8" w:tplc="0405001B" w:tentative="1">
      <w:start w:val="1"/>
      <w:numFmt w:val="lowerRoman"/>
      <w:lvlText w:val="%9."/>
      <w:lvlJc w:val="right"/>
      <w:pPr>
        <w:ind w:left="5897" w:hanging="180"/>
      </w:pPr>
    </w:lvl>
  </w:abstractNum>
  <w:abstractNum w:abstractNumId="1" w15:restartNumberingAfterBreak="0">
    <w:nsid w:val="3B4F0BDD"/>
    <w:multiLevelType w:val="hybridMultilevel"/>
    <w:tmpl w:val="6620417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6F821328"/>
    <w:multiLevelType w:val="hybridMultilevel"/>
    <w:tmpl w:val="75942C22"/>
    <w:lvl w:ilvl="0" w:tplc="9C644B6A">
      <w:start w:val="1"/>
      <w:numFmt w:val="decimal"/>
      <w:lvlText w:val="%1."/>
      <w:lvlJc w:val="left"/>
      <w:pPr>
        <w:ind w:left="137" w:hanging="360"/>
      </w:pPr>
      <w:rPr>
        <w:rFonts w:hint="default"/>
      </w:rPr>
    </w:lvl>
    <w:lvl w:ilvl="1" w:tplc="04050019" w:tentative="1">
      <w:start w:val="1"/>
      <w:numFmt w:val="lowerLetter"/>
      <w:lvlText w:val="%2."/>
      <w:lvlJc w:val="left"/>
      <w:pPr>
        <w:ind w:left="857" w:hanging="360"/>
      </w:pPr>
    </w:lvl>
    <w:lvl w:ilvl="2" w:tplc="0405001B" w:tentative="1">
      <w:start w:val="1"/>
      <w:numFmt w:val="lowerRoman"/>
      <w:lvlText w:val="%3."/>
      <w:lvlJc w:val="right"/>
      <w:pPr>
        <w:ind w:left="1577" w:hanging="180"/>
      </w:pPr>
    </w:lvl>
    <w:lvl w:ilvl="3" w:tplc="0405000F" w:tentative="1">
      <w:start w:val="1"/>
      <w:numFmt w:val="decimal"/>
      <w:lvlText w:val="%4."/>
      <w:lvlJc w:val="left"/>
      <w:pPr>
        <w:ind w:left="2297" w:hanging="360"/>
      </w:pPr>
    </w:lvl>
    <w:lvl w:ilvl="4" w:tplc="04050019" w:tentative="1">
      <w:start w:val="1"/>
      <w:numFmt w:val="lowerLetter"/>
      <w:lvlText w:val="%5."/>
      <w:lvlJc w:val="left"/>
      <w:pPr>
        <w:ind w:left="3017" w:hanging="360"/>
      </w:pPr>
    </w:lvl>
    <w:lvl w:ilvl="5" w:tplc="0405001B" w:tentative="1">
      <w:start w:val="1"/>
      <w:numFmt w:val="lowerRoman"/>
      <w:lvlText w:val="%6."/>
      <w:lvlJc w:val="right"/>
      <w:pPr>
        <w:ind w:left="3737" w:hanging="180"/>
      </w:pPr>
    </w:lvl>
    <w:lvl w:ilvl="6" w:tplc="0405000F" w:tentative="1">
      <w:start w:val="1"/>
      <w:numFmt w:val="decimal"/>
      <w:lvlText w:val="%7."/>
      <w:lvlJc w:val="left"/>
      <w:pPr>
        <w:ind w:left="4457" w:hanging="360"/>
      </w:pPr>
    </w:lvl>
    <w:lvl w:ilvl="7" w:tplc="04050019" w:tentative="1">
      <w:start w:val="1"/>
      <w:numFmt w:val="lowerLetter"/>
      <w:lvlText w:val="%8."/>
      <w:lvlJc w:val="left"/>
      <w:pPr>
        <w:ind w:left="5177" w:hanging="360"/>
      </w:pPr>
    </w:lvl>
    <w:lvl w:ilvl="8" w:tplc="0405001B" w:tentative="1">
      <w:start w:val="1"/>
      <w:numFmt w:val="lowerRoman"/>
      <w:lvlText w:val="%9."/>
      <w:lvlJc w:val="right"/>
      <w:pPr>
        <w:ind w:left="5897" w:hanging="180"/>
      </w:pPr>
    </w:lvl>
  </w:abstractNum>
  <w:abstractNum w:abstractNumId="3" w15:restartNumberingAfterBreak="0">
    <w:nsid w:val="708A318F"/>
    <w:multiLevelType w:val="hybridMultilevel"/>
    <w:tmpl w:val="FD9E235A"/>
    <w:lvl w:ilvl="0" w:tplc="55A89484">
      <w:start w:val="1"/>
      <w:numFmt w:val="decimal"/>
      <w:lvlText w:val="%1."/>
      <w:lvlJc w:val="left"/>
      <w:pPr>
        <w:ind w:left="137" w:hanging="360"/>
      </w:pPr>
      <w:rPr>
        <w:rFonts w:hint="default"/>
      </w:rPr>
    </w:lvl>
    <w:lvl w:ilvl="1" w:tplc="04050019" w:tentative="1">
      <w:start w:val="1"/>
      <w:numFmt w:val="lowerLetter"/>
      <w:lvlText w:val="%2."/>
      <w:lvlJc w:val="left"/>
      <w:pPr>
        <w:ind w:left="857" w:hanging="360"/>
      </w:pPr>
    </w:lvl>
    <w:lvl w:ilvl="2" w:tplc="0405001B" w:tentative="1">
      <w:start w:val="1"/>
      <w:numFmt w:val="lowerRoman"/>
      <w:lvlText w:val="%3."/>
      <w:lvlJc w:val="right"/>
      <w:pPr>
        <w:ind w:left="1577" w:hanging="180"/>
      </w:pPr>
    </w:lvl>
    <w:lvl w:ilvl="3" w:tplc="0405000F" w:tentative="1">
      <w:start w:val="1"/>
      <w:numFmt w:val="decimal"/>
      <w:lvlText w:val="%4."/>
      <w:lvlJc w:val="left"/>
      <w:pPr>
        <w:ind w:left="2297" w:hanging="360"/>
      </w:pPr>
    </w:lvl>
    <w:lvl w:ilvl="4" w:tplc="04050019" w:tentative="1">
      <w:start w:val="1"/>
      <w:numFmt w:val="lowerLetter"/>
      <w:lvlText w:val="%5."/>
      <w:lvlJc w:val="left"/>
      <w:pPr>
        <w:ind w:left="3017" w:hanging="360"/>
      </w:pPr>
    </w:lvl>
    <w:lvl w:ilvl="5" w:tplc="0405001B" w:tentative="1">
      <w:start w:val="1"/>
      <w:numFmt w:val="lowerRoman"/>
      <w:lvlText w:val="%6."/>
      <w:lvlJc w:val="right"/>
      <w:pPr>
        <w:ind w:left="3737" w:hanging="180"/>
      </w:pPr>
    </w:lvl>
    <w:lvl w:ilvl="6" w:tplc="0405000F" w:tentative="1">
      <w:start w:val="1"/>
      <w:numFmt w:val="decimal"/>
      <w:lvlText w:val="%7."/>
      <w:lvlJc w:val="left"/>
      <w:pPr>
        <w:ind w:left="4457" w:hanging="360"/>
      </w:pPr>
    </w:lvl>
    <w:lvl w:ilvl="7" w:tplc="04050019" w:tentative="1">
      <w:start w:val="1"/>
      <w:numFmt w:val="lowerLetter"/>
      <w:lvlText w:val="%8."/>
      <w:lvlJc w:val="left"/>
      <w:pPr>
        <w:ind w:left="5177" w:hanging="360"/>
      </w:pPr>
    </w:lvl>
    <w:lvl w:ilvl="8" w:tplc="0405001B" w:tentative="1">
      <w:start w:val="1"/>
      <w:numFmt w:val="lowerRoman"/>
      <w:lvlText w:val="%9."/>
      <w:lvlJc w:val="right"/>
      <w:pPr>
        <w:ind w:left="5897"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5A2"/>
    <w:rsid w:val="0000119D"/>
    <w:rsid w:val="00001257"/>
    <w:rsid w:val="00002781"/>
    <w:rsid w:val="00003552"/>
    <w:rsid w:val="000039CF"/>
    <w:rsid w:val="000110D5"/>
    <w:rsid w:val="00012CB9"/>
    <w:rsid w:val="00014CF3"/>
    <w:rsid w:val="00014F6D"/>
    <w:rsid w:val="00016986"/>
    <w:rsid w:val="00017E2E"/>
    <w:rsid w:val="00023152"/>
    <w:rsid w:val="00023D83"/>
    <w:rsid w:val="000261EE"/>
    <w:rsid w:val="00027656"/>
    <w:rsid w:val="00030F20"/>
    <w:rsid w:val="0003155E"/>
    <w:rsid w:val="00031BA6"/>
    <w:rsid w:val="000321DF"/>
    <w:rsid w:val="00033E4F"/>
    <w:rsid w:val="00034237"/>
    <w:rsid w:val="00035EB9"/>
    <w:rsid w:val="00040AF2"/>
    <w:rsid w:val="0004318D"/>
    <w:rsid w:val="000431B3"/>
    <w:rsid w:val="00047BEE"/>
    <w:rsid w:val="00051C62"/>
    <w:rsid w:val="00052956"/>
    <w:rsid w:val="0005371F"/>
    <w:rsid w:val="00053DE6"/>
    <w:rsid w:val="00055740"/>
    <w:rsid w:val="00055D25"/>
    <w:rsid w:val="00055FC7"/>
    <w:rsid w:val="00060DD1"/>
    <w:rsid w:val="00060F14"/>
    <w:rsid w:val="0006280C"/>
    <w:rsid w:val="000633FF"/>
    <w:rsid w:val="00064569"/>
    <w:rsid w:val="0006538F"/>
    <w:rsid w:val="00067C5F"/>
    <w:rsid w:val="00072FDF"/>
    <w:rsid w:val="00072FE8"/>
    <w:rsid w:val="00073FC5"/>
    <w:rsid w:val="00076EE1"/>
    <w:rsid w:val="000803AD"/>
    <w:rsid w:val="00080FA0"/>
    <w:rsid w:val="00082873"/>
    <w:rsid w:val="000853CA"/>
    <w:rsid w:val="000909E4"/>
    <w:rsid w:val="00092923"/>
    <w:rsid w:val="00093D49"/>
    <w:rsid w:val="000952CE"/>
    <w:rsid w:val="000957C6"/>
    <w:rsid w:val="000A03AB"/>
    <w:rsid w:val="000A0C73"/>
    <w:rsid w:val="000A2E0E"/>
    <w:rsid w:val="000A593D"/>
    <w:rsid w:val="000B0EFB"/>
    <w:rsid w:val="000B2314"/>
    <w:rsid w:val="000B3A8B"/>
    <w:rsid w:val="000B5E95"/>
    <w:rsid w:val="000C0093"/>
    <w:rsid w:val="000C079A"/>
    <w:rsid w:val="000C2983"/>
    <w:rsid w:val="000C2B3C"/>
    <w:rsid w:val="000C4278"/>
    <w:rsid w:val="000C4F6C"/>
    <w:rsid w:val="000C5911"/>
    <w:rsid w:val="000C6179"/>
    <w:rsid w:val="000C6B1F"/>
    <w:rsid w:val="000D031A"/>
    <w:rsid w:val="000D1365"/>
    <w:rsid w:val="000D1C89"/>
    <w:rsid w:val="000D3395"/>
    <w:rsid w:val="000D5EC9"/>
    <w:rsid w:val="000E0FE0"/>
    <w:rsid w:val="000E1438"/>
    <w:rsid w:val="000E60CC"/>
    <w:rsid w:val="000E620E"/>
    <w:rsid w:val="000E71B9"/>
    <w:rsid w:val="000E7454"/>
    <w:rsid w:val="000F4820"/>
    <w:rsid w:val="000F58C9"/>
    <w:rsid w:val="000F5D71"/>
    <w:rsid w:val="000F6F79"/>
    <w:rsid w:val="001003E9"/>
    <w:rsid w:val="001037D9"/>
    <w:rsid w:val="00104FFE"/>
    <w:rsid w:val="0010694C"/>
    <w:rsid w:val="00110295"/>
    <w:rsid w:val="001111BA"/>
    <w:rsid w:val="001131DD"/>
    <w:rsid w:val="00113B38"/>
    <w:rsid w:val="00115DA0"/>
    <w:rsid w:val="00116FFB"/>
    <w:rsid w:val="00121151"/>
    <w:rsid w:val="0012196C"/>
    <w:rsid w:val="00125253"/>
    <w:rsid w:val="0012555E"/>
    <w:rsid w:val="00127951"/>
    <w:rsid w:val="001346AF"/>
    <w:rsid w:val="001350E0"/>
    <w:rsid w:val="00136E59"/>
    <w:rsid w:val="0013772B"/>
    <w:rsid w:val="00143695"/>
    <w:rsid w:val="00147738"/>
    <w:rsid w:val="001536EE"/>
    <w:rsid w:val="00156DD0"/>
    <w:rsid w:val="00160F29"/>
    <w:rsid w:val="00165846"/>
    <w:rsid w:val="00166B57"/>
    <w:rsid w:val="00166DEA"/>
    <w:rsid w:val="00171527"/>
    <w:rsid w:val="00172B7C"/>
    <w:rsid w:val="00172C66"/>
    <w:rsid w:val="00176B8D"/>
    <w:rsid w:val="00180560"/>
    <w:rsid w:val="00183BF2"/>
    <w:rsid w:val="001854A9"/>
    <w:rsid w:val="0018743F"/>
    <w:rsid w:val="00196346"/>
    <w:rsid w:val="0019645D"/>
    <w:rsid w:val="00197C1E"/>
    <w:rsid w:val="001A203D"/>
    <w:rsid w:val="001A281A"/>
    <w:rsid w:val="001A3B07"/>
    <w:rsid w:val="001A6A6E"/>
    <w:rsid w:val="001A6C7A"/>
    <w:rsid w:val="001B6429"/>
    <w:rsid w:val="001B76D5"/>
    <w:rsid w:val="001C6F33"/>
    <w:rsid w:val="001C7E05"/>
    <w:rsid w:val="001D0C46"/>
    <w:rsid w:val="001D1F00"/>
    <w:rsid w:val="001D32B1"/>
    <w:rsid w:val="001D36EB"/>
    <w:rsid w:val="001D5798"/>
    <w:rsid w:val="001D5EB6"/>
    <w:rsid w:val="001D6EDB"/>
    <w:rsid w:val="001D7AEC"/>
    <w:rsid w:val="001E3B75"/>
    <w:rsid w:val="001E446E"/>
    <w:rsid w:val="001E4926"/>
    <w:rsid w:val="001E5881"/>
    <w:rsid w:val="001E715E"/>
    <w:rsid w:val="001F11C2"/>
    <w:rsid w:val="001F128B"/>
    <w:rsid w:val="001F22BC"/>
    <w:rsid w:val="001F70AA"/>
    <w:rsid w:val="001F724D"/>
    <w:rsid w:val="00211533"/>
    <w:rsid w:val="00212725"/>
    <w:rsid w:val="00214474"/>
    <w:rsid w:val="0021506F"/>
    <w:rsid w:val="002262A5"/>
    <w:rsid w:val="00233D6F"/>
    <w:rsid w:val="002353AC"/>
    <w:rsid w:val="00237274"/>
    <w:rsid w:val="00240AFB"/>
    <w:rsid w:val="00251186"/>
    <w:rsid w:val="00251AB8"/>
    <w:rsid w:val="002522DF"/>
    <w:rsid w:val="002533DB"/>
    <w:rsid w:val="002560EF"/>
    <w:rsid w:val="00257FDE"/>
    <w:rsid w:val="00257FF1"/>
    <w:rsid w:val="002603EC"/>
    <w:rsid w:val="00260DD4"/>
    <w:rsid w:val="00263565"/>
    <w:rsid w:val="00263649"/>
    <w:rsid w:val="0026597A"/>
    <w:rsid w:val="002678EB"/>
    <w:rsid w:val="00271171"/>
    <w:rsid w:val="00275AD4"/>
    <w:rsid w:val="00277459"/>
    <w:rsid w:val="00280FF2"/>
    <w:rsid w:val="002818F3"/>
    <w:rsid w:val="00282C79"/>
    <w:rsid w:val="002830C6"/>
    <w:rsid w:val="0029157C"/>
    <w:rsid w:val="00293553"/>
    <w:rsid w:val="00293990"/>
    <w:rsid w:val="00294841"/>
    <w:rsid w:val="0029594C"/>
    <w:rsid w:val="0029718C"/>
    <w:rsid w:val="002A05C0"/>
    <w:rsid w:val="002A0D8C"/>
    <w:rsid w:val="002A6CC8"/>
    <w:rsid w:val="002A7D29"/>
    <w:rsid w:val="002A7D2C"/>
    <w:rsid w:val="002A7D9C"/>
    <w:rsid w:val="002B1925"/>
    <w:rsid w:val="002B1F9A"/>
    <w:rsid w:val="002B69EB"/>
    <w:rsid w:val="002B7003"/>
    <w:rsid w:val="002C1475"/>
    <w:rsid w:val="002C2C67"/>
    <w:rsid w:val="002C376E"/>
    <w:rsid w:val="002C38BC"/>
    <w:rsid w:val="002C5F1D"/>
    <w:rsid w:val="002C6809"/>
    <w:rsid w:val="002C6870"/>
    <w:rsid w:val="002C76EC"/>
    <w:rsid w:val="002D00D5"/>
    <w:rsid w:val="002D1D8C"/>
    <w:rsid w:val="002D52EE"/>
    <w:rsid w:val="002E04E6"/>
    <w:rsid w:val="002E0D84"/>
    <w:rsid w:val="002E1B68"/>
    <w:rsid w:val="002E1CCD"/>
    <w:rsid w:val="002E4528"/>
    <w:rsid w:val="002E5204"/>
    <w:rsid w:val="002E5456"/>
    <w:rsid w:val="002F030D"/>
    <w:rsid w:val="002F1525"/>
    <w:rsid w:val="002F35BB"/>
    <w:rsid w:val="002F3CFF"/>
    <w:rsid w:val="002F42A5"/>
    <w:rsid w:val="002F4916"/>
    <w:rsid w:val="002F5151"/>
    <w:rsid w:val="002F5850"/>
    <w:rsid w:val="002F69FF"/>
    <w:rsid w:val="002F7E3F"/>
    <w:rsid w:val="003008A7"/>
    <w:rsid w:val="003016AD"/>
    <w:rsid w:val="003057BE"/>
    <w:rsid w:val="00306F83"/>
    <w:rsid w:val="00311898"/>
    <w:rsid w:val="00311BF9"/>
    <w:rsid w:val="003120A5"/>
    <w:rsid w:val="00312578"/>
    <w:rsid w:val="00312EBF"/>
    <w:rsid w:val="00315F24"/>
    <w:rsid w:val="00317CBD"/>
    <w:rsid w:val="003207A8"/>
    <w:rsid w:val="00320FF8"/>
    <w:rsid w:val="00322E22"/>
    <w:rsid w:val="00324918"/>
    <w:rsid w:val="00325137"/>
    <w:rsid w:val="003267D4"/>
    <w:rsid w:val="00326977"/>
    <w:rsid w:val="00327098"/>
    <w:rsid w:val="00332EC1"/>
    <w:rsid w:val="00336791"/>
    <w:rsid w:val="003371A6"/>
    <w:rsid w:val="00340DBD"/>
    <w:rsid w:val="00340F91"/>
    <w:rsid w:val="0034103C"/>
    <w:rsid w:val="00341337"/>
    <w:rsid w:val="00343FE1"/>
    <w:rsid w:val="00344AA1"/>
    <w:rsid w:val="00345FAA"/>
    <w:rsid w:val="00346F0E"/>
    <w:rsid w:val="00350B86"/>
    <w:rsid w:val="003536E6"/>
    <w:rsid w:val="00355142"/>
    <w:rsid w:val="003567AD"/>
    <w:rsid w:val="00356815"/>
    <w:rsid w:val="00357CBB"/>
    <w:rsid w:val="0036040F"/>
    <w:rsid w:val="00366798"/>
    <w:rsid w:val="00367B43"/>
    <w:rsid w:val="00370B08"/>
    <w:rsid w:val="00370EB8"/>
    <w:rsid w:val="00374BE7"/>
    <w:rsid w:val="00376E15"/>
    <w:rsid w:val="00380371"/>
    <w:rsid w:val="00382A30"/>
    <w:rsid w:val="00383358"/>
    <w:rsid w:val="00387314"/>
    <w:rsid w:val="00387937"/>
    <w:rsid w:val="00390E15"/>
    <w:rsid w:val="003953D3"/>
    <w:rsid w:val="003964E1"/>
    <w:rsid w:val="00396804"/>
    <w:rsid w:val="003A14B6"/>
    <w:rsid w:val="003A181B"/>
    <w:rsid w:val="003A3434"/>
    <w:rsid w:val="003A4732"/>
    <w:rsid w:val="003A4FD1"/>
    <w:rsid w:val="003A6F3A"/>
    <w:rsid w:val="003A7A48"/>
    <w:rsid w:val="003B2226"/>
    <w:rsid w:val="003B24B6"/>
    <w:rsid w:val="003B2E18"/>
    <w:rsid w:val="003B5EAE"/>
    <w:rsid w:val="003C0CCF"/>
    <w:rsid w:val="003C6408"/>
    <w:rsid w:val="003C6EB8"/>
    <w:rsid w:val="003D2951"/>
    <w:rsid w:val="003D48F8"/>
    <w:rsid w:val="003D6F8E"/>
    <w:rsid w:val="003E1E49"/>
    <w:rsid w:val="003E3DE2"/>
    <w:rsid w:val="003E40D1"/>
    <w:rsid w:val="003E77A1"/>
    <w:rsid w:val="003F1964"/>
    <w:rsid w:val="00402D9F"/>
    <w:rsid w:val="0040325E"/>
    <w:rsid w:val="00403492"/>
    <w:rsid w:val="00403731"/>
    <w:rsid w:val="00405EA9"/>
    <w:rsid w:val="00410AA6"/>
    <w:rsid w:val="00426A92"/>
    <w:rsid w:val="004316C7"/>
    <w:rsid w:val="00433364"/>
    <w:rsid w:val="0043543D"/>
    <w:rsid w:val="004370C0"/>
    <w:rsid w:val="00437237"/>
    <w:rsid w:val="00437D6C"/>
    <w:rsid w:val="00441736"/>
    <w:rsid w:val="00442507"/>
    <w:rsid w:val="0044390B"/>
    <w:rsid w:val="0044519F"/>
    <w:rsid w:val="004462F7"/>
    <w:rsid w:val="004467C4"/>
    <w:rsid w:val="00446BD0"/>
    <w:rsid w:val="004503E6"/>
    <w:rsid w:val="0045410A"/>
    <w:rsid w:val="00454A85"/>
    <w:rsid w:val="00460C42"/>
    <w:rsid w:val="0046114D"/>
    <w:rsid w:val="00461766"/>
    <w:rsid w:val="00463642"/>
    <w:rsid w:val="00466AB9"/>
    <w:rsid w:val="004706FC"/>
    <w:rsid w:val="00471F4D"/>
    <w:rsid w:val="00475411"/>
    <w:rsid w:val="00476F5C"/>
    <w:rsid w:val="00477E8F"/>
    <w:rsid w:val="004831E5"/>
    <w:rsid w:val="004861FD"/>
    <w:rsid w:val="0048734D"/>
    <w:rsid w:val="00490688"/>
    <w:rsid w:val="004907FF"/>
    <w:rsid w:val="00492AE9"/>
    <w:rsid w:val="00493E4C"/>
    <w:rsid w:val="00495320"/>
    <w:rsid w:val="00495F8C"/>
    <w:rsid w:val="00497993"/>
    <w:rsid w:val="004A0F38"/>
    <w:rsid w:val="004A1A95"/>
    <w:rsid w:val="004A714A"/>
    <w:rsid w:val="004B21C6"/>
    <w:rsid w:val="004B2FEB"/>
    <w:rsid w:val="004C14E3"/>
    <w:rsid w:val="004C778E"/>
    <w:rsid w:val="004D1726"/>
    <w:rsid w:val="004D3539"/>
    <w:rsid w:val="004D3CE0"/>
    <w:rsid w:val="004D40B2"/>
    <w:rsid w:val="004D75BF"/>
    <w:rsid w:val="004E5331"/>
    <w:rsid w:val="004E5B70"/>
    <w:rsid w:val="004E6937"/>
    <w:rsid w:val="004E7A70"/>
    <w:rsid w:val="004F4146"/>
    <w:rsid w:val="004F5B25"/>
    <w:rsid w:val="004F5B5A"/>
    <w:rsid w:val="00500DCA"/>
    <w:rsid w:val="00503F76"/>
    <w:rsid w:val="00504958"/>
    <w:rsid w:val="005073A6"/>
    <w:rsid w:val="0051183B"/>
    <w:rsid w:val="00512BB8"/>
    <w:rsid w:val="00514F16"/>
    <w:rsid w:val="005171E3"/>
    <w:rsid w:val="00517883"/>
    <w:rsid w:val="0052175E"/>
    <w:rsid w:val="00524ADB"/>
    <w:rsid w:val="00527067"/>
    <w:rsid w:val="00530C65"/>
    <w:rsid w:val="00532BE3"/>
    <w:rsid w:val="005349AB"/>
    <w:rsid w:val="00535ADA"/>
    <w:rsid w:val="0054074A"/>
    <w:rsid w:val="0054087B"/>
    <w:rsid w:val="005409B9"/>
    <w:rsid w:val="00540E43"/>
    <w:rsid w:val="00545502"/>
    <w:rsid w:val="00545FBD"/>
    <w:rsid w:val="0054668A"/>
    <w:rsid w:val="0054748B"/>
    <w:rsid w:val="0055065F"/>
    <w:rsid w:val="0055308D"/>
    <w:rsid w:val="00555579"/>
    <w:rsid w:val="005556C1"/>
    <w:rsid w:val="005558B3"/>
    <w:rsid w:val="00556713"/>
    <w:rsid w:val="00561C4A"/>
    <w:rsid w:val="005643F4"/>
    <w:rsid w:val="00565634"/>
    <w:rsid w:val="005657CE"/>
    <w:rsid w:val="005677BC"/>
    <w:rsid w:val="0057268D"/>
    <w:rsid w:val="005733C7"/>
    <w:rsid w:val="0057721C"/>
    <w:rsid w:val="00577D4E"/>
    <w:rsid w:val="00580972"/>
    <w:rsid w:val="005826BC"/>
    <w:rsid w:val="00582B13"/>
    <w:rsid w:val="00584AAD"/>
    <w:rsid w:val="005861A0"/>
    <w:rsid w:val="0058771B"/>
    <w:rsid w:val="00590933"/>
    <w:rsid w:val="005912D0"/>
    <w:rsid w:val="005912F8"/>
    <w:rsid w:val="00594C7B"/>
    <w:rsid w:val="005954D5"/>
    <w:rsid w:val="00595D66"/>
    <w:rsid w:val="005A2292"/>
    <w:rsid w:val="005A262C"/>
    <w:rsid w:val="005A2BCC"/>
    <w:rsid w:val="005A4048"/>
    <w:rsid w:val="005A498E"/>
    <w:rsid w:val="005B03B8"/>
    <w:rsid w:val="005B2B45"/>
    <w:rsid w:val="005B51C0"/>
    <w:rsid w:val="005C03A3"/>
    <w:rsid w:val="005C0FA8"/>
    <w:rsid w:val="005C60BC"/>
    <w:rsid w:val="005C7342"/>
    <w:rsid w:val="005C740D"/>
    <w:rsid w:val="005D15C7"/>
    <w:rsid w:val="005D15D0"/>
    <w:rsid w:val="005D2256"/>
    <w:rsid w:val="005D2F41"/>
    <w:rsid w:val="005D32BF"/>
    <w:rsid w:val="005D3E08"/>
    <w:rsid w:val="005D6670"/>
    <w:rsid w:val="005E2954"/>
    <w:rsid w:val="005E295F"/>
    <w:rsid w:val="005E30D6"/>
    <w:rsid w:val="005E61DC"/>
    <w:rsid w:val="005E76DC"/>
    <w:rsid w:val="005E7D50"/>
    <w:rsid w:val="005F006E"/>
    <w:rsid w:val="005F0F7B"/>
    <w:rsid w:val="005F3853"/>
    <w:rsid w:val="005F436D"/>
    <w:rsid w:val="005F6F58"/>
    <w:rsid w:val="005F7637"/>
    <w:rsid w:val="00601270"/>
    <w:rsid w:val="0060359F"/>
    <w:rsid w:val="00605FD4"/>
    <w:rsid w:val="00610E68"/>
    <w:rsid w:val="006134B4"/>
    <w:rsid w:val="0061471F"/>
    <w:rsid w:val="00616288"/>
    <w:rsid w:val="00625010"/>
    <w:rsid w:val="00627370"/>
    <w:rsid w:val="0063027C"/>
    <w:rsid w:val="0063126E"/>
    <w:rsid w:val="00631B69"/>
    <w:rsid w:val="00635DBB"/>
    <w:rsid w:val="0063643D"/>
    <w:rsid w:val="00637A4B"/>
    <w:rsid w:val="00641D86"/>
    <w:rsid w:val="00643070"/>
    <w:rsid w:val="0065684B"/>
    <w:rsid w:val="00656C38"/>
    <w:rsid w:val="0066111C"/>
    <w:rsid w:val="00661312"/>
    <w:rsid w:val="00662F0D"/>
    <w:rsid w:val="00665B5E"/>
    <w:rsid w:val="006665E9"/>
    <w:rsid w:val="00667AFE"/>
    <w:rsid w:val="006702E4"/>
    <w:rsid w:val="006718DD"/>
    <w:rsid w:val="00672B58"/>
    <w:rsid w:val="00672B96"/>
    <w:rsid w:val="00672BB7"/>
    <w:rsid w:val="00673835"/>
    <w:rsid w:val="006744DE"/>
    <w:rsid w:val="0067612A"/>
    <w:rsid w:val="00677213"/>
    <w:rsid w:val="006801BB"/>
    <w:rsid w:val="00680BEE"/>
    <w:rsid w:val="0068119D"/>
    <w:rsid w:val="00684A1B"/>
    <w:rsid w:val="00684B67"/>
    <w:rsid w:val="00692512"/>
    <w:rsid w:val="00692655"/>
    <w:rsid w:val="006927BA"/>
    <w:rsid w:val="00693E78"/>
    <w:rsid w:val="006953F2"/>
    <w:rsid w:val="00696322"/>
    <w:rsid w:val="00697385"/>
    <w:rsid w:val="006A01B1"/>
    <w:rsid w:val="006A13CF"/>
    <w:rsid w:val="006A15E7"/>
    <w:rsid w:val="006A231E"/>
    <w:rsid w:val="006A23EE"/>
    <w:rsid w:val="006A44C0"/>
    <w:rsid w:val="006A528C"/>
    <w:rsid w:val="006A594B"/>
    <w:rsid w:val="006A6DE3"/>
    <w:rsid w:val="006B0F91"/>
    <w:rsid w:val="006B5BFA"/>
    <w:rsid w:val="006C209F"/>
    <w:rsid w:val="006C5597"/>
    <w:rsid w:val="006C6688"/>
    <w:rsid w:val="006C712D"/>
    <w:rsid w:val="006C735B"/>
    <w:rsid w:val="006D28D9"/>
    <w:rsid w:val="006D51F0"/>
    <w:rsid w:val="006E20F2"/>
    <w:rsid w:val="006E4E8A"/>
    <w:rsid w:val="006E5FAB"/>
    <w:rsid w:val="006F0F71"/>
    <w:rsid w:val="006F24FE"/>
    <w:rsid w:val="006F29EF"/>
    <w:rsid w:val="006F2C05"/>
    <w:rsid w:val="006F5538"/>
    <w:rsid w:val="00702F17"/>
    <w:rsid w:val="00703F7F"/>
    <w:rsid w:val="00706ADB"/>
    <w:rsid w:val="007076E0"/>
    <w:rsid w:val="00710E8F"/>
    <w:rsid w:val="00710EF9"/>
    <w:rsid w:val="007115B5"/>
    <w:rsid w:val="007138AB"/>
    <w:rsid w:val="0071470C"/>
    <w:rsid w:val="007151ED"/>
    <w:rsid w:val="00716F81"/>
    <w:rsid w:val="00721DB4"/>
    <w:rsid w:val="00722EFE"/>
    <w:rsid w:val="0072523F"/>
    <w:rsid w:val="00725A3E"/>
    <w:rsid w:val="007262F3"/>
    <w:rsid w:val="0072646B"/>
    <w:rsid w:val="00733CEF"/>
    <w:rsid w:val="00733E20"/>
    <w:rsid w:val="00735C53"/>
    <w:rsid w:val="00737158"/>
    <w:rsid w:val="0074021E"/>
    <w:rsid w:val="00741C6E"/>
    <w:rsid w:val="007430B7"/>
    <w:rsid w:val="0074409A"/>
    <w:rsid w:val="00744A97"/>
    <w:rsid w:val="00746880"/>
    <w:rsid w:val="007526FE"/>
    <w:rsid w:val="00752F10"/>
    <w:rsid w:val="007547AB"/>
    <w:rsid w:val="00754831"/>
    <w:rsid w:val="00756A20"/>
    <w:rsid w:val="0075728E"/>
    <w:rsid w:val="00757E18"/>
    <w:rsid w:val="00760BCE"/>
    <w:rsid w:val="00762DC9"/>
    <w:rsid w:val="00763269"/>
    <w:rsid w:val="0076489B"/>
    <w:rsid w:val="00766B88"/>
    <w:rsid w:val="00767779"/>
    <w:rsid w:val="0077612F"/>
    <w:rsid w:val="007761DF"/>
    <w:rsid w:val="007765E8"/>
    <w:rsid w:val="00780AB2"/>
    <w:rsid w:val="00782680"/>
    <w:rsid w:val="00784608"/>
    <w:rsid w:val="00785B22"/>
    <w:rsid w:val="00787051"/>
    <w:rsid w:val="007904B6"/>
    <w:rsid w:val="0079119F"/>
    <w:rsid w:val="00791C84"/>
    <w:rsid w:val="0079530A"/>
    <w:rsid w:val="007959B4"/>
    <w:rsid w:val="00797377"/>
    <w:rsid w:val="007977DF"/>
    <w:rsid w:val="00797F02"/>
    <w:rsid w:val="007A4790"/>
    <w:rsid w:val="007A4BC1"/>
    <w:rsid w:val="007A59FE"/>
    <w:rsid w:val="007A6000"/>
    <w:rsid w:val="007A7BAB"/>
    <w:rsid w:val="007B2BC0"/>
    <w:rsid w:val="007B2BD0"/>
    <w:rsid w:val="007B4F0F"/>
    <w:rsid w:val="007B67E8"/>
    <w:rsid w:val="007B7078"/>
    <w:rsid w:val="007C015D"/>
    <w:rsid w:val="007C35D7"/>
    <w:rsid w:val="007C55A2"/>
    <w:rsid w:val="007C7D83"/>
    <w:rsid w:val="007D01D4"/>
    <w:rsid w:val="007D51D0"/>
    <w:rsid w:val="007D73AB"/>
    <w:rsid w:val="007E2491"/>
    <w:rsid w:val="007E5D4A"/>
    <w:rsid w:val="007F0ADF"/>
    <w:rsid w:val="007F5413"/>
    <w:rsid w:val="007F7BD4"/>
    <w:rsid w:val="00800455"/>
    <w:rsid w:val="00806E7F"/>
    <w:rsid w:val="0081423F"/>
    <w:rsid w:val="008201AD"/>
    <w:rsid w:val="008220B0"/>
    <w:rsid w:val="008252E4"/>
    <w:rsid w:val="00825E03"/>
    <w:rsid w:val="00832635"/>
    <w:rsid w:val="008342E2"/>
    <w:rsid w:val="00836B50"/>
    <w:rsid w:val="0084004E"/>
    <w:rsid w:val="008428C9"/>
    <w:rsid w:val="00851FAA"/>
    <w:rsid w:val="00853CC9"/>
    <w:rsid w:val="00855382"/>
    <w:rsid w:val="00855F1F"/>
    <w:rsid w:val="00862954"/>
    <w:rsid w:val="00863F4C"/>
    <w:rsid w:val="008652E4"/>
    <w:rsid w:val="00867152"/>
    <w:rsid w:val="00871E1E"/>
    <w:rsid w:val="0087210A"/>
    <w:rsid w:val="00872C5B"/>
    <w:rsid w:val="00873C3E"/>
    <w:rsid w:val="008748F4"/>
    <w:rsid w:val="00875846"/>
    <w:rsid w:val="00875B48"/>
    <w:rsid w:val="0088009B"/>
    <w:rsid w:val="00882E09"/>
    <w:rsid w:val="0088365C"/>
    <w:rsid w:val="0088520D"/>
    <w:rsid w:val="008869E8"/>
    <w:rsid w:val="008878D0"/>
    <w:rsid w:val="00890743"/>
    <w:rsid w:val="008921C5"/>
    <w:rsid w:val="00892803"/>
    <w:rsid w:val="00892A30"/>
    <w:rsid w:val="00893E2C"/>
    <w:rsid w:val="008A08DC"/>
    <w:rsid w:val="008A1918"/>
    <w:rsid w:val="008A2871"/>
    <w:rsid w:val="008A2FB6"/>
    <w:rsid w:val="008A6751"/>
    <w:rsid w:val="008B1388"/>
    <w:rsid w:val="008B2FE8"/>
    <w:rsid w:val="008B43D8"/>
    <w:rsid w:val="008B50B9"/>
    <w:rsid w:val="008B7DCF"/>
    <w:rsid w:val="008C50DE"/>
    <w:rsid w:val="008C716E"/>
    <w:rsid w:val="008C72A0"/>
    <w:rsid w:val="008D414B"/>
    <w:rsid w:val="008E2BCE"/>
    <w:rsid w:val="008E4090"/>
    <w:rsid w:val="008E44D7"/>
    <w:rsid w:val="008E51E4"/>
    <w:rsid w:val="008E70F3"/>
    <w:rsid w:val="008F20F7"/>
    <w:rsid w:val="008F4D01"/>
    <w:rsid w:val="008F564C"/>
    <w:rsid w:val="00902A00"/>
    <w:rsid w:val="009048D6"/>
    <w:rsid w:val="00906B01"/>
    <w:rsid w:val="00914FF6"/>
    <w:rsid w:val="00916FD0"/>
    <w:rsid w:val="00917465"/>
    <w:rsid w:val="009174EC"/>
    <w:rsid w:val="00930100"/>
    <w:rsid w:val="00930BEC"/>
    <w:rsid w:val="00930CA6"/>
    <w:rsid w:val="00931E7E"/>
    <w:rsid w:val="00932174"/>
    <w:rsid w:val="00932481"/>
    <w:rsid w:val="009356AB"/>
    <w:rsid w:val="00935BE4"/>
    <w:rsid w:val="009377BA"/>
    <w:rsid w:val="00941616"/>
    <w:rsid w:val="00942613"/>
    <w:rsid w:val="00942706"/>
    <w:rsid w:val="009443F0"/>
    <w:rsid w:val="00944A8E"/>
    <w:rsid w:val="009452AD"/>
    <w:rsid w:val="00946628"/>
    <w:rsid w:val="00947F5D"/>
    <w:rsid w:val="0095004C"/>
    <w:rsid w:val="009522FC"/>
    <w:rsid w:val="00955701"/>
    <w:rsid w:val="009564A3"/>
    <w:rsid w:val="00957D0D"/>
    <w:rsid w:val="0096139D"/>
    <w:rsid w:val="00962CD2"/>
    <w:rsid w:val="0096552D"/>
    <w:rsid w:val="00965531"/>
    <w:rsid w:val="00967E64"/>
    <w:rsid w:val="00976DBB"/>
    <w:rsid w:val="00981E90"/>
    <w:rsid w:val="00984994"/>
    <w:rsid w:val="00985694"/>
    <w:rsid w:val="00985F9A"/>
    <w:rsid w:val="00987D32"/>
    <w:rsid w:val="00990B27"/>
    <w:rsid w:val="00992BC3"/>
    <w:rsid w:val="00994C7B"/>
    <w:rsid w:val="009972CC"/>
    <w:rsid w:val="00997C6E"/>
    <w:rsid w:val="009A1D73"/>
    <w:rsid w:val="009A38B8"/>
    <w:rsid w:val="009A49AA"/>
    <w:rsid w:val="009A4A5D"/>
    <w:rsid w:val="009A58B4"/>
    <w:rsid w:val="009A6632"/>
    <w:rsid w:val="009B06AF"/>
    <w:rsid w:val="009B2597"/>
    <w:rsid w:val="009B41D2"/>
    <w:rsid w:val="009C0119"/>
    <w:rsid w:val="009C099A"/>
    <w:rsid w:val="009C246B"/>
    <w:rsid w:val="009C265B"/>
    <w:rsid w:val="009C2F66"/>
    <w:rsid w:val="009C590D"/>
    <w:rsid w:val="009C59E9"/>
    <w:rsid w:val="009C7022"/>
    <w:rsid w:val="009C7C7E"/>
    <w:rsid w:val="009D01E8"/>
    <w:rsid w:val="009D117F"/>
    <w:rsid w:val="009D125D"/>
    <w:rsid w:val="009E295C"/>
    <w:rsid w:val="009E4135"/>
    <w:rsid w:val="009E635F"/>
    <w:rsid w:val="009E663B"/>
    <w:rsid w:val="009E6FA2"/>
    <w:rsid w:val="009E72B1"/>
    <w:rsid w:val="009F092C"/>
    <w:rsid w:val="009F1F0B"/>
    <w:rsid w:val="009F318A"/>
    <w:rsid w:val="009F4BE3"/>
    <w:rsid w:val="009F5081"/>
    <w:rsid w:val="009F5E0B"/>
    <w:rsid w:val="00A057BE"/>
    <w:rsid w:val="00A07038"/>
    <w:rsid w:val="00A12BF5"/>
    <w:rsid w:val="00A13B5D"/>
    <w:rsid w:val="00A13BD2"/>
    <w:rsid w:val="00A15685"/>
    <w:rsid w:val="00A20227"/>
    <w:rsid w:val="00A244C8"/>
    <w:rsid w:val="00A26852"/>
    <w:rsid w:val="00A26A00"/>
    <w:rsid w:val="00A300A2"/>
    <w:rsid w:val="00A324E2"/>
    <w:rsid w:val="00A32896"/>
    <w:rsid w:val="00A32EEE"/>
    <w:rsid w:val="00A3482C"/>
    <w:rsid w:val="00A434D1"/>
    <w:rsid w:val="00A45442"/>
    <w:rsid w:val="00A45FB9"/>
    <w:rsid w:val="00A47511"/>
    <w:rsid w:val="00A479D6"/>
    <w:rsid w:val="00A52D31"/>
    <w:rsid w:val="00A541D4"/>
    <w:rsid w:val="00A5482F"/>
    <w:rsid w:val="00A601AE"/>
    <w:rsid w:val="00A62797"/>
    <w:rsid w:val="00A63FAA"/>
    <w:rsid w:val="00A66ABD"/>
    <w:rsid w:val="00A6782D"/>
    <w:rsid w:val="00A71EE8"/>
    <w:rsid w:val="00A728A3"/>
    <w:rsid w:val="00A7323A"/>
    <w:rsid w:val="00A745C1"/>
    <w:rsid w:val="00A76799"/>
    <w:rsid w:val="00A76E50"/>
    <w:rsid w:val="00A776CB"/>
    <w:rsid w:val="00A8066F"/>
    <w:rsid w:val="00A84CE9"/>
    <w:rsid w:val="00A86B68"/>
    <w:rsid w:val="00A87DB5"/>
    <w:rsid w:val="00A906AF"/>
    <w:rsid w:val="00A906B5"/>
    <w:rsid w:val="00A926D4"/>
    <w:rsid w:val="00A943B2"/>
    <w:rsid w:val="00A94542"/>
    <w:rsid w:val="00AA1387"/>
    <w:rsid w:val="00AA2C9F"/>
    <w:rsid w:val="00AA5E74"/>
    <w:rsid w:val="00AB12E5"/>
    <w:rsid w:val="00AB2DE8"/>
    <w:rsid w:val="00AC22A3"/>
    <w:rsid w:val="00AC2395"/>
    <w:rsid w:val="00AC2D6D"/>
    <w:rsid w:val="00AC339F"/>
    <w:rsid w:val="00AC3A50"/>
    <w:rsid w:val="00AC5BCC"/>
    <w:rsid w:val="00AC5F68"/>
    <w:rsid w:val="00AC6AD5"/>
    <w:rsid w:val="00AD0157"/>
    <w:rsid w:val="00AD317B"/>
    <w:rsid w:val="00AD4919"/>
    <w:rsid w:val="00AE0527"/>
    <w:rsid w:val="00AE1035"/>
    <w:rsid w:val="00AE16A4"/>
    <w:rsid w:val="00AE221F"/>
    <w:rsid w:val="00AE443F"/>
    <w:rsid w:val="00AE4C3F"/>
    <w:rsid w:val="00AE6024"/>
    <w:rsid w:val="00AF2A07"/>
    <w:rsid w:val="00AF4BFC"/>
    <w:rsid w:val="00B01F29"/>
    <w:rsid w:val="00B10B32"/>
    <w:rsid w:val="00B12D93"/>
    <w:rsid w:val="00B131A2"/>
    <w:rsid w:val="00B172EC"/>
    <w:rsid w:val="00B23DC0"/>
    <w:rsid w:val="00B24A80"/>
    <w:rsid w:val="00B25F7D"/>
    <w:rsid w:val="00B2632A"/>
    <w:rsid w:val="00B273A5"/>
    <w:rsid w:val="00B30D0D"/>
    <w:rsid w:val="00B319B5"/>
    <w:rsid w:val="00B3382E"/>
    <w:rsid w:val="00B345C4"/>
    <w:rsid w:val="00B35EEF"/>
    <w:rsid w:val="00B41CB4"/>
    <w:rsid w:val="00B42338"/>
    <w:rsid w:val="00B42D41"/>
    <w:rsid w:val="00B42E63"/>
    <w:rsid w:val="00B45BDC"/>
    <w:rsid w:val="00B46243"/>
    <w:rsid w:val="00B47BF2"/>
    <w:rsid w:val="00B51315"/>
    <w:rsid w:val="00B51318"/>
    <w:rsid w:val="00B544E3"/>
    <w:rsid w:val="00B64015"/>
    <w:rsid w:val="00B64398"/>
    <w:rsid w:val="00B660F0"/>
    <w:rsid w:val="00B676BD"/>
    <w:rsid w:val="00B7063C"/>
    <w:rsid w:val="00B70AEE"/>
    <w:rsid w:val="00B718C2"/>
    <w:rsid w:val="00B774A8"/>
    <w:rsid w:val="00B87D38"/>
    <w:rsid w:val="00B91100"/>
    <w:rsid w:val="00B92593"/>
    <w:rsid w:val="00B948E1"/>
    <w:rsid w:val="00B95BCE"/>
    <w:rsid w:val="00BA0468"/>
    <w:rsid w:val="00BA097C"/>
    <w:rsid w:val="00BA3989"/>
    <w:rsid w:val="00BA5729"/>
    <w:rsid w:val="00BA58D2"/>
    <w:rsid w:val="00BB1847"/>
    <w:rsid w:val="00BB3010"/>
    <w:rsid w:val="00BB7537"/>
    <w:rsid w:val="00BB7792"/>
    <w:rsid w:val="00BC1E57"/>
    <w:rsid w:val="00BC2F01"/>
    <w:rsid w:val="00BC3888"/>
    <w:rsid w:val="00BD0D4F"/>
    <w:rsid w:val="00BD3F96"/>
    <w:rsid w:val="00BD65DC"/>
    <w:rsid w:val="00BD6790"/>
    <w:rsid w:val="00BD7803"/>
    <w:rsid w:val="00BE059D"/>
    <w:rsid w:val="00BE0FB2"/>
    <w:rsid w:val="00BE1FCB"/>
    <w:rsid w:val="00BE4C87"/>
    <w:rsid w:val="00BE50C4"/>
    <w:rsid w:val="00BF0A39"/>
    <w:rsid w:val="00BF14DC"/>
    <w:rsid w:val="00BF22DB"/>
    <w:rsid w:val="00C00076"/>
    <w:rsid w:val="00C01639"/>
    <w:rsid w:val="00C027EB"/>
    <w:rsid w:val="00C04049"/>
    <w:rsid w:val="00C07358"/>
    <w:rsid w:val="00C07B25"/>
    <w:rsid w:val="00C1456C"/>
    <w:rsid w:val="00C17493"/>
    <w:rsid w:val="00C206AD"/>
    <w:rsid w:val="00C21F49"/>
    <w:rsid w:val="00C231A7"/>
    <w:rsid w:val="00C231F2"/>
    <w:rsid w:val="00C255AD"/>
    <w:rsid w:val="00C25C5A"/>
    <w:rsid w:val="00C3186F"/>
    <w:rsid w:val="00C31C5B"/>
    <w:rsid w:val="00C32127"/>
    <w:rsid w:val="00C33A96"/>
    <w:rsid w:val="00C438AE"/>
    <w:rsid w:val="00C45060"/>
    <w:rsid w:val="00C45298"/>
    <w:rsid w:val="00C456A8"/>
    <w:rsid w:val="00C52010"/>
    <w:rsid w:val="00C57142"/>
    <w:rsid w:val="00C6119E"/>
    <w:rsid w:val="00C61698"/>
    <w:rsid w:val="00C61F5F"/>
    <w:rsid w:val="00C65869"/>
    <w:rsid w:val="00C66A5B"/>
    <w:rsid w:val="00C66B21"/>
    <w:rsid w:val="00C675FD"/>
    <w:rsid w:val="00C71D8B"/>
    <w:rsid w:val="00C72CC1"/>
    <w:rsid w:val="00C75FBF"/>
    <w:rsid w:val="00C7622D"/>
    <w:rsid w:val="00C764E2"/>
    <w:rsid w:val="00C76EFB"/>
    <w:rsid w:val="00C772C3"/>
    <w:rsid w:val="00C81037"/>
    <w:rsid w:val="00C8222C"/>
    <w:rsid w:val="00C826F4"/>
    <w:rsid w:val="00C86CEC"/>
    <w:rsid w:val="00C87FF0"/>
    <w:rsid w:val="00C91307"/>
    <w:rsid w:val="00C9176D"/>
    <w:rsid w:val="00C93D89"/>
    <w:rsid w:val="00C93F8A"/>
    <w:rsid w:val="00C94082"/>
    <w:rsid w:val="00C945F2"/>
    <w:rsid w:val="00C95A8C"/>
    <w:rsid w:val="00C968F2"/>
    <w:rsid w:val="00C96933"/>
    <w:rsid w:val="00CA3F6B"/>
    <w:rsid w:val="00CA6E94"/>
    <w:rsid w:val="00CB09B5"/>
    <w:rsid w:val="00CB19AF"/>
    <w:rsid w:val="00CB1D87"/>
    <w:rsid w:val="00CB2C3F"/>
    <w:rsid w:val="00CB46BD"/>
    <w:rsid w:val="00CB5E6C"/>
    <w:rsid w:val="00CC3C58"/>
    <w:rsid w:val="00CC7536"/>
    <w:rsid w:val="00CC7F02"/>
    <w:rsid w:val="00CD001D"/>
    <w:rsid w:val="00CD2EFD"/>
    <w:rsid w:val="00CD3166"/>
    <w:rsid w:val="00CD6919"/>
    <w:rsid w:val="00CE0207"/>
    <w:rsid w:val="00CE167C"/>
    <w:rsid w:val="00CE177F"/>
    <w:rsid w:val="00CE1D9C"/>
    <w:rsid w:val="00CE3BCF"/>
    <w:rsid w:val="00CF08E7"/>
    <w:rsid w:val="00CF2F03"/>
    <w:rsid w:val="00D01178"/>
    <w:rsid w:val="00D01786"/>
    <w:rsid w:val="00D03A20"/>
    <w:rsid w:val="00D05153"/>
    <w:rsid w:val="00D077D7"/>
    <w:rsid w:val="00D1081C"/>
    <w:rsid w:val="00D11C20"/>
    <w:rsid w:val="00D124CD"/>
    <w:rsid w:val="00D13581"/>
    <w:rsid w:val="00D14540"/>
    <w:rsid w:val="00D148C7"/>
    <w:rsid w:val="00D14C0C"/>
    <w:rsid w:val="00D16BBC"/>
    <w:rsid w:val="00D16BDE"/>
    <w:rsid w:val="00D16C44"/>
    <w:rsid w:val="00D17B2A"/>
    <w:rsid w:val="00D17F2B"/>
    <w:rsid w:val="00D21B76"/>
    <w:rsid w:val="00D262A9"/>
    <w:rsid w:val="00D277DC"/>
    <w:rsid w:val="00D27830"/>
    <w:rsid w:val="00D308FE"/>
    <w:rsid w:val="00D3106C"/>
    <w:rsid w:val="00D335C7"/>
    <w:rsid w:val="00D376F8"/>
    <w:rsid w:val="00D45875"/>
    <w:rsid w:val="00D50A6E"/>
    <w:rsid w:val="00D52AE5"/>
    <w:rsid w:val="00D5767B"/>
    <w:rsid w:val="00D601E1"/>
    <w:rsid w:val="00D611DB"/>
    <w:rsid w:val="00D61585"/>
    <w:rsid w:val="00D62A2C"/>
    <w:rsid w:val="00D63F9C"/>
    <w:rsid w:val="00D64833"/>
    <w:rsid w:val="00D6525A"/>
    <w:rsid w:val="00D6569F"/>
    <w:rsid w:val="00D6587A"/>
    <w:rsid w:val="00D662C2"/>
    <w:rsid w:val="00D66843"/>
    <w:rsid w:val="00D66862"/>
    <w:rsid w:val="00D70C8E"/>
    <w:rsid w:val="00D75763"/>
    <w:rsid w:val="00D77EA2"/>
    <w:rsid w:val="00D8719A"/>
    <w:rsid w:val="00D8721F"/>
    <w:rsid w:val="00D91433"/>
    <w:rsid w:val="00D9555B"/>
    <w:rsid w:val="00D95BC5"/>
    <w:rsid w:val="00DA0647"/>
    <w:rsid w:val="00DA2980"/>
    <w:rsid w:val="00DA36FB"/>
    <w:rsid w:val="00DB07A6"/>
    <w:rsid w:val="00DB1885"/>
    <w:rsid w:val="00DB21E5"/>
    <w:rsid w:val="00DB34B3"/>
    <w:rsid w:val="00DB5242"/>
    <w:rsid w:val="00DC2371"/>
    <w:rsid w:val="00DD2320"/>
    <w:rsid w:val="00DD367E"/>
    <w:rsid w:val="00DD3DC0"/>
    <w:rsid w:val="00DE33C2"/>
    <w:rsid w:val="00DE5DFF"/>
    <w:rsid w:val="00DE6045"/>
    <w:rsid w:val="00DE6B4C"/>
    <w:rsid w:val="00DF369B"/>
    <w:rsid w:val="00DF59F0"/>
    <w:rsid w:val="00DF6221"/>
    <w:rsid w:val="00E018DE"/>
    <w:rsid w:val="00E01BB6"/>
    <w:rsid w:val="00E06719"/>
    <w:rsid w:val="00E10913"/>
    <w:rsid w:val="00E12712"/>
    <w:rsid w:val="00E128C6"/>
    <w:rsid w:val="00E14EA9"/>
    <w:rsid w:val="00E15271"/>
    <w:rsid w:val="00E15E35"/>
    <w:rsid w:val="00E17213"/>
    <w:rsid w:val="00E22B32"/>
    <w:rsid w:val="00E236D2"/>
    <w:rsid w:val="00E250FF"/>
    <w:rsid w:val="00E25CA4"/>
    <w:rsid w:val="00E278E2"/>
    <w:rsid w:val="00E27F64"/>
    <w:rsid w:val="00E32B62"/>
    <w:rsid w:val="00E3366C"/>
    <w:rsid w:val="00E35919"/>
    <w:rsid w:val="00E367CE"/>
    <w:rsid w:val="00E37900"/>
    <w:rsid w:val="00E42266"/>
    <w:rsid w:val="00E46B3F"/>
    <w:rsid w:val="00E47AB7"/>
    <w:rsid w:val="00E47B77"/>
    <w:rsid w:val="00E508E4"/>
    <w:rsid w:val="00E50CC2"/>
    <w:rsid w:val="00E529A9"/>
    <w:rsid w:val="00E53D57"/>
    <w:rsid w:val="00E56EA4"/>
    <w:rsid w:val="00E646C5"/>
    <w:rsid w:val="00E64F14"/>
    <w:rsid w:val="00E65EA3"/>
    <w:rsid w:val="00E6747F"/>
    <w:rsid w:val="00E732B9"/>
    <w:rsid w:val="00E758AE"/>
    <w:rsid w:val="00E75B18"/>
    <w:rsid w:val="00E763DF"/>
    <w:rsid w:val="00E76F3D"/>
    <w:rsid w:val="00E83685"/>
    <w:rsid w:val="00E87005"/>
    <w:rsid w:val="00E907AC"/>
    <w:rsid w:val="00E9100F"/>
    <w:rsid w:val="00E92382"/>
    <w:rsid w:val="00E92774"/>
    <w:rsid w:val="00E9337A"/>
    <w:rsid w:val="00E95B38"/>
    <w:rsid w:val="00E96228"/>
    <w:rsid w:val="00EA1B9C"/>
    <w:rsid w:val="00EA307E"/>
    <w:rsid w:val="00EA31B9"/>
    <w:rsid w:val="00EA3F2E"/>
    <w:rsid w:val="00EA4F78"/>
    <w:rsid w:val="00EA555E"/>
    <w:rsid w:val="00EB37E6"/>
    <w:rsid w:val="00EB3F9F"/>
    <w:rsid w:val="00EB72FA"/>
    <w:rsid w:val="00EB78D0"/>
    <w:rsid w:val="00EC008B"/>
    <w:rsid w:val="00EC17F7"/>
    <w:rsid w:val="00EC548D"/>
    <w:rsid w:val="00EC5FD4"/>
    <w:rsid w:val="00EC5FE5"/>
    <w:rsid w:val="00EC6620"/>
    <w:rsid w:val="00ED76BA"/>
    <w:rsid w:val="00EE0F00"/>
    <w:rsid w:val="00EF0B88"/>
    <w:rsid w:val="00EF4615"/>
    <w:rsid w:val="00EF4D79"/>
    <w:rsid w:val="00EF5387"/>
    <w:rsid w:val="00EF6BE0"/>
    <w:rsid w:val="00EF7147"/>
    <w:rsid w:val="00EF7BB3"/>
    <w:rsid w:val="00F0744E"/>
    <w:rsid w:val="00F11403"/>
    <w:rsid w:val="00F139CE"/>
    <w:rsid w:val="00F15EB5"/>
    <w:rsid w:val="00F1623E"/>
    <w:rsid w:val="00F173A2"/>
    <w:rsid w:val="00F17FD0"/>
    <w:rsid w:val="00F20E32"/>
    <w:rsid w:val="00F21FD4"/>
    <w:rsid w:val="00F24528"/>
    <w:rsid w:val="00F315BA"/>
    <w:rsid w:val="00F322AB"/>
    <w:rsid w:val="00F35FFE"/>
    <w:rsid w:val="00F36129"/>
    <w:rsid w:val="00F41506"/>
    <w:rsid w:val="00F42521"/>
    <w:rsid w:val="00F437EE"/>
    <w:rsid w:val="00F47169"/>
    <w:rsid w:val="00F5151A"/>
    <w:rsid w:val="00F5346D"/>
    <w:rsid w:val="00F546D9"/>
    <w:rsid w:val="00F55F68"/>
    <w:rsid w:val="00F644BD"/>
    <w:rsid w:val="00F7205E"/>
    <w:rsid w:val="00F72E94"/>
    <w:rsid w:val="00F740B9"/>
    <w:rsid w:val="00F76197"/>
    <w:rsid w:val="00F76E9D"/>
    <w:rsid w:val="00F819E2"/>
    <w:rsid w:val="00F90113"/>
    <w:rsid w:val="00F90A1F"/>
    <w:rsid w:val="00F90EF7"/>
    <w:rsid w:val="00F94DB2"/>
    <w:rsid w:val="00F956A2"/>
    <w:rsid w:val="00F976FB"/>
    <w:rsid w:val="00FA048C"/>
    <w:rsid w:val="00FA3564"/>
    <w:rsid w:val="00FA7065"/>
    <w:rsid w:val="00FA7766"/>
    <w:rsid w:val="00FB1F53"/>
    <w:rsid w:val="00FB282F"/>
    <w:rsid w:val="00FB55E5"/>
    <w:rsid w:val="00FB6632"/>
    <w:rsid w:val="00FC2A47"/>
    <w:rsid w:val="00FC7792"/>
    <w:rsid w:val="00FC7D17"/>
    <w:rsid w:val="00FD0C4C"/>
    <w:rsid w:val="00FD1948"/>
    <w:rsid w:val="00FE1F07"/>
    <w:rsid w:val="00FE4D4F"/>
    <w:rsid w:val="00FE5ADA"/>
    <w:rsid w:val="00FF07BB"/>
    <w:rsid w:val="00FF1841"/>
    <w:rsid w:val="00FF1E26"/>
    <w:rsid w:val="00FF4528"/>
  </w:rsids>
  <m:mathPr>
    <m:mathFont m:val="Cambria Math"/>
    <m:brkBin m:val="before"/>
    <m:brkBinSub m:val="--"/>
    <m:smallFrac m:val="0"/>
    <m:dispDef/>
    <m:lMargin m:val="0"/>
    <m:rMargin m:val="0"/>
    <m:defJc m:val="centerGroup"/>
    <m:wrapIndent m:val="1440"/>
    <m:intLim m:val="subSup"/>
    <m:naryLim m:val="undOvr"/>
  </m:mathPr>
  <w:themeFontLang w:val="cs-CZ"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0832B3"/>
  <w15:docId w15:val="{BDFFACDD-82B4-4229-A312-388B25792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Myanmar Text"/>
        <w:lang w:val="cs-CZ" w:eastAsia="zh-CN"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ln">
    <w:name w:val="Normal"/>
    <w:qFormat/>
    <w:rsid w:val="00BA3989"/>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C968F2"/>
    <w:rPr>
      <w:color w:val="0000FF"/>
      <w:u w:val="single"/>
    </w:rPr>
  </w:style>
  <w:style w:type="character" w:customStyle="1" w:styleId="hps">
    <w:name w:val="hps"/>
    <w:basedOn w:val="Standardnpsmoodstavce"/>
    <w:rsid w:val="00C968F2"/>
  </w:style>
  <w:style w:type="paragraph" w:styleId="Zhlav">
    <w:name w:val="header"/>
    <w:basedOn w:val="Normln"/>
    <w:link w:val="ZhlavChar"/>
    <w:uiPriority w:val="99"/>
    <w:unhideWhenUsed/>
    <w:rsid w:val="00A76E5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76E50"/>
  </w:style>
  <w:style w:type="paragraph" w:styleId="Zpat">
    <w:name w:val="footer"/>
    <w:basedOn w:val="Normln"/>
    <w:link w:val="ZpatChar"/>
    <w:uiPriority w:val="99"/>
    <w:unhideWhenUsed/>
    <w:rsid w:val="00A76E50"/>
    <w:pPr>
      <w:tabs>
        <w:tab w:val="center" w:pos="4536"/>
        <w:tab w:val="right" w:pos="9072"/>
      </w:tabs>
      <w:spacing w:after="0" w:line="240" w:lineRule="auto"/>
    </w:pPr>
  </w:style>
  <w:style w:type="character" w:customStyle="1" w:styleId="ZpatChar">
    <w:name w:val="Zápatí Char"/>
    <w:basedOn w:val="Standardnpsmoodstavce"/>
    <w:link w:val="Zpat"/>
    <w:uiPriority w:val="99"/>
    <w:rsid w:val="00A76E50"/>
  </w:style>
  <w:style w:type="paragraph" w:styleId="Textbubliny">
    <w:name w:val="Balloon Text"/>
    <w:basedOn w:val="Normln"/>
    <w:link w:val="TextbublinyChar"/>
    <w:uiPriority w:val="99"/>
    <w:semiHidden/>
    <w:unhideWhenUsed/>
    <w:rsid w:val="00FF07BB"/>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FF07BB"/>
    <w:rPr>
      <w:rFonts w:ascii="Tahoma" w:hAnsi="Tahoma" w:cs="Tahoma"/>
      <w:sz w:val="16"/>
      <w:szCs w:val="16"/>
    </w:rPr>
  </w:style>
  <w:style w:type="character" w:styleId="Odkaznakoment">
    <w:name w:val="annotation reference"/>
    <w:uiPriority w:val="99"/>
    <w:semiHidden/>
    <w:unhideWhenUsed/>
    <w:rsid w:val="00F94DB2"/>
    <w:rPr>
      <w:sz w:val="16"/>
      <w:szCs w:val="16"/>
    </w:rPr>
  </w:style>
  <w:style w:type="paragraph" w:styleId="Textkomente">
    <w:name w:val="annotation text"/>
    <w:basedOn w:val="Normln"/>
    <w:link w:val="TextkomenteChar"/>
    <w:uiPriority w:val="99"/>
    <w:semiHidden/>
    <w:unhideWhenUsed/>
    <w:rsid w:val="00F94DB2"/>
    <w:pPr>
      <w:spacing w:line="240" w:lineRule="auto"/>
    </w:pPr>
    <w:rPr>
      <w:sz w:val="20"/>
      <w:szCs w:val="20"/>
    </w:rPr>
  </w:style>
  <w:style w:type="character" w:customStyle="1" w:styleId="TextkomenteChar">
    <w:name w:val="Text komentáře Char"/>
    <w:link w:val="Textkomente"/>
    <w:uiPriority w:val="99"/>
    <w:semiHidden/>
    <w:rsid w:val="00F94DB2"/>
    <w:rPr>
      <w:sz w:val="20"/>
      <w:szCs w:val="20"/>
    </w:rPr>
  </w:style>
  <w:style w:type="paragraph" w:styleId="Pedmtkomente">
    <w:name w:val="annotation subject"/>
    <w:basedOn w:val="Textkomente"/>
    <w:next w:val="Textkomente"/>
    <w:link w:val="PedmtkomenteChar"/>
    <w:uiPriority w:val="99"/>
    <w:semiHidden/>
    <w:unhideWhenUsed/>
    <w:rsid w:val="00F94DB2"/>
    <w:rPr>
      <w:b/>
      <w:bCs/>
    </w:rPr>
  </w:style>
  <w:style w:type="character" w:customStyle="1" w:styleId="PedmtkomenteChar">
    <w:name w:val="Předmět komentáře Char"/>
    <w:link w:val="Pedmtkomente"/>
    <w:uiPriority w:val="99"/>
    <w:semiHidden/>
    <w:rsid w:val="00F94DB2"/>
    <w:rPr>
      <w:b/>
      <w:bCs/>
      <w:sz w:val="20"/>
      <w:szCs w:val="20"/>
    </w:rPr>
  </w:style>
  <w:style w:type="paragraph" w:styleId="Prosttext">
    <w:name w:val="Plain Text"/>
    <w:basedOn w:val="Normln"/>
    <w:link w:val="ProsttextChar"/>
    <w:uiPriority w:val="99"/>
    <w:semiHidden/>
    <w:unhideWhenUsed/>
    <w:rsid w:val="00A84CE9"/>
    <w:pPr>
      <w:spacing w:after="0" w:line="240" w:lineRule="auto"/>
    </w:pPr>
    <w:rPr>
      <w:szCs w:val="21"/>
    </w:rPr>
  </w:style>
  <w:style w:type="character" w:customStyle="1" w:styleId="ProsttextChar">
    <w:name w:val="Prostý text Char"/>
    <w:link w:val="Prosttext"/>
    <w:uiPriority w:val="99"/>
    <w:semiHidden/>
    <w:rsid w:val="00A84CE9"/>
    <w:rPr>
      <w:rFonts w:ascii="Calibri" w:hAnsi="Calibri"/>
      <w:szCs w:val="21"/>
    </w:rPr>
  </w:style>
  <w:style w:type="paragraph" w:styleId="Odstavecseseznamem">
    <w:name w:val="List Paragraph"/>
    <w:basedOn w:val="Normln"/>
    <w:uiPriority w:val="34"/>
    <w:qFormat/>
    <w:rsid w:val="005171E3"/>
    <w:pPr>
      <w:ind w:left="720"/>
      <w:contextualSpacing/>
    </w:pPr>
  </w:style>
  <w:style w:type="table" w:styleId="Mkatabulky">
    <w:name w:val="Table Grid"/>
    <w:basedOn w:val="Normlntabulka"/>
    <w:uiPriority w:val="59"/>
    <w:rsid w:val="00DF62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Standardnpsmoodstavce"/>
    <w:rsid w:val="00F139CE"/>
  </w:style>
  <w:style w:type="character" w:styleId="Zdraznn">
    <w:name w:val="Emphasis"/>
    <w:basedOn w:val="Standardnpsmoodstavce"/>
    <w:uiPriority w:val="20"/>
    <w:qFormat/>
    <w:rsid w:val="00F139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50995">
      <w:bodyDiv w:val="1"/>
      <w:marLeft w:val="0"/>
      <w:marRight w:val="0"/>
      <w:marTop w:val="0"/>
      <w:marBottom w:val="0"/>
      <w:divBdr>
        <w:top w:val="none" w:sz="0" w:space="0" w:color="auto"/>
        <w:left w:val="none" w:sz="0" w:space="0" w:color="auto"/>
        <w:bottom w:val="none" w:sz="0" w:space="0" w:color="auto"/>
        <w:right w:val="none" w:sz="0" w:space="0" w:color="auto"/>
      </w:divBdr>
    </w:div>
    <w:div w:id="87890096">
      <w:bodyDiv w:val="1"/>
      <w:marLeft w:val="0"/>
      <w:marRight w:val="0"/>
      <w:marTop w:val="0"/>
      <w:marBottom w:val="0"/>
      <w:divBdr>
        <w:top w:val="none" w:sz="0" w:space="0" w:color="auto"/>
        <w:left w:val="none" w:sz="0" w:space="0" w:color="auto"/>
        <w:bottom w:val="none" w:sz="0" w:space="0" w:color="auto"/>
        <w:right w:val="none" w:sz="0" w:space="0" w:color="auto"/>
      </w:divBdr>
    </w:div>
    <w:div w:id="109128374">
      <w:bodyDiv w:val="1"/>
      <w:marLeft w:val="0"/>
      <w:marRight w:val="0"/>
      <w:marTop w:val="0"/>
      <w:marBottom w:val="0"/>
      <w:divBdr>
        <w:top w:val="none" w:sz="0" w:space="0" w:color="auto"/>
        <w:left w:val="none" w:sz="0" w:space="0" w:color="auto"/>
        <w:bottom w:val="none" w:sz="0" w:space="0" w:color="auto"/>
        <w:right w:val="none" w:sz="0" w:space="0" w:color="auto"/>
      </w:divBdr>
    </w:div>
    <w:div w:id="120659466">
      <w:bodyDiv w:val="1"/>
      <w:marLeft w:val="0"/>
      <w:marRight w:val="0"/>
      <w:marTop w:val="0"/>
      <w:marBottom w:val="0"/>
      <w:divBdr>
        <w:top w:val="none" w:sz="0" w:space="0" w:color="auto"/>
        <w:left w:val="none" w:sz="0" w:space="0" w:color="auto"/>
        <w:bottom w:val="none" w:sz="0" w:space="0" w:color="auto"/>
        <w:right w:val="none" w:sz="0" w:space="0" w:color="auto"/>
      </w:divBdr>
    </w:div>
    <w:div w:id="143200914">
      <w:bodyDiv w:val="1"/>
      <w:marLeft w:val="0"/>
      <w:marRight w:val="0"/>
      <w:marTop w:val="0"/>
      <w:marBottom w:val="0"/>
      <w:divBdr>
        <w:top w:val="none" w:sz="0" w:space="0" w:color="auto"/>
        <w:left w:val="none" w:sz="0" w:space="0" w:color="auto"/>
        <w:bottom w:val="none" w:sz="0" w:space="0" w:color="auto"/>
        <w:right w:val="none" w:sz="0" w:space="0" w:color="auto"/>
      </w:divBdr>
    </w:div>
    <w:div w:id="170604456">
      <w:bodyDiv w:val="1"/>
      <w:marLeft w:val="0"/>
      <w:marRight w:val="0"/>
      <w:marTop w:val="0"/>
      <w:marBottom w:val="0"/>
      <w:divBdr>
        <w:top w:val="none" w:sz="0" w:space="0" w:color="auto"/>
        <w:left w:val="none" w:sz="0" w:space="0" w:color="auto"/>
        <w:bottom w:val="none" w:sz="0" w:space="0" w:color="auto"/>
        <w:right w:val="none" w:sz="0" w:space="0" w:color="auto"/>
      </w:divBdr>
    </w:div>
    <w:div w:id="254748626">
      <w:bodyDiv w:val="1"/>
      <w:marLeft w:val="0"/>
      <w:marRight w:val="0"/>
      <w:marTop w:val="0"/>
      <w:marBottom w:val="0"/>
      <w:divBdr>
        <w:top w:val="none" w:sz="0" w:space="0" w:color="auto"/>
        <w:left w:val="none" w:sz="0" w:space="0" w:color="auto"/>
        <w:bottom w:val="none" w:sz="0" w:space="0" w:color="auto"/>
        <w:right w:val="none" w:sz="0" w:space="0" w:color="auto"/>
      </w:divBdr>
    </w:div>
    <w:div w:id="260451162">
      <w:bodyDiv w:val="1"/>
      <w:marLeft w:val="0"/>
      <w:marRight w:val="0"/>
      <w:marTop w:val="0"/>
      <w:marBottom w:val="0"/>
      <w:divBdr>
        <w:top w:val="none" w:sz="0" w:space="0" w:color="auto"/>
        <w:left w:val="none" w:sz="0" w:space="0" w:color="auto"/>
        <w:bottom w:val="none" w:sz="0" w:space="0" w:color="auto"/>
        <w:right w:val="none" w:sz="0" w:space="0" w:color="auto"/>
      </w:divBdr>
    </w:div>
    <w:div w:id="323822136">
      <w:bodyDiv w:val="1"/>
      <w:marLeft w:val="0"/>
      <w:marRight w:val="0"/>
      <w:marTop w:val="0"/>
      <w:marBottom w:val="0"/>
      <w:divBdr>
        <w:top w:val="none" w:sz="0" w:space="0" w:color="auto"/>
        <w:left w:val="none" w:sz="0" w:space="0" w:color="auto"/>
        <w:bottom w:val="none" w:sz="0" w:space="0" w:color="auto"/>
        <w:right w:val="none" w:sz="0" w:space="0" w:color="auto"/>
      </w:divBdr>
    </w:div>
    <w:div w:id="326520374">
      <w:bodyDiv w:val="1"/>
      <w:marLeft w:val="0"/>
      <w:marRight w:val="0"/>
      <w:marTop w:val="0"/>
      <w:marBottom w:val="0"/>
      <w:divBdr>
        <w:top w:val="none" w:sz="0" w:space="0" w:color="auto"/>
        <w:left w:val="none" w:sz="0" w:space="0" w:color="auto"/>
        <w:bottom w:val="none" w:sz="0" w:space="0" w:color="auto"/>
        <w:right w:val="none" w:sz="0" w:space="0" w:color="auto"/>
      </w:divBdr>
    </w:div>
    <w:div w:id="389116821">
      <w:bodyDiv w:val="1"/>
      <w:marLeft w:val="0"/>
      <w:marRight w:val="0"/>
      <w:marTop w:val="0"/>
      <w:marBottom w:val="0"/>
      <w:divBdr>
        <w:top w:val="none" w:sz="0" w:space="0" w:color="auto"/>
        <w:left w:val="none" w:sz="0" w:space="0" w:color="auto"/>
        <w:bottom w:val="none" w:sz="0" w:space="0" w:color="auto"/>
        <w:right w:val="none" w:sz="0" w:space="0" w:color="auto"/>
      </w:divBdr>
    </w:div>
    <w:div w:id="485822104">
      <w:bodyDiv w:val="1"/>
      <w:marLeft w:val="0"/>
      <w:marRight w:val="0"/>
      <w:marTop w:val="0"/>
      <w:marBottom w:val="0"/>
      <w:divBdr>
        <w:top w:val="none" w:sz="0" w:space="0" w:color="auto"/>
        <w:left w:val="none" w:sz="0" w:space="0" w:color="auto"/>
        <w:bottom w:val="none" w:sz="0" w:space="0" w:color="auto"/>
        <w:right w:val="none" w:sz="0" w:space="0" w:color="auto"/>
      </w:divBdr>
    </w:div>
    <w:div w:id="631986430">
      <w:bodyDiv w:val="1"/>
      <w:marLeft w:val="0"/>
      <w:marRight w:val="0"/>
      <w:marTop w:val="0"/>
      <w:marBottom w:val="0"/>
      <w:divBdr>
        <w:top w:val="none" w:sz="0" w:space="0" w:color="auto"/>
        <w:left w:val="none" w:sz="0" w:space="0" w:color="auto"/>
        <w:bottom w:val="none" w:sz="0" w:space="0" w:color="auto"/>
        <w:right w:val="none" w:sz="0" w:space="0" w:color="auto"/>
      </w:divBdr>
    </w:div>
    <w:div w:id="668217775">
      <w:bodyDiv w:val="1"/>
      <w:marLeft w:val="0"/>
      <w:marRight w:val="0"/>
      <w:marTop w:val="0"/>
      <w:marBottom w:val="0"/>
      <w:divBdr>
        <w:top w:val="none" w:sz="0" w:space="0" w:color="auto"/>
        <w:left w:val="none" w:sz="0" w:space="0" w:color="auto"/>
        <w:bottom w:val="none" w:sz="0" w:space="0" w:color="auto"/>
        <w:right w:val="none" w:sz="0" w:space="0" w:color="auto"/>
      </w:divBdr>
    </w:div>
    <w:div w:id="719983553">
      <w:bodyDiv w:val="1"/>
      <w:marLeft w:val="0"/>
      <w:marRight w:val="0"/>
      <w:marTop w:val="0"/>
      <w:marBottom w:val="0"/>
      <w:divBdr>
        <w:top w:val="none" w:sz="0" w:space="0" w:color="auto"/>
        <w:left w:val="none" w:sz="0" w:space="0" w:color="auto"/>
        <w:bottom w:val="none" w:sz="0" w:space="0" w:color="auto"/>
        <w:right w:val="none" w:sz="0" w:space="0" w:color="auto"/>
      </w:divBdr>
    </w:div>
    <w:div w:id="721948262">
      <w:bodyDiv w:val="1"/>
      <w:marLeft w:val="0"/>
      <w:marRight w:val="0"/>
      <w:marTop w:val="0"/>
      <w:marBottom w:val="0"/>
      <w:divBdr>
        <w:top w:val="none" w:sz="0" w:space="0" w:color="auto"/>
        <w:left w:val="none" w:sz="0" w:space="0" w:color="auto"/>
        <w:bottom w:val="none" w:sz="0" w:space="0" w:color="auto"/>
        <w:right w:val="none" w:sz="0" w:space="0" w:color="auto"/>
      </w:divBdr>
    </w:div>
    <w:div w:id="1197238044">
      <w:bodyDiv w:val="1"/>
      <w:marLeft w:val="0"/>
      <w:marRight w:val="0"/>
      <w:marTop w:val="0"/>
      <w:marBottom w:val="0"/>
      <w:divBdr>
        <w:top w:val="none" w:sz="0" w:space="0" w:color="auto"/>
        <w:left w:val="none" w:sz="0" w:space="0" w:color="auto"/>
        <w:bottom w:val="none" w:sz="0" w:space="0" w:color="auto"/>
        <w:right w:val="none" w:sz="0" w:space="0" w:color="auto"/>
      </w:divBdr>
    </w:div>
    <w:div w:id="1206794002">
      <w:bodyDiv w:val="1"/>
      <w:marLeft w:val="0"/>
      <w:marRight w:val="0"/>
      <w:marTop w:val="0"/>
      <w:marBottom w:val="0"/>
      <w:divBdr>
        <w:top w:val="none" w:sz="0" w:space="0" w:color="auto"/>
        <w:left w:val="none" w:sz="0" w:space="0" w:color="auto"/>
        <w:bottom w:val="none" w:sz="0" w:space="0" w:color="auto"/>
        <w:right w:val="none" w:sz="0" w:space="0" w:color="auto"/>
      </w:divBdr>
    </w:div>
    <w:div w:id="1321039592">
      <w:bodyDiv w:val="1"/>
      <w:marLeft w:val="0"/>
      <w:marRight w:val="0"/>
      <w:marTop w:val="0"/>
      <w:marBottom w:val="0"/>
      <w:divBdr>
        <w:top w:val="none" w:sz="0" w:space="0" w:color="auto"/>
        <w:left w:val="none" w:sz="0" w:space="0" w:color="auto"/>
        <w:bottom w:val="none" w:sz="0" w:space="0" w:color="auto"/>
        <w:right w:val="none" w:sz="0" w:space="0" w:color="auto"/>
      </w:divBdr>
    </w:div>
    <w:div w:id="1486580144">
      <w:bodyDiv w:val="1"/>
      <w:marLeft w:val="0"/>
      <w:marRight w:val="0"/>
      <w:marTop w:val="0"/>
      <w:marBottom w:val="0"/>
      <w:divBdr>
        <w:top w:val="none" w:sz="0" w:space="0" w:color="auto"/>
        <w:left w:val="none" w:sz="0" w:space="0" w:color="auto"/>
        <w:bottom w:val="none" w:sz="0" w:space="0" w:color="auto"/>
        <w:right w:val="none" w:sz="0" w:space="0" w:color="auto"/>
      </w:divBdr>
    </w:div>
    <w:div w:id="1511721209">
      <w:bodyDiv w:val="1"/>
      <w:marLeft w:val="0"/>
      <w:marRight w:val="0"/>
      <w:marTop w:val="0"/>
      <w:marBottom w:val="0"/>
      <w:divBdr>
        <w:top w:val="none" w:sz="0" w:space="0" w:color="auto"/>
        <w:left w:val="none" w:sz="0" w:space="0" w:color="auto"/>
        <w:bottom w:val="none" w:sz="0" w:space="0" w:color="auto"/>
        <w:right w:val="none" w:sz="0" w:space="0" w:color="auto"/>
      </w:divBdr>
    </w:div>
    <w:div w:id="1563758628">
      <w:bodyDiv w:val="1"/>
      <w:marLeft w:val="0"/>
      <w:marRight w:val="0"/>
      <w:marTop w:val="0"/>
      <w:marBottom w:val="0"/>
      <w:divBdr>
        <w:top w:val="none" w:sz="0" w:space="0" w:color="auto"/>
        <w:left w:val="none" w:sz="0" w:space="0" w:color="auto"/>
        <w:bottom w:val="none" w:sz="0" w:space="0" w:color="auto"/>
        <w:right w:val="none" w:sz="0" w:space="0" w:color="auto"/>
      </w:divBdr>
    </w:div>
    <w:div w:id="1658654128">
      <w:bodyDiv w:val="1"/>
      <w:marLeft w:val="0"/>
      <w:marRight w:val="0"/>
      <w:marTop w:val="0"/>
      <w:marBottom w:val="0"/>
      <w:divBdr>
        <w:top w:val="none" w:sz="0" w:space="0" w:color="auto"/>
        <w:left w:val="none" w:sz="0" w:space="0" w:color="auto"/>
        <w:bottom w:val="none" w:sz="0" w:space="0" w:color="auto"/>
        <w:right w:val="none" w:sz="0" w:space="0" w:color="auto"/>
      </w:divBdr>
    </w:div>
    <w:div w:id="1666010157">
      <w:bodyDiv w:val="1"/>
      <w:marLeft w:val="0"/>
      <w:marRight w:val="0"/>
      <w:marTop w:val="0"/>
      <w:marBottom w:val="0"/>
      <w:divBdr>
        <w:top w:val="none" w:sz="0" w:space="0" w:color="auto"/>
        <w:left w:val="none" w:sz="0" w:space="0" w:color="auto"/>
        <w:bottom w:val="none" w:sz="0" w:space="0" w:color="auto"/>
        <w:right w:val="none" w:sz="0" w:space="0" w:color="auto"/>
      </w:divBdr>
    </w:div>
    <w:div w:id="1764379209">
      <w:bodyDiv w:val="1"/>
      <w:marLeft w:val="0"/>
      <w:marRight w:val="0"/>
      <w:marTop w:val="0"/>
      <w:marBottom w:val="0"/>
      <w:divBdr>
        <w:top w:val="none" w:sz="0" w:space="0" w:color="auto"/>
        <w:left w:val="none" w:sz="0" w:space="0" w:color="auto"/>
        <w:bottom w:val="none" w:sz="0" w:space="0" w:color="auto"/>
        <w:right w:val="none" w:sz="0" w:space="0" w:color="auto"/>
      </w:divBdr>
    </w:div>
    <w:div w:id="1806504918">
      <w:bodyDiv w:val="1"/>
      <w:marLeft w:val="0"/>
      <w:marRight w:val="0"/>
      <w:marTop w:val="0"/>
      <w:marBottom w:val="0"/>
      <w:divBdr>
        <w:top w:val="none" w:sz="0" w:space="0" w:color="auto"/>
        <w:left w:val="none" w:sz="0" w:space="0" w:color="auto"/>
        <w:bottom w:val="none" w:sz="0" w:space="0" w:color="auto"/>
        <w:right w:val="none" w:sz="0" w:space="0" w:color="auto"/>
      </w:divBdr>
    </w:div>
    <w:div w:id="1941831992">
      <w:bodyDiv w:val="1"/>
      <w:marLeft w:val="0"/>
      <w:marRight w:val="0"/>
      <w:marTop w:val="0"/>
      <w:marBottom w:val="0"/>
      <w:divBdr>
        <w:top w:val="none" w:sz="0" w:space="0" w:color="auto"/>
        <w:left w:val="none" w:sz="0" w:space="0" w:color="auto"/>
        <w:bottom w:val="none" w:sz="0" w:space="0" w:color="auto"/>
        <w:right w:val="none" w:sz="0" w:space="0" w:color="auto"/>
      </w:divBdr>
    </w:div>
    <w:div w:id="2051220899">
      <w:bodyDiv w:val="1"/>
      <w:marLeft w:val="0"/>
      <w:marRight w:val="0"/>
      <w:marTop w:val="0"/>
      <w:marBottom w:val="0"/>
      <w:divBdr>
        <w:top w:val="none" w:sz="0" w:space="0" w:color="auto"/>
        <w:left w:val="none" w:sz="0" w:space="0" w:color="auto"/>
        <w:bottom w:val="none" w:sz="0" w:space="0" w:color="auto"/>
        <w:right w:val="none" w:sz="0" w:space="0" w:color="auto"/>
      </w:divBdr>
    </w:div>
    <w:div w:id="2062168309">
      <w:bodyDiv w:val="1"/>
      <w:marLeft w:val="0"/>
      <w:marRight w:val="0"/>
      <w:marTop w:val="0"/>
      <w:marBottom w:val="0"/>
      <w:divBdr>
        <w:top w:val="none" w:sz="0" w:space="0" w:color="auto"/>
        <w:left w:val="none" w:sz="0" w:space="0" w:color="auto"/>
        <w:bottom w:val="none" w:sz="0" w:space="0" w:color="auto"/>
        <w:right w:val="none" w:sz="0" w:space="0" w:color="auto"/>
      </w:divBdr>
    </w:div>
    <w:div w:id="207246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49B8F4-9DAD-4B1C-B420-E16FA9422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786</Words>
  <Characters>4641</Characters>
  <Application>Microsoft Office Word</Application>
  <DocSecurity>0</DocSecurity>
  <Lines>38</Lines>
  <Paragraphs>10</Paragraphs>
  <ScaleCrop>false</ScaleCrop>
  <HeadingPairs>
    <vt:vector size="6" baseType="variant">
      <vt:variant>
        <vt:lpstr>Název</vt:lpstr>
      </vt:variant>
      <vt:variant>
        <vt:i4>1</vt:i4>
      </vt:variant>
      <vt:variant>
        <vt:lpstr>Názov</vt:lpstr>
      </vt:variant>
      <vt:variant>
        <vt:i4>1</vt:i4>
      </vt:variant>
      <vt:variant>
        <vt:lpstr>Title</vt:lpstr>
      </vt:variant>
      <vt:variant>
        <vt:i4>1</vt:i4>
      </vt:variant>
    </vt:vector>
  </HeadingPairs>
  <TitlesOfParts>
    <vt:vector size="3" baseType="lpstr">
      <vt:lpstr/>
      <vt:lpstr/>
      <vt:lpstr/>
    </vt:vector>
  </TitlesOfParts>
  <Company>ČSÚ</Company>
  <LinksUpToDate>false</LinksUpToDate>
  <CharactersWithSpaces>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CEEC</dc:creator>
  <cp:lastModifiedBy>CEEC Research</cp:lastModifiedBy>
  <cp:revision>12</cp:revision>
  <cp:lastPrinted>2015-08-04T08:37:00Z</cp:lastPrinted>
  <dcterms:created xsi:type="dcterms:W3CDTF">2016-04-19T19:19:00Z</dcterms:created>
  <dcterms:modified xsi:type="dcterms:W3CDTF">2016-06-09T20:03:00Z</dcterms:modified>
</cp:coreProperties>
</file>