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63502" w:rsidRDefault="005F681D" w:rsidP="00EC72CC">
      <w:pPr>
        <w:spacing w:after="0" w:line="360" w:lineRule="auto"/>
        <w:jc w:val="center"/>
        <w:rPr>
          <w:rFonts w:ascii="Arial" w:eastAsia="SimSun" w:hAnsi="Arial" w:cs="Arial"/>
          <w:b/>
          <w:bCs/>
          <w:color w:val="000000" w:themeColor="text1"/>
          <w:kern w:val="1"/>
          <w:sz w:val="32"/>
          <w:szCs w:val="32"/>
        </w:rPr>
      </w:pPr>
      <w:r>
        <w:rPr>
          <w:rFonts w:ascii="Arial" w:eastAsia="SimSun" w:hAnsi="Arial" w:cs="Arial"/>
          <w:b/>
          <w:bCs/>
          <w:color w:val="000000" w:themeColor="text1"/>
          <w:kern w:val="1"/>
          <w:sz w:val="32"/>
          <w:szCs w:val="32"/>
        </w:rPr>
        <w:t xml:space="preserve">Veřejní investoři vypsali o pětinu </w:t>
      </w:r>
      <w:r w:rsidR="00E02890">
        <w:rPr>
          <w:rFonts w:ascii="Arial" w:eastAsia="SimSun" w:hAnsi="Arial" w:cs="Arial"/>
          <w:b/>
          <w:bCs/>
          <w:color w:val="000000" w:themeColor="text1"/>
          <w:kern w:val="1"/>
          <w:sz w:val="32"/>
          <w:szCs w:val="32"/>
        </w:rPr>
        <w:t>více zakázek</w:t>
      </w:r>
      <w:r>
        <w:rPr>
          <w:rFonts w:ascii="Arial" w:eastAsia="SimSun" w:hAnsi="Arial" w:cs="Arial"/>
          <w:b/>
          <w:bCs/>
          <w:color w:val="000000" w:themeColor="text1"/>
          <w:kern w:val="1"/>
          <w:sz w:val="32"/>
          <w:szCs w:val="32"/>
        </w:rPr>
        <w:t xml:space="preserve"> na stavební práce než před rokem</w:t>
      </w:r>
    </w:p>
    <w:p w:rsidR="00AE6B78" w:rsidRDefault="00AE6B78" w:rsidP="00494BCC">
      <w:pPr>
        <w:spacing w:after="0" w:line="360" w:lineRule="auto"/>
        <w:jc w:val="both"/>
        <w:rPr>
          <w:rFonts w:ascii="Arial" w:eastAsia="SimSun" w:hAnsi="Arial" w:cs="Arial"/>
          <w:b/>
          <w:bCs/>
          <w:color w:val="000000" w:themeColor="text1"/>
          <w:kern w:val="1"/>
          <w:sz w:val="32"/>
          <w:szCs w:val="32"/>
        </w:rPr>
      </w:pPr>
    </w:p>
    <w:p w:rsidR="00EE4A95" w:rsidRPr="003C69F9" w:rsidRDefault="00B718C2" w:rsidP="00494BCC">
      <w:pPr>
        <w:spacing w:after="0" w:line="360" w:lineRule="auto"/>
        <w:jc w:val="both"/>
        <w:rPr>
          <w:rFonts w:ascii="Arial" w:eastAsia="SimSun" w:hAnsi="Arial" w:cs="Arial"/>
          <w:b/>
          <w:color w:val="000000" w:themeColor="text1"/>
          <w:kern w:val="1"/>
        </w:rPr>
      </w:pPr>
      <w:r w:rsidRPr="003C69F9">
        <w:rPr>
          <w:rFonts w:ascii="Arial" w:eastAsia="SimSun" w:hAnsi="Arial" w:cs="Arial"/>
          <w:b/>
          <w:color w:val="000000" w:themeColor="text1"/>
          <w:kern w:val="1"/>
        </w:rPr>
        <w:t>Praha</w:t>
      </w:r>
      <w:r w:rsidR="008E1F3C" w:rsidRPr="003C69F9">
        <w:rPr>
          <w:rFonts w:ascii="Arial" w:eastAsia="SimSun" w:hAnsi="Arial" w:cs="Arial"/>
          <w:b/>
          <w:color w:val="000000" w:themeColor="text1"/>
          <w:kern w:val="1"/>
        </w:rPr>
        <w:t>,</w:t>
      </w:r>
      <w:r w:rsidRPr="003C69F9">
        <w:rPr>
          <w:rFonts w:ascii="Arial" w:eastAsia="SimSun" w:hAnsi="Arial" w:cs="Arial"/>
          <w:b/>
          <w:color w:val="000000" w:themeColor="text1"/>
          <w:kern w:val="1"/>
        </w:rPr>
        <w:t xml:space="preserve"> </w:t>
      </w:r>
      <w:r w:rsidR="00D33B4A">
        <w:rPr>
          <w:rFonts w:ascii="Arial" w:eastAsia="SimSun" w:hAnsi="Arial" w:cs="Arial"/>
          <w:b/>
          <w:color w:val="000000" w:themeColor="text1"/>
          <w:kern w:val="1"/>
        </w:rPr>
        <w:t>25. května</w:t>
      </w:r>
      <w:r w:rsidR="001D7988" w:rsidRPr="003C69F9">
        <w:rPr>
          <w:rFonts w:ascii="Arial" w:eastAsia="SimSun" w:hAnsi="Arial" w:cs="Arial"/>
          <w:b/>
          <w:color w:val="000000" w:themeColor="text1"/>
          <w:kern w:val="1"/>
        </w:rPr>
        <w:t xml:space="preserve"> </w:t>
      </w:r>
      <w:r w:rsidR="00627790" w:rsidRPr="003C69F9">
        <w:rPr>
          <w:rFonts w:ascii="Arial" w:eastAsia="SimSun" w:hAnsi="Arial" w:cs="Arial"/>
          <w:b/>
          <w:color w:val="000000" w:themeColor="text1"/>
          <w:kern w:val="1"/>
        </w:rPr>
        <w:t>–</w:t>
      </w:r>
      <w:r w:rsidR="00535398">
        <w:rPr>
          <w:rFonts w:ascii="Arial" w:eastAsia="SimSun" w:hAnsi="Arial" w:cs="Arial"/>
          <w:b/>
          <w:color w:val="000000" w:themeColor="text1"/>
          <w:kern w:val="1"/>
        </w:rPr>
        <w:t xml:space="preserve"> V prvních čtyřech měsících</w:t>
      </w:r>
      <w:r w:rsidR="00157F57">
        <w:rPr>
          <w:rFonts w:ascii="Arial" w:eastAsia="SimSun" w:hAnsi="Arial" w:cs="Arial"/>
          <w:b/>
          <w:color w:val="000000" w:themeColor="text1"/>
          <w:kern w:val="1"/>
        </w:rPr>
        <w:t xml:space="preserve"> roku 2016 </w:t>
      </w:r>
      <w:r w:rsidR="003C2D22" w:rsidRPr="003C69F9">
        <w:rPr>
          <w:rFonts w:ascii="Arial" w:eastAsia="SimSun" w:hAnsi="Arial" w:cs="Arial"/>
          <w:b/>
          <w:color w:val="000000" w:themeColor="text1"/>
          <w:kern w:val="1"/>
        </w:rPr>
        <w:t>bylo ve Věstníku veřejných</w:t>
      </w:r>
      <w:r w:rsidR="00157F57">
        <w:rPr>
          <w:rFonts w:ascii="Arial" w:eastAsia="SimSun" w:hAnsi="Arial" w:cs="Arial"/>
          <w:b/>
          <w:color w:val="000000" w:themeColor="text1"/>
          <w:kern w:val="1"/>
        </w:rPr>
        <w:t xml:space="preserve"> zakázek zveřejněno</w:t>
      </w:r>
      <w:r w:rsidR="00535398">
        <w:rPr>
          <w:rFonts w:ascii="Arial" w:eastAsia="SimSun" w:hAnsi="Arial" w:cs="Arial"/>
          <w:b/>
          <w:color w:val="000000" w:themeColor="text1"/>
          <w:kern w:val="1"/>
        </w:rPr>
        <w:t xml:space="preserve"> celkem 1148 soutěží v hodnotě 41</w:t>
      </w:r>
      <w:r w:rsidR="003C2D22">
        <w:rPr>
          <w:rFonts w:ascii="Arial" w:eastAsia="SimSun" w:hAnsi="Arial" w:cs="Arial"/>
          <w:b/>
          <w:color w:val="000000" w:themeColor="text1"/>
          <w:kern w:val="1"/>
        </w:rPr>
        <w:t xml:space="preserve"> miliard korun</w:t>
      </w:r>
      <w:r w:rsidR="00C13AC9">
        <w:rPr>
          <w:rFonts w:ascii="Arial" w:eastAsia="SimSun" w:hAnsi="Arial" w:cs="Arial"/>
          <w:b/>
          <w:color w:val="000000" w:themeColor="text1"/>
          <w:kern w:val="1"/>
        </w:rPr>
        <w:t>, což v meziročním srovnání představuje nárůst o 26, respektive 20 procent</w:t>
      </w:r>
      <w:r w:rsidR="003C2D22">
        <w:rPr>
          <w:rFonts w:ascii="Arial" w:eastAsia="SimSun" w:hAnsi="Arial" w:cs="Arial"/>
          <w:b/>
          <w:color w:val="000000" w:themeColor="text1"/>
          <w:kern w:val="1"/>
        </w:rPr>
        <w:t xml:space="preserve">. </w:t>
      </w:r>
      <w:r w:rsidR="00D97EBB">
        <w:rPr>
          <w:rFonts w:ascii="Arial" w:eastAsia="SimSun" w:hAnsi="Arial" w:cs="Arial"/>
          <w:b/>
          <w:color w:val="000000" w:themeColor="text1"/>
          <w:kern w:val="1"/>
        </w:rPr>
        <w:t>Aktivita veřejných investorů v uko</w:t>
      </w:r>
      <w:r w:rsidR="006B4825">
        <w:rPr>
          <w:rFonts w:ascii="Arial" w:eastAsia="SimSun" w:hAnsi="Arial" w:cs="Arial"/>
          <w:b/>
          <w:color w:val="000000" w:themeColor="text1"/>
          <w:kern w:val="1"/>
        </w:rPr>
        <w:t>nčování výběrových řízení</w:t>
      </w:r>
      <w:r w:rsidR="00995DB6">
        <w:rPr>
          <w:rFonts w:ascii="Arial" w:eastAsia="SimSun" w:hAnsi="Arial" w:cs="Arial"/>
          <w:b/>
          <w:color w:val="000000" w:themeColor="text1"/>
          <w:kern w:val="1"/>
        </w:rPr>
        <w:t xml:space="preserve"> </w:t>
      </w:r>
      <w:r w:rsidR="00C13AC9">
        <w:rPr>
          <w:rFonts w:ascii="Arial" w:eastAsia="SimSun" w:hAnsi="Arial" w:cs="Arial"/>
          <w:b/>
          <w:color w:val="000000" w:themeColor="text1"/>
          <w:kern w:val="1"/>
        </w:rPr>
        <w:t>je naopak rekordně nízká a objem ukončených zakázek dosáhl pětiletého minima</w:t>
      </w:r>
      <w:r w:rsidR="00157F57">
        <w:rPr>
          <w:rFonts w:ascii="Arial" w:eastAsia="SimSun" w:hAnsi="Arial" w:cs="Arial"/>
          <w:b/>
          <w:color w:val="000000" w:themeColor="text1"/>
          <w:kern w:val="1"/>
        </w:rPr>
        <w:t xml:space="preserve">. </w:t>
      </w:r>
      <w:r w:rsidR="00DC6643" w:rsidRPr="003C69F9">
        <w:rPr>
          <w:rFonts w:ascii="Arial" w:eastAsia="SimSun" w:hAnsi="Arial" w:cs="Arial"/>
          <w:b/>
          <w:color w:val="000000" w:themeColor="text1"/>
          <w:kern w:val="1"/>
        </w:rPr>
        <w:t xml:space="preserve">Vyplývá to z nejnovější analýzy zpracované analytickou společností CEEC Research na základě dat uveřejněných </w:t>
      </w:r>
      <w:r w:rsidR="00DB5326" w:rsidRPr="003C69F9">
        <w:rPr>
          <w:rFonts w:ascii="Arial" w:eastAsia="SimSun" w:hAnsi="Arial" w:cs="Arial"/>
          <w:b/>
          <w:color w:val="000000" w:themeColor="text1"/>
          <w:kern w:val="1"/>
        </w:rPr>
        <w:t xml:space="preserve">ve Věstníku veřejných zakázek </w:t>
      </w:r>
      <w:r w:rsidR="009C45D0">
        <w:rPr>
          <w:rFonts w:ascii="Arial" w:eastAsia="SimSun" w:hAnsi="Arial" w:cs="Arial"/>
          <w:b/>
          <w:color w:val="000000" w:themeColor="text1"/>
          <w:kern w:val="1"/>
        </w:rPr>
        <w:t>na konci dubna</w:t>
      </w:r>
      <w:r w:rsidR="000C7B62" w:rsidRPr="003C69F9">
        <w:rPr>
          <w:rFonts w:ascii="Arial" w:eastAsia="SimSun" w:hAnsi="Arial" w:cs="Arial"/>
          <w:b/>
          <w:color w:val="000000" w:themeColor="text1"/>
          <w:kern w:val="1"/>
        </w:rPr>
        <w:t xml:space="preserve"> </w:t>
      </w:r>
      <w:r w:rsidR="009E679D">
        <w:rPr>
          <w:rFonts w:ascii="Arial" w:eastAsia="SimSun" w:hAnsi="Arial" w:cs="Arial"/>
          <w:b/>
          <w:color w:val="000000" w:themeColor="text1"/>
          <w:kern w:val="1"/>
        </w:rPr>
        <w:t>2016</w:t>
      </w:r>
      <w:r w:rsidR="00DB5326" w:rsidRPr="003C69F9">
        <w:rPr>
          <w:rFonts w:ascii="Arial" w:eastAsia="SimSun" w:hAnsi="Arial" w:cs="Arial"/>
          <w:b/>
          <w:color w:val="000000" w:themeColor="text1"/>
          <w:kern w:val="1"/>
        </w:rPr>
        <w:t>.</w:t>
      </w:r>
    </w:p>
    <w:p w:rsidR="00EE4A95" w:rsidRPr="003C69F9" w:rsidRDefault="00EE4A95" w:rsidP="00494BCC">
      <w:pPr>
        <w:spacing w:after="0" w:line="360" w:lineRule="auto"/>
        <w:jc w:val="both"/>
        <w:rPr>
          <w:rFonts w:ascii="Arial" w:hAnsi="Arial" w:cs="Arial"/>
          <w:color w:val="000000" w:themeColor="text1"/>
        </w:rPr>
      </w:pPr>
    </w:p>
    <w:p w:rsidR="00B265DF" w:rsidRPr="006B4825" w:rsidRDefault="00900A55" w:rsidP="00494BCC">
      <w:pPr>
        <w:spacing w:after="0" w:line="360" w:lineRule="auto"/>
        <w:jc w:val="both"/>
        <w:rPr>
          <w:rFonts w:ascii="Arial" w:hAnsi="Arial" w:cs="Arial"/>
          <w:color w:val="000000" w:themeColor="text1"/>
        </w:rPr>
      </w:pPr>
      <w:r>
        <w:rPr>
          <w:rFonts w:ascii="Arial" w:hAnsi="Arial" w:cs="Arial"/>
          <w:color w:val="000000" w:themeColor="text1"/>
        </w:rPr>
        <w:t>V</w:t>
      </w:r>
      <w:r w:rsidR="009C45D0">
        <w:rPr>
          <w:rFonts w:ascii="Arial" w:hAnsi="Arial" w:cs="Arial"/>
          <w:color w:val="000000" w:themeColor="text1"/>
        </w:rPr>
        <w:t xml:space="preserve"> dubnu </w:t>
      </w:r>
      <w:r w:rsidR="00F03313">
        <w:rPr>
          <w:rFonts w:ascii="Arial" w:hAnsi="Arial" w:cs="Arial"/>
          <w:color w:val="000000" w:themeColor="text1"/>
        </w:rPr>
        <w:t>2016</w:t>
      </w:r>
      <w:r w:rsidR="006B4825">
        <w:rPr>
          <w:rFonts w:ascii="Arial" w:hAnsi="Arial" w:cs="Arial"/>
          <w:color w:val="000000" w:themeColor="text1"/>
        </w:rPr>
        <w:t xml:space="preserve"> bylo státními</w:t>
      </w:r>
      <w:r w:rsidR="00B265DF" w:rsidRPr="006B4825">
        <w:rPr>
          <w:rFonts w:ascii="Arial" w:hAnsi="Arial" w:cs="Arial"/>
          <w:color w:val="000000" w:themeColor="text1"/>
        </w:rPr>
        <w:t xml:space="preserve"> investory oznámeno</w:t>
      </w:r>
      <w:r w:rsidR="009C45D0">
        <w:rPr>
          <w:rFonts w:ascii="Arial" w:hAnsi="Arial" w:cs="Arial"/>
          <w:color w:val="000000" w:themeColor="text1"/>
        </w:rPr>
        <w:t xml:space="preserve"> celkem 339</w:t>
      </w:r>
      <w:r w:rsidR="00B265DF" w:rsidRPr="006B4825">
        <w:rPr>
          <w:rFonts w:ascii="Arial" w:hAnsi="Arial" w:cs="Arial"/>
          <w:color w:val="000000" w:themeColor="text1"/>
        </w:rPr>
        <w:t xml:space="preserve"> výběrových </w:t>
      </w:r>
      <w:r w:rsidR="00DB1C66" w:rsidRPr="006B4825">
        <w:rPr>
          <w:rFonts w:ascii="Arial" w:hAnsi="Arial" w:cs="Arial"/>
          <w:color w:val="000000" w:themeColor="text1"/>
        </w:rPr>
        <w:t>řízení</w:t>
      </w:r>
      <w:r w:rsidR="0002793E">
        <w:rPr>
          <w:rFonts w:ascii="Arial" w:hAnsi="Arial" w:cs="Arial"/>
          <w:color w:val="000000" w:themeColor="text1"/>
        </w:rPr>
        <w:t xml:space="preserve"> na stavební práce</w:t>
      </w:r>
      <w:r w:rsidR="00DB1C66" w:rsidRPr="006B4825">
        <w:rPr>
          <w:rFonts w:ascii="Arial" w:hAnsi="Arial" w:cs="Arial"/>
          <w:color w:val="000000" w:themeColor="text1"/>
        </w:rPr>
        <w:t xml:space="preserve"> v</w:t>
      </w:r>
      <w:r w:rsidR="00DD17C8">
        <w:rPr>
          <w:rFonts w:ascii="Arial" w:hAnsi="Arial" w:cs="Arial"/>
          <w:color w:val="000000" w:themeColor="text1"/>
        </w:rPr>
        <w:t xml:space="preserve"> </w:t>
      </w:r>
      <w:r w:rsidR="00B265DF" w:rsidRPr="006B4825">
        <w:rPr>
          <w:rFonts w:ascii="Arial" w:hAnsi="Arial" w:cs="Arial"/>
          <w:color w:val="000000" w:themeColor="text1"/>
        </w:rPr>
        <w:t>hodnotě</w:t>
      </w:r>
      <w:r w:rsidR="00DD17C8">
        <w:rPr>
          <w:rFonts w:ascii="Arial" w:hAnsi="Arial" w:cs="Arial"/>
          <w:color w:val="000000" w:themeColor="text1"/>
        </w:rPr>
        <w:t xml:space="preserve"> </w:t>
      </w:r>
      <w:r w:rsidR="009C45D0">
        <w:rPr>
          <w:rFonts w:ascii="Arial" w:hAnsi="Arial" w:cs="Arial"/>
          <w:color w:val="000000" w:themeColor="text1"/>
        </w:rPr>
        <w:t>13</w:t>
      </w:r>
      <w:r>
        <w:rPr>
          <w:rFonts w:ascii="Arial" w:hAnsi="Arial" w:cs="Arial"/>
          <w:color w:val="000000" w:themeColor="text1"/>
        </w:rPr>
        <w:t xml:space="preserve"> miliard</w:t>
      </w:r>
      <w:r w:rsidR="00F21CD3" w:rsidRPr="006B4825">
        <w:rPr>
          <w:rFonts w:ascii="Arial" w:hAnsi="Arial" w:cs="Arial"/>
          <w:color w:val="000000" w:themeColor="text1"/>
        </w:rPr>
        <w:t xml:space="preserve"> k</w:t>
      </w:r>
      <w:r>
        <w:rPr>
          <w:rFonts w:ascii="Arial" w:hAnsi="Arial" w:cs="Arial"/>
          <w:color w:val="000000" w:themeColor="text1"/>
        </w:rPr>
        <w:t>orun. To v meziročním</w:t>
      </w:r>
      <w:r w:rsidR="00687FDC">
        <w:rPr>
          <w:rFonts w:ascii="Arial" w:hAnsi="Arial" w:cs="Arial"/>
          <w:color w:val="000000" w:themeColor="text1"/>
        </w:rPr>
        <w:t xml:space="preserve"> srovnání představuje tříčtvrtinový (78,3 procenta) </w:t>
      </w:r>
      <w:r>
        <w:rPr>
          <w:rFonts w:ascii="Arial" w:hAnsi="Arial" w:cs="Arial"/>
          <w:color w:val="000000" w:themeColor="text1"/>
        </w:rPr>
        <w:t>nárůst objemu</w:t>
      </w:r>
      <w:r w:rsidR="00687FDC">
        <w:rPr>
          <w:rFonts w:ascii="Arial" w:hAnsi="Arial" w:cs="Arial"/>
          <w:color w:val="000000" w:themeColor="text1"/>
        </w:rPr>
        <w:t xml:space="preserve"> zakázek a zároveň dvoupětinový (43 procent</w:t>
      </w:r>
      <w:r>
        <w:rPr>
          <w:rFonts w:ascii="Arial" w:hAnsi="Arial" w:cs="Arial"/>
          <w:color w:val="000000" w:themeColor="text1"/>
        </w:rPr>
        <w:t>) nárůst j</w:t>
      </w:r>
      <w:r w:rsidR="00B265DF" w:rsidRPr="006B4825">
        <w:rPr>
          <w:rFonts w:ascii="Arial" w:hAnsi="Arial" w:cs="Arial"/>
          <w:color w:val="000000" w:themeColor="text1"/>
        </w:rPr>
        <w:t xml:space="preserve">ejich </w:t>
      </w:r>
      <w:r>
        <w:rPr>
          <w:rFonts w:ascii="Arial" w:hAnsi="Arial" w:cs="Arial"/>
          <w:color w:val="000000" w:themeColor="text1"/>
        </w:rPr>
        <w:t>počtu</w:t>
      </w:r>
      <w:r w:rsidR="00F03313">
        <w:rPr>
          <w:rFonts w:ascii="Arial" w:hAnsi="Arial" w:cs="Arial"/>
          <w:color w:val="000000" w:themeColor="text1"/>
        </w:rPr>
        <w:t xml:space="preserve">. </w:t>
      </w:r>
      <w:r w:rsidR="00D33B4A" w:rsidRPr="00D33B4A">
        <w:rPr>
          <w:rFonts w:ascii="Arial" w:hAnsi="Arial" w:cs="Arial"/>
          <w:i/>
          <w:color w:val="000000" w:themeColor="text1"/>
        </w:rPr>
        <w:t>„</w:t>
      </w:r>
      <w:r w:rsidR="00DB1C66" w:rsidRPr="00D33B4A">
        <w:rPr>
          <w:rFonts w:ascii="Arial" w:hAnsi="Arial" w:cs="Arial"/>
          <w:i/>
          <w:color w:val="000000" w:themeColor="text1"/>
        </w:rPr>
        <w:t>Největší výběrové ří</w:t>
      </w:r>
      <w:r w:rsidR="00F03313" w:rsidRPr="00D33B4A">
        <w:rPr>
          <w:rFonts w:ascii="Arial" w:hAnsi="Arial" w:cs="Arial"/>
          <w:i/>
          <w:color w:val="000000" w:themeColor="text1"/>
        </w:rPr>
        <w:t xml:space="preserve">zení měsíce </w:t>
      </w:r>
      <w:r w:rsidR="007756AD" w:rsidRPr="00D33B4A">
        <w:rPr>
          <w:rFonts w:ascii="Arial" w:hAnsi="Arial" w:cs="Arial"/>
          <w:i/>
          <w:color w:val="000000" w:themeColor="text1"/>
        </w:rPr>
        <w:t xml:space="preserve">dubna </w:t>
      </w:r>
      <w:r w:rsidR="00F03313" w:rsidRPr="00D33B4A">
        <w:rPr>
          <w:rFonts w:ascii="Arial" w:hAnsi="Arial" w:cs="Arial"/>
          <w:i/>
          <w:color w:val="000000" w:themeColor="text1"/>
        </w:rPr>
        <w:t xml:space="preserve">v hodnotě téměř 2,1 miliardy korun vypsalo Ředitelství silnic a dálnic ČR na modernizaci dálnice D1 v úseku Humpolec </w:t>
      </w:r>
      <w:r w:rsidR="007756AD" w:rsidRPr="00D33B4A">
        <w:rPr>
          <w:rFonts w:ascii="Arial" w:hAnsi="Arial" w:cs="Arial"/>
          <w:i/>
          <w:color w:val="000000" w:themeColor="text1"/>
        </w:rPr>
        <w:t>–</w:t>
      </w:r>
      <w:r w:rsidR="00F03313" w:rsidRPr="00D33B4A">
        <w:rPr>
          <w:rFonts w:ascii="Arial" w:hAnsi="Arial" w:cs="Arial"/>
          <w:i/>
          <w:color w:val="000000" w:themeColor="text1"/>
        </w:rPr>
        <w:t xml:space="preserve"> Větrný Jeníkov</w:t>
      </w:r>
      <w:r w:rsidR="00D33B4A" w:rsidRPr="00D33B4A">
        <w:rPr>
          <w:rFonts w:ascii="Arial" w:hAnsi="Arial" w:cs="Arial"/>
          <w:i/>
          <w:color w:val="000000" w:themeColor="text1"/>
        </w:rPr>
        <w:t>,“</w:t>
      </w:r>
      <w:r w:rsidR="00D33B4A">
        <w:rPr>
          <w:rFonts w:ascii="Arial" w:hAnsi="Arial" w:cs="Arial"/>
          <w:color w:val="000000" w:themeColor="text1"/>
        </w:rPr>
        <w:t xml:space="preserve"> doplňuje </w:t>
      </w:r>
      <w:r w:rsidR="00D33B4A" w:rsidRPr="00D33B4A">
        <w:rPr>
          <w:rFonts w:ascii="Arial" w:hAnsi="Arial" w:cs="Arial"/>
          <w:b/>
          <w:i/>
          <w:color w:val="000000" w:themeColor="text1"/>
        </w:rPr>
        <w:t xml:space="preserve">Jiří Vacek, ředitel analytické společnosti CEEC </w:t>
      </w:r>
      <w:proofErr w:type="spellStart"/>
      <w:r w:rsidR="00D33B4A" w:rsidRPr="00D33B4A">
        <w:rPr>
          <w:rFonts w:ascii="Arial" w:hAnsi="Arial" w:cs="Arial"/>
          <w:b/>
          <w:i/>
          <w:color w:val="000000" w:themeColor="text1"/>
        </w:rPr>
        <w:t>Reseaerch</w:t>
      </w:r>
      <w:proofErr w:type="spellEnd"/>
      <w:r w:rsidR="00D33B4A" w:rsidRPr="00D33B4A">
        <w:rPr>
          <w:rFonts w:ascii="Arial" w:hAnsi="Arial" w:cs="Arial"/>
          <w:b/>
          <w:i/>
          <w:color w:val="000000" w:themeColor="text1"/>
        </w:rPr>
        <w:t>.</w:t>
      </w:r>
    </w:p>
    <w:p w:rsidR="009838EE" w:rsidRPr="006B4825" w:rsidRDefault="009838EE" w:rsidP="00494BCC">
      <w:pPr>
        <w:spacing w:after="0" w:line="360" w:lineRule="auto"/>
        <w:jc w:val="both"/>
        <w:rPr>
          <w:rFonts w:ascii="Arial" w:hAnsi="Arial" w:cs="Arial"/>
          <w:color w:val="000000" w:themeColor="text1"/>
        </w:rPr>
      </w:pPr>
    </w:p>
    <w:p w:rsidR="00931D64" w:rsidRPr="000D4F07" w:rsidRDefault="00D07828" w:rsidP="004910A6">
      <w:pPr>
        <w:spacing w:after="0" w:line="360" w:lineRule="auto"/>
        <w:jc w:val="both"/>
        <w:rPr>
          <w:rFonts w:ascii="Arial" w:hAnsi="Arial" w:cs="Arial"/>
          <w:b/>
          <w:i/>
          <w:color w:val="000000" w:themeColor="text1"/>
        </w:rPr>
      </w:pPr>
      <w:r>
        <w:rPr>
          <w:rFonts w:ascii="Arial" w:hAnsi="Arial" w:cs="Arial"/>
          <w:color w:val="000000" w:themeColor="text1"/>
        </w:rPr>
        <w:t>O</w:t>
      </w:r>
      <w:r w:rsidR="001F31BD">
        <w:rPr>
          <w:rFonts w:ascii="Arial" w:hAnsi="Arial" w:cs="Arial"/>
          <w:color w:val="000000" w:themeColor="text1"/>
        </w:rPr>
        <w:t>d ledna do dubna</w:t>
      </w:r>
      <w:r w:rsidR="0024732A" w:rsidRPr="006B4825">
        <w:rPr>
          <w:rFonts w:ascii="Arial" w:hAnsi="Arial" w:cs="Arial"/>
          <w:color w:val="000000" w:themeColor="text1"/>
        </w:rPr>
        <w:t xml:space="preserve"> letošního roku se ve </w:t>
      </w:r>
      <w:r w:rsidR="0024732A" w:rsidRPr="006B4825">
        <w:rPr>
          <w:rFonts w:ascii="Arial" w:hAnsi="Arial" w:cs="Arial"/>
        </w:rPr>
        <w:t>Věstníku veřejnýc</w:t>
      </w:r>
      <w:r w:rsidR="001F31BD">
        <w:rPr>
          <w:rFonts w:ascii="Arial" w:hAnsi="Arial" w:cs="Arial"/>
        </w:rPr>
        <w:t>h zakázek objevilo dohromady 1148</w:t>
      </w:r>
      <w:r w:rsidR="0024732A" w:rsidRPr="006B4825">
        <w:rPr>
          <w:rFonts w:ascii="Arial" w:hAnsi="Arial" w:cs="Arial"/>
        </w:rPr>
        <w:t xml:space="preserve"> soutěží v celkové ho</w:t>
      </w:r>
      <w:r w:rsidR="001F31BD">
        <w:rPr>
          <w:rFonts w:ascii="Arial" w:hAnsi="Arial" w:cs="Arial"/>
        </w:rPr>
        <w:t xml:space="preserve">dnotě 41 miliard korun. To </w:t>
      </w:r>
      <w:r w:rsidR="00EB623B">
        <w:rPr>
          <w:rFonts w:ascii="Arial" w:hAnsi="Arial" w:cs="Arial"/>
        </w:rPr>
        <w:t>oproti srovnatelnému období</w:t>
      </w:r>
      <w:r w:rsidR="001F31BD">
        <w:rPr>
          <w:rFonts w:ascii="Arial" w:hAnsi="Arial" w:cs="Arial"/>
        </w:rPr>
        <w:t xml:space="preserve"> </w:t>
      </w:r>
      <w:r w:rsidR="00DC021E">
        <w:rPr>
          <w:rFonts w:ascii="Arial" w:hAnsi="Arial" w:cs="Arial"/>
        </w:rPr>
        <w:t xml:space="preserve">loňského roku </w:t>
      </w:r>
      <w:r w:rsidR="001F31BD">
        <w:rPr>
          <w:rFonts w:ascii="Arial" w:hAnsi="Arial" w:cs="Arial"/>
        </w:rPr>
        <w:t>představuje čtvrtinový (26 procent</w:t>
      </w:r>
      <w:r>
        <w:rPr>
          <w:rFonts w:ascii="Arial" w:hAnsi="Arial" w:cs="Arial"/>
        </w:rPr>
        <w:t xml:space="preserve">) </w:t>
      </w:r>
      <w:r w:rsidR="001F0196" w:rsidRPr="006B4825">
        <w:rPr>
          <w:rFonts w:ascii="Arial" w:hAnsi="Arial" w:cs="Arial"/>
        </w:rPr>
        <w:t>nárůst</w:t>
      </w:r>
      <w:r w:rsidR="001F31BD">
        <w:rPr>
          <w:rFonts w:ascii="Arial" w:hAnsi="Arial" w:cs="Arial"/>
        </w:rPr>
        <w:t xml:space="preserve"> počtu výběrových řízení a</w:t>
      </w:r>
      <w:r w:rsidR="001F0196" w:rsidRPr="006B4825">
        <w:rPr>
          <w:rFonts w:ascii="Arial" w:hAnsi="Arial" w:cs="Arial"/>
        </w:rPr>
        <w:t xml:space="preserve"> z hlediska </w:t>
      </w:r>
      <w:r>
        <w:rPr>
          <w:rFonts w:ascii="Arial" w:hAnsi="Arial" w:cs="Arial"/>
        </w:rPr>
        <w:t xml:space="preserve">jejich </w:t>
      </w:r>
      <w:r w:rsidR="001F0196" w:rsidRPr="006B4825">
        <w:rPr>
          <w:rFonts w:ascii="Arial" w:hAnsi="Arial" w:cs="Arial"/>
        </w:rPr>
        <w:t xml:space="preserve">objemu </w:t>
      </w:r>
      <w:r w:rsidR="0002793E">
        <w:rPr>
          <w:rFonts w:ascii="Arial" w:hAnsi="Arial" w:cs="Arial"/>
        </w:rPr>
        <w:t xml:space="preserve">pak </w:t>
      </w:r>
      <w:r w:rsidR="001F31BD">
        <w:rPr>
          <w:rFonts w:ascii="Arial" w:hAnsi="Arial" w:cs="Arial"/>
        </w:rPr>
        <w:t>jde o nárůst pětinový</w:t>
      </w:r>
      <w:r>
        <w:rPr>
          <w:rFonts w:ascii="Arial" w:hAnsi="Arial" w:cs="Arial"/>
        </w:rPr>
        <w:t xml:space="preserve"> </w:t>
      </w:r>
      <w:r w:rsidR="001F31BD">
        <w:rPr>
          <w:rFonts w:ascii="Arial" w:hAnsi="Arial" w:cs="Arial"/>
        </w:rPr>
        <w:t>(19,7 procenta)</w:t>
      </w:r>
      <w:r>
        <w:rPr>
          <w:rFonts w:ascii="Arial" w:hAnsi="Arial" w:cs="Arial"/>
        </w:rPr>
        <w:t>.</w:t>
      </w:r>
      <w:r w:rsidR="00B1025F">
        <w:rPr>
          <w:rFonts w:ascii="Arial" w:hAnsi="Arial" w:cs="Arial"/>
        </w:rPr>
        <w:t xml:space="preserve"> </w:t>
      </w:r>
      <w:r w:rsidR="00D33B4A" w:rsidRPr="00D33B4A">
        <w:rPr>
          <w:rFonts w:ascii="Arial" w:hAnsi="Arial" w:cs="Arial"/>
          <w:i/>
        </w:rPr>
        <w:t>„</w:t>
      </w:r>
      <w:r w:rsidR="004910A6" w:rsidRPr="00D33B4A">
        <w:rPr>
          <w:rFonts w:ascii="Arial" w:hAnsi="Arial" w:cs="Arial"/>
          <w:i/>
        </w:rPr>
        <w:t xml:space="preserve">Zejména v průběhu dubna jsme do výběrových řízení pro veřejný sektor zpracovávali výrazně vyšší počet nabídek na výtahové technologie. To mne samozřejmě velice těší. Veřejní investoři se pokouší dohnat "hubenou" druhou polovinu loňského roku. Otázkou ale zůstává, zda je reálné toto stihnout ještě letos. Celkově by stavebnictví prospělo, kdyby stát dlouhodobě </w:t>
      </w:r>
      <w:r w:rsidR="007756AD" w:rsidRPr="00D33B4A">
        <w:rPr>
          <w:rFonts w:ascii="Arial" w:hAnsi="Arial" w:cs="Arial"/>
          <w:i/>
        </w:rPr>
        <w:t xml:space="preserve">investoval </w:t>
      </w:r>
      <w:r w:rsidR="004910A6" w:rsidRPr="00D33B4A">
        <w:rPr>
          <w:rFonts w:ascii="Arial" w:hAnsi="Arial" w:cs="Arial"/>
          <w:i/>
        </w:rPr>
        <w:t>své prostředky rovnoměrněji</w:t>
      </w:r>
      <w:r w:rsidR="007756AD" w:rsidRPr="00D33B4A">
        <w:rPr>
          <w:rFonts w:ascii="Arial" w:hAnsi="Arial" w:cs="Arial"/>
          <w:i/>
        </w:rPr>
        <w:t>,</w:t>
      </w:r>
      <w:r w:rsidR="004910A6" w:rsidRPr="00D33B4A">
        <w:rPr>
          <w:rFonts w:ascii="Arial" w:hAnsi="Arial" w:cs="Arial"/>
          <w:i/>
        </w:rPr>
        <w:t>"</w:t>
      </w:r>
      <w:r w:rsidR="007756AD">
        <w:rPr>
          <w:rFonts w:ascii="Arial" w:hAnsi="Arial" w:cs="Arial"/>
        </w:rPr>
        <w:t xml:space="preserve"> konstatuje </w:t>
      </w:r>
      <w:r w:rsidR="004910A6">
        <w:rPr>
          <w:rFonts w:ascii="Arial" w:hAnsi="Arial" w:cs="Arial"/>
        </w:rPr>
        <w:t xml:space="preserve"> </w:t>
      </w:r>
      <w:r w:rsidR="004910A6" w:rsidRPr="00D33B4A">
        <w:rPr>
          <w:rFonts w:ascii="Arial" w:hAnsi="Arial" w:cs="Arial"/>
          <w:b/>
          <w:i/>
        </w:rPr>
        <w:t>Vladimír Steiner</w:t>
      </w:r>
      <w:r w:rsidR="00AE7EE0" w:rsidRPr="00D33B4A">
        <w:rPr>
          <w:rFonts w:ascii="Arial" w:hAnsi="Arial" w:cs="Arial"/>
          <w:b/>
          <w:i/>
        </w:rPr>
        <w:t xml:space="preserve">, </w:t>
      </w:r>
      <w:r w:rsidR="00D33B4A" w:rsidRPr="00D33B4A">
        <w:rPr>
          <w:rFonts w:ascii="Arial" w:hAnsi="Arial" w:cs="Arial"/>
          <w:b/>
          <w:i/>
        </w:rPr>
        <w:t xml:space="preserve">provozní ředitel společnosti </w:t>
      </w:r>
      <w:r w:rsidR="00AE7EE0" w:rsidRPr="00D33B4A">
        <w:rPr>
          <w:rFonts w:ascii="Arial" w:hAnsi="Arial" w:cs="Arial"/>
          <w:b/>
          <w:i/>
        </w:rPr>
        <w:t>Schindler</w:t>
      </w:r>
      <w:r w:rsidR="00D33B4A">
        <w:rPr>
          <w:rFonts w:ascii="Arial" w:hAnsi="Arial" w:cs="Arial"/>
          <w:b/>
          <w:i/>
        </w:rPr>
        <w:t> CZ, </w:t>
      </w:r>
      <w:r w:rsidR="007756AD" w:rsidRPr="00D33B4A">
        <w:rPr>
          <w:rFonts w:ascii="Arial" w:hAnsi="Arial" w:cs="Arial"/>
          <w:b/>
          <w:i/>
        </w:rPr>
        <w:t>a.</w:t>
      </w:r>
      <w:r w:rsidR="00D33B4A">
        <w:rPr>
          <w:rFonts w:ascii="Arial" w:hAnsi="Arial" w:cs="Arial"/>
          <w:b/>
          <w:i/>
        </w:rPr>
        <w:t> </w:t>
      </w:r>
      <w:r w:rsidR="007756AD" w:rsidRPr="00D33B4A">
        <w:rPr>
          <w:rFonts w:ascii="Arial" w:hAnsi="Arial" w:cs="Arial"/>
          <w:b/>
          <w:i/>
        </w:rPr>
        <w:t>s</w:t>
      </w:r>
      <w:r w:rsidR="00AE7EE0" w:rsidRPr="00D33B4A">
        <w:rPr>
          <w:rFonts w:ascii="Arial" w:hAnsi="Arial" w:cs="Arial"/>
          <w:i/>
        </w:rPr>
        <w:t>.</w:t>
      </w:r>
      <w:r w:rsidR="000D4F07" w:rsidRPr="000D4F07">
        <w:t xml:space="preserve"> </w:t>
      </w:r>
      <w:r w:rsidR="000D4F07" w:rsidRPr="000D4F07">
        <w:rPr>
          <w:rFonts w:ascii="Arial" w:hAnsi="Arial" w:cs="Arial"/>
          <w:i/>
        </w:rPr>
        <w:t>„I přesto, že roste počet i objem výběrových řízení, stále chybí v</w:t>
      </w:r>
      <w:r w:rsidR="000D4F07">
        <w:rPr>
          <w:rFonts w:ascii="Arial" w:hAnsi="Arial" w:cs="Arial"/>
          <w:i/>
        </w:rPr>
        <w:t xml:space="preserve">elké zakázky pro stavební firmy,“ říká </w:t>
      </w:r>
      <w:r w:rsidR="000D4F07" w:rsidRPr="000D4F07">
        <w:rPr>
          <w:rFonts w:ascii="Arial" w:hAnsi="Arial" w:cs="Arial"/>
          <w:b/>
          <w:i/>
        </w:rPr>
        <w:t xml:space="preserve">Mário Červenka, ředitel developerské společnosti </w:t>
      </w:r>
      <w:proofErr w:type="gramStart"/>
      <w:r w:rsidR="000D4F07" w:rsidRPr="000D4F07">
        <w:rPr>
          <w:rFonts w:ascii="Arial" w:hAnsi="Arial" w:cs="Arial"/>
          <w:b/>
          <w:i/>
        </w:rPr>
        <w:t>O.M.</w:t>
      </w:r>
      <w:proofErr w:type="gramEnd"/>
      <w:r w:rsidR="000D4F07" w:rsidRPr="000D4F07">
        <w:rPr>
          <w:rFonts w:ascii="Arial" w:hAnsi="Arial" w:cs="Arial"/>
          <w:b/>
          <w:i/>
        </w:rPr>
        <w:t>C. Invest.</w:t>
      </w:r>
    </w:p>
    <w:p w:rsidR="00DC021E" w:rsidRDefault="00DC021E" w:rsidP="00494BCC">
      <w:pPr>
        <w:spacing w:after="0" w:line="360" w:lineRule="auto"/>
        <w:jc w:val="both"/>
        <w:rPr>
          <w:rFonts w:ascii="Arial" w:hAnsi="Arial" w:cs="Arial"/>
          <w:color w:val="000000" w:themeColor="text1"/>
        </w:rPr>
      </w:pPr>
    </w:p>
    <w:p w:rsidR="00D42805" w:rsidRDefault="00D42805" w:rsidP="00494BCC">
      <w:pPr>
        <w:spacing w:after="0" w:line="360" w:lineRule="auto"/>
        <w:jc w:val="both"/>
        <w:rPr>
          <w:rFonts w:ascii="Arial" w:hAnsi="Arial" w:cs="Arial"/>
          <w:color w:val="000000" w:themeColor="text1"/>
        </w:rPr>
      </w:pPr>
      <w:bookmarkStart w:id="0" w:name="_GoBack"/>
      <w:bookmarkEnd w:id="0"/>
    </w:p>
    <w:p w:rsidR="00931D64" w:rsidRPr="00931D64" w:rsidRDefault="00931D64" w:rsidP="00931D64">
      <w:pPr>
        <w:spacing w:after="0" w:line="240" w:lineRule="auto"/>
        <w:jc w:val="both"/>
        <w:rPr>
          <w:rFonts w:ascii="Arial" w:eastAsia="Times New Roman" w:hAnsi="Arial" w:cs="Times New Roman"/>
          <w:bCs/>
          <w:sz w:val="20"/>
          <w:szCs w:val="24"/>
          <w:lang w:eastAsia="cs-CZ"/>
        </w:rPr>
      </w:pPr>
      <w:r w:rsidRPr="00931D64">
        <w:rPr>
          <w:rFonts w:ascii="Arial" w:eastAsia="Times New Roman" w:hAnsi="Arial" w:cs="Times New Roman"/>
          <w:b/>
          <w:bCs/>
          <w:sz w:val="20"/>
          <w:szCs w:val="24"/>
          <w:lang w:eastAsia="cs-CZ"/>
        </w:rPr>
        <w:lastRenderedPageBreak/>
        <w:t xml:space="preserve">Meziroční změny </w:t>
      </w:r>
      <w:r w:rsidR="0041710E">
        <w:rPr>
          <w:rFonts w:ascii="Arial" w:eastAsia="Times New Roman" w:hAnsi="Arial" w:cs="Times New Roman"/>
          <w:b/>
          <w:bCs/>
          <w:sz w:val="20"/>
          <w:szCs w:val="24"/>
          <w:lang w:eastAsia="cs-CZ"/>
        </w:rPr>
        <w:t>oznámení o zakázce v letech 2015 až 2016</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8"/>
        <w:gridCol w:w="1776"/>
        <w:gridCol w:w="1074"/>
        <w:gridCol w:w="1074"/>
        <w:gridCol w:w="1075"/>
        <w:gridCol w:w="1074"/>
        <w:gridCol w:w="1074"/>
        <w:gridCol w:w="1075"/>
      </w:tblGrid>
      <w:tr w:rsidR="005969A3" w:rsidTr="003A200E">
        <w:trPr>
          <w:cantSplit/>
          <w:trHeight w:val="284"/>
        </w:trPr>
        <w:tc>
          <w:tcPr>
            <w:tcW w:w="2694" w:type="dxa"/>
            <w:gridSpan w:val="2"/>
            <w:vMerge w:val="restart"/>
            <w:tcBorders>
              <w:top w:val="nil"/>
              <w:left w:val="nil"/>
            </w:tcBorders>
            <w:vAlign w:val="center"/>
          </w:tcPr>
          <w:p w:rsidR="005969A3" w:rsidRPr="005969A3" w:rsidRDefault="005969A3" w:rsidP="005969A3">
            <w:pPr>
              <w:spacing w:after="0" w:line="240" w:lineRule="auto"/>
              <w:jc w:val="center"/>
              <w:rPr>
                <w:rFonts w:ascii="Arial" w:eastAsia="Times New Roman" w:hAnsi="Arial" w:cs="Arial"/>
                <w:sz w:val="18"/>
                <w:szCs w:val="16"/>
                <w:lang w:eastAsia="cs-CZ"/>
              </w:rPr>
            </w:pPr>
            <w:r w:rsidRPr="005969A3">
              <w:rPr>
                <w:rFonts w:ascii="Arial" w:eastAsia="Times New Roman" w:hAnsi="Arial" w:cs="Arial"/>
                <w:sz w:val="18"/>
                <w:szCs w:val="16"/>
                <w:lang w:eastAsia="cs-CZ"/>
              </w:rPr>
              <w:t>Stavební zakázky</w:t>
            </w:r>
          </w:p>
        </w:tc>
        <w:tc>
          <w:tcPr>
            <w:tcW w:w="3223" w:type="dxa"/>
            <w:gridSpan w:val="3"/>
            <w:vAlign w:val="center"/>
          </w:tcPr>
          <w:p w:rsidR="005969A3" w:rsidRPr="005969A3" w:rsidRDefault="005969A3" w:rsidP="005969A3">
            <w:pPr>
              <w:spacing w:after="0" w:line="240" w:lineRule="auto"/>
              <w:jc w:val="center"/>
              <w:rPr>
                <w:rFonts w:ascii="Arial" w:eastAsia="Times New Roman" w:hAnsi="Arial" w:cs="Arial"/>
                <w:sz w:val="18"/>
                <w:szCs w:val="16"/>
                <w:lang w:eastAsia="cs-CZ"/>
              </w:rPr>
            </w:pPr>
            <w:r w:rsidRPr="005969A3">
              <w:rPr>
                <w:rFonts w:ascii="Arial" w:eastAsia="Times New Roman" w:hAnsi="Arial" w:cs="Arial"/>
                <w:sz w:val="18"/>
                <w:szCs w:val="16"/>
                <w:lang w:eastAsia="cs-CZ"/>
              </w:rPr>
              <w:t>Počet</w:t>
            </w:r>
          </w:p>
        </w:tc>
        <w:tc>
          <w:tcPr>
            <w:tcW w:w="3223" w:type="dxa"/>
            <w:gridSpan w:val="3"/>
            <w:vAlign w:val="center"/>
          </w:tcPr>
          <w:p w:rsidR="005969A3" w:rsidRPr="005969A3" w:rsidRDefault="005969A3" w:rsidP="005969A3">
            <w:pPr>
              <w:spacing w:after="0" w:line="240" w:lineRule="auto"/>
              <w:jc w:val="center"/>
              <w:rPr>
                <w:rFonts w:ascii="Arial" w:eastAsia="Times New Roman" w:hAnsi="Arial" w:cs="Arial"/>
                <w:sz w:val="18"/>
                <w:szCs w:val="16"/>
                <w:lang w:eastAsia="cs-CZ"/>
              </w:rPr>
            </w:pPr>
            <w:r w:rsidRPr="005969A3">
              <w:rPr>
                <w:rFonts w:ascii="Arial" w:eastAsia="Times New Roman" w:hAnsi="Arial" w:cs="Arial"/>
                <w:sz w:val="18"/>
                <w:szCs w:val="16"/>
                <w:lang w:eastAsia="cs-CZ"/>
              </w:rPr>
              <w:t>Hodnota</w:t>
            </w:r>
          </w:p>
        </w:tc>
      </w:tr>
      <w:tr w:rsidR="005969A3" w:rsidTr="003A200E">
        <w:trPr>
          <w:cantSplit/>
          <w:trHeight w:val="284"/>
        </w:trPr>
        <w:tc>
          <w:tcPr>
            <w:tcW w:w="2694" w:type="dxa"/>
            <w:gridSpan w:val="2"/>
            <w:vMerge/>
            <w:tcBorders>
              <w:left w:val="nil"/>
              <w:bottom w:val="single" w:sz="4" w:space="0" w:color="auto"/>
            </w:tcBorders>
          </w:tcPr>
          <w:p w:rsidR="005969A3" w:rsidRPr="005969A3" w:rsidRDefault="005969A3" w:rsidP="005969A3">
            <w:pPr>
              <w:spacing w:after="0" w:line="240" w:lineRule="auto"/>
              <w:jc w:val="center"/>
              <w:rPr>
                <w:rFonts w:ascii="Arial" w:eastAsia="Times New Roman" w:hAnsi="Arial" w:cs="Arial"/>
                <w:sz w:val="18"/>
                <w:szCs w:val="16"/>
                <w:lang w:eastAsia="cs-CZ"/>
              </w:rPr>
            </w:pPr>
          </w:p>
        </w:tc>
        <w:tc>
          <w:tcPr>
            <w:tcW w:w="1074" w:type="dxa"/>
            <w:tcBorders>
              <w:bottom w:val="single" w:sz="4" w:space="0" w:color="auto"/>
              <w:right w:val="single" w:sz="4" w:space="0" w:color="auto"/>
            </w:tcBorders>
            <w:vAlign w:val="center"/>
          </w:tcPr>
          <w:p w:rsidR="005969A3" w:rsidRPr="005969A3" w:rsidRDefault="007756AD" w:rsidP="005969A3">
            <w:pPr>
              <w:spacing w:after="0" w:line="240" w:lineRule="auto"/>
              <w:jc w:val="center"/>
              <w:rPr>
                <w:rFonts w:ascii="Arial" w:eastAsia="Times New Roman" w:hAnsi="Arial" w:cs="Arial"/>
                <w:sz w:val="18"/>
                <w:szCs w:val="16"/>
                <w:lang w:eastAsia="cs-CZ"/>
              </w:rPr>
            </w:pPr>
            <w:r w:rsidRPr="005969A3">
              <w:rPr>
                <w:rFonts w:ascii="Arial" w:eastAsia="Times New Roman" w:hAnsi="Arial" w:cs="Arial"/>
                <w:sz w:val="18"/>
                <w:szCs w:val="16"/>
                <w:lang w:eastAsia="cs-CZ"/>
              </w:rPr>
              <w:t>P</w:t>
            </w:r>
            <w:r w:rsidR="005969A3" w:rsidRPr="005969A3">
              <w:rPr>
                <w:rFonts w:ascii="Arial" w:eastAsia="Times New Roman" w:hAnsi="Arial" w:cs="Arial"/>
                <w:sz w:val="18"/>
                <w:szCs w:val="16"/>
                <w:lang w:eastAsia="cs-CZ"/>
              </w:rPr>
              <w:t>očet</w:t>
            </w:r>
          </w:p>
        </w:tc>
        <w:tc>
          <w:tcPr>
            <w:tcW w:w="2149" w:type="dxa"/>
            <w:gridSpan w:val="2"/>
            <w:tcBorders>
              <w:left w:val="single" w:sz="4" w:space="0" w:color="auto"/>
              <w:bottom w:val="single" w:sz="4" w:space="0" w:color="auto"/>
              <w:right w:val="single" w:sz="4" w:space="0" w:color="auto"/>
            </w:tcBorders>
            <w:vAlign w:val="center"/>
          </w:tcPr>
          <w:p w:rsidR="005969A3" w:rsidRPr="005969A3" w:rsidRDefault="005969A3" w:rsidP="005969A3">
            <w:pPr>
              <w:spacing w:after="0" w:line="240" w:lineRule="auto"/>
              <w:jc w:val="center"/>
              <w:rPr>
                <w:rFonts w:ascii="Arial" w:eastAsia="Times New Roman" w:hAnsi="Arial" w:cs="Arial"/>
                <w:sz w:val="18"/>
                <w:szCs w:val="16"/>
                <w:lang w:eastAsia="cs-CZ"/>
              </w:rPr>
            </w:pPr>
            <w:r w:rsidRPr="005969A3">
              <w:rPr>
                <w:rFonts w:ascii="Arial" w:eastAsia="Times New Roman" w:hAnsi="Arial" w:cs="Arial"/>
                <w:sz w:val="18"/>
                <w:szCs w:val="16"/>
                <w:lang w:eastAsia="cs-CZ"/>
              </w:rPr>
              <w:t>Meziroční změna v %</w:t>
            </w:r>
          </w:p>
        </w:tc>
        <w:tc>
          <w:tcPr>
            <w:tcW w:w="1074" w:type="dxa"/>
            <w:tcBorders>
              <w:left w:val="single" w:sz="4" w:space="0" w:color="auto"/>
              <w:bottom w:val="single" w:sz="4" w:space="0" w:color="auto"/>
            </w:tcBorders>
            <w:vAlign w:val="center"/>
          </w:tcPr>
          <w:p w:rsidR="005969A3" w:rsidRPr="005969A3" w:rsidRDefault="005969A3" w:rsidP="005969A3">
            <w:pPr>
              <w:spacing w:after="0" w:line="240" w:lineRule="auto"/>
              <w:jc w:val="center"/>
              <w:rPr>
                <w:rFonts w:ascii="Arial" w:eastAsia="Times New Roman" w:hAnsi="Arial" w:cs="Arial"/>
                <w:sz w:val="18"/>
                <w:szCs w:val="16"/>
                <w:lang w:eastAsia="cs-CZ"/>
              </w:rPr>
            </w:pPr>
            <w:r w:rsidRPr="005969A3">
              <w:rPr>
                <w:rFonts w:ascii="Arial" w:eastAsia="Times New Roman" w:hAnsi="Arial" w:cs="Arial"/>
                <w:sz w:val="18"/>
                <w:szCs w:val="16"/>
                <w:lang w:eastAsia="cs-CZ"/>
              </w:rPr>
              <w:t>mil. Kč</w:t>
            </w:r>
          </w:p>
        </w:tc>
        <w:tc>
          <w:tcPr>
            <w:tcW w:w="2149" w:type="dxa"/>
            <w:gridSpan w:val="2"/>
            <w:tcBorders>
              <w:left w:val="single" w:sz="4" w:space="0" w:color="auto"/>
              <w:bottom w:val="single" w:sz="4" w:space="0" w:color="auto"/>
            </w:tcBorders>
            <w:vAlign w:val="center"/>
          </w:tcPr>
          <w:p w:rsidR="005969A3" w:rsidRPr="005969A3" w:rsidRDefault="005969A3" w:rsidP="005969A3">
            <w:pPr>
              <w:spacing w:after="0" w:line="240" w:lineRule="auto"/>
              <w:jc w:val="center"/>
              <w:rPr>
                <w:rFonts w:ascii="Arial" w:eastAsia="Times New Roman" w:hAnsi="Arial" w:cs="Arial"/>
                <w:sz w:val="18"/>
                <w:szCs w:val="16"/>
                <w:lang w:eastAsia="cs-CZ"/>
              </w:rPr>
            </w:pPr>
            <w:r w:rsidRPr="005969A3">
              <w:rPr>
                <w:rFonts w:ascii="Arial" w:eastAsia="Times New Roman" w:hAnsi="Arial" w:cs="Arial"/>
                <w:sz w:val="18"/>
                <w:szCs w:val="16"/>
                <w:lang w:eastAsia="cs-CZ"/>
              </w:rPr>
              <w:t>Meziroční změna v %</w:t>
            </w:r>
          </w:p>
        </w:tc>
      </w:tr>
      <w:tr w:rsidR="005969A3" w:rsidTr="003A200E">
        <w:trPr>
          <w:cantSplit/>
          <w:trHeight w:val="284"/>
        </w:trPr>
        <w:tc>
          <w:tcPr>
            <w:tcW w:w="918" w:type="dxa"/>
            <w:vMerge w:val="restart"/>
            <w:tcBorders>
              <w:top w:val="single" w:sz="4" w:space="0" w:color="auto"/>
            </w:tcBorders>
            <w:vAlign w:val="center"/>
          </w:tcPr>
          <w:p w:rsidR="005969A3" w:rsidRPr="005969A3" w:rsidRDefault="005969A3" w:rsidP="005969A3">
            <w:pPr>
              <w:spacing w:after="0" w:line="240" w:lineRule="auto"/>
              <w:jc w:val="center"/>
              <w:rPr>
                <w:rFonts w:ascii="Arial" w:eastAsia="Times New Roman" w:hAnsi="Arial" w:cs="Arial"/>
                <w:sz w:val="18"/>
                <w:szCs w:val="16"/>
                <w:lang w:eastAsia="cs-CZ"/>
              </w:rPr>
            </w:pPr>
            <w:r w:rsidRPr="005969A3">
              <w:rPr>
                <w:rFonts w:ascii="Arial" w:eastAsia="Times New Roman" w:hAnsi="Arial" w:cs="Arial"/>
                <w:sz w:val="18"/>
                <w:szCs w:val="16"/>
                <w:lang w:eastAsia="cs-CZ"/>
              </w:rPr>
              <w:t>2015</w:t>
            </w:r>
          </w:p>
        </w:tc>
        <w:tc>
          <w:tcPr>
            <w:tcW w:w="1776" w:type="dxa"/>
            <w:tcBorders>
              <w:top w:val="single" w:sz="4" w:space="0" w:color="auto"/>
              <w:bottom w:val="nil"/>
            </w:tcBorders>
            <w:vAlign w:val="center"/>
          </w:tcPr>
          <w:p w:rsidR="005969A3" w:rsidRPr="005969A3" w:rsidRDefault="005969A3" w:rsidP="005969A3">
            <w:pPr>
              <w:spacing w:after="0" w:line="240" w:lineRule="auto"/>
              <w:rPr>
                <w:rFonts w:ascii="Arial" w:eastAsia="Times New Roman" w:hAnsi="Arial" w:cs="Arial"/>
                <w:sz w:val="18"/>
                <w:szCs w:val="16"/>
                <w:lang w:eastAsia="cs-CZ"/>
              </w:rPr>
            </w:pPr>
            <w:r w:rsidRPr="005969A3">
              <w:rPr>
                <w:rFonts w:ascii="Arial" w:eastAsia="Times New Roman" w:hAnsi="Arial" w:cs="Arial"/>
                <w:sz w:val="18"/>
                <w:szCs w:val="16"/>
                <w:lang w:eastAsia="cs-CZ"/>
              </w:rPr>
              <w:t>1. čtvrtletí</w:t>
            </w:r>
          </w:p>
        </w:tc>
        <w:tc>
          <w:tcPr>
            <w:tcW w:w="1074" w:type="dxa"/>
            <w:tcBorders>
              <w:top w:val="single" w:sz="4" w:space="0" w:color="auto"/>
              <w:bottom w:val="nil"/>
              <w:right w:val="single" w:sz="4" w:space="0" w:color="auto"/>
            </w:tcBorders>
            <w:tcMar>
              <w:right w:w="284" w:type="dxa"/>
            </w:tcMar>
            <w:vAlign w:val="center"/>
          </w:tcPr>
          <w:p w:rsidR="005969A3" w:rsidRPr="005969A3" w:rsidRDefault="005969A3" w:rsidP="005969A3">
            <w:pPr>
              <w:spacing w:after="0" w:line="240" w:lineRule="auto"/>
              <w:jc w:val="right"/>
              <w:rPr>
                <w:rFonts w:ascii="Arial" w:eastAsia="Times New Roman" w:hAnsi="Arial" w:cs="Arial"/>
                <w:sz w:val="18"/>
                <w:szCs w:val="16"/>
                <w:lang w:eastAsia="cs-CZ"/>
              </w:rPr>
            </w:pPr>
            <w:r w:rsidRPr="005969A3">
              <w:rPr>
                <w:rFonts w:ascii="Arial" w:eastAsia="Times New Roman" w:hAnsi="Arial" w:cs="Arial"/>
                <w:sz w:val="18"/>
                <w:szCs w:val="16"/>
                <w:lang w:eastAsia="cs-CZ"/>
              </w:rPr>
              <w:t>674</w:t>
            </w:r>
          </w:p>
        </w:tc>
        <w:tc>
          <w:tcPr>
            <w:tcW w:w="1074" w:type="dxa"/>
            <w:tcBorders>
              <w:top w:val="single" w:sz="4" w:space="0" w:color="auto"/>
              <w:left w:val="single" w:sz="4" w:space="0" w:color="auto"/>
              <w:bottom w:val="nil"/>
              <w:right w:val="nil"/>
            </w:tcBorders>
            <w:vAlign w:val="center"/>
          </w:tcPr>
          <w:p w:rsidR="005969A3" w:rsidRPr="005969A3" w:rsidRDefault="005969A3" w:rsidP="005969A3">
            <w:pPr>
              <w:spacing w:after="0" w:line="240" w:lineRule="auto"/>
              <w:jc w:val="center"/>
              <w:rPr>
                <w:rFonts w:ascii="Arial" w:eastAsia="Times New Roman" w:hAnsi="Arial" w:cs="Times New Roman"/>
                <w:bCs/>
                <w:color w:val="FF0000"/>
                <w:sz w:val="28"/>
                <w:szCs w:val="28"/>
                <w:lang w:eastAsia="cs-CZ"/>
              </w:rPr>
            </w:pPr>
            <w:r w:rsidRPr="005969A3">
              <w:rPr>
                <w:rFonts w:ascii="Arial" w:eastAsia="Times New Roman" w:hAnsi="Arial" w:cs="Times New Roman"/>
                <w:bCs/>
                <w:color w:val="FF0000"/>
                <w:sz w:val="28"/>
                <w:szCs w:val="28"/>
                <w:lang w:eastAsia="cs-CZ"/>
              </w:rPr>
              <w:sym w:font="Wingdings 3" w:char="F0C8"/>
            </w:r>
          </w:p>
        </w:tc>
        <w:tc>
          <w:tcPr>
            <w:tcW w:w="1075" w:type="dxa"/>
            <w:tcBorders>
              <w:top w:val="single" w:sz="4" w:space="0" w:color="auto"/>
              <w:left w:val="nil"/>
              <w:bottom w:val="nil"/>
              <w:right w:val="single" w:sz="4" w:space="0" w:color="auto"/>
            </w:tcBorders>
            <w:tcMar>
              <w:left w:w="0" w:type="dxa"/>
              <w:right w:w="284" w:type="dxa"/>
            </w:tcMar>
            <w:vAlign w:val="center"/>
          </w:tcPr>
          <w:p w:rsidR="005969A3" w:rsidRPr="005969A3" w:rsidRDefault="005969A3" w:rsidP="005969A3">
            <w:pPr>
              <w:spacing w:after="0" w:line="240" w:lineRule="auto"/>
              <w:jc w:val="right"/>
              <w:rPr>
                <w:rFonts w:ascii="Arial" w:eastAsia="Times New Roman" w:hAnsi="Arial" w:cs="Arial"/>
                <w:sz w:val="18"/>
                <w:szCs w:val="16"/>
                <w:lang w:eastAsia="cs-CZ"/>
              </w:rPr>
            </w:pPr>
            <w:r w:rsidRPr="005969A3">
              <w:rPr>
                <w:rFonts w:ascii="Arial" w:eastAsia="Times New Roman" w:hAnsi="Arial" w:cs="Arial"/>
                <w:sz w:val="18"/>
                <w:szCs w:val="16"/>
                <w:lang w:eastAsia="cs-CZ"/>
              </w:rPr>
              <w:t>-12,8</w:t>
            </w:r>
          </w:p>
        </w:tc>
        <w:tc>
          <w:tcPr>
            <w:tcW w:w="1074" w:type="dxa"/>
            <w:tcBorders>
              <w:top w:val="single" w:sz="4" w:space="0" w:color="auto"/>
              <w:left w:val="single" w:sz="4" w:space="0" w:color="auto"/>
              <w:bottom w:val="nil"/>
              <w:right w:val="single" w:sz="4" w:space="0" w:color="auto"/>
            </w:tcBorders>
            <w:tcMar>
              <w:right w:w="227" w:type="dxa"/>
            </w:tcMar>
            <w:vAlign w:val="center"/>
          </w:tcPr>
          <w:p w:rsidR="005969A3" w:rsidRPr="005969A3" w:rsidRDefault="005969A3" w:rsidP="005969A3">
            <w:pPr>
              <w:spacing w:after="0" w:line="240" w:lineRule="auto"/>
              <w:jc w:val="right"/>
              <w:rPr>
                <w:rFonts w:ascii="Arial" w:eastAsia="Times New Roman" w:hAnsi="Arial" w:cs="Arial"/>
                <w:sz w:val="18"/>
                <w:szCs w:val="16"/>
                <w:lang w:eastAsia="cs-CZ"/>
              </w:rPr>
            </w:pPr>
            <w:r w:rsidRPr="005969A3">
              <w:rPr>
                <w:rFonts w:ascii="Arial" w:eastAsia="Times New Roman" w:hAnsi="Arial" w:cs="Arial"/>
                <w:sz w:val="18"/>
                <w:szCs w:val="16"/>
                <w:lang w:eastAsia="cs-CZ"/>
              </w:rPr>
              <w:t>26 985</w:t>
            </w:r>
          </w:p>
        </w:tc>
        <w:tc>
          <w:tcPr>
            <w:tcW w:w="1074" w:type="dxa"/>
            <w:tcBorders>
              <w:top w:val="single" w:sz="4" w:space="0" w:color="auto"/>
              <w:left w:val="single" w:sz="4" w:space="0" w:color="auto"/>
              <w:bottom w:val="nil"/>
              <w:right w:val="nil"/>
            </w:tcBorders>
            <w:tcMar>
              <w:left w:w="0" w:type="dxa"/>
              <w:right w:w="0" w:type="dxa"/>
            </w:tcMar>
            <w:vAlign w:val="center"/>
          </w:tcPr>
          <w:p w:rsidR="005969A3" w:rsidRPr="005969A3" w:rsidRDefault="005969A3" w:rsidP="005969A3">
            <w:pPr>
              <w:spacing w:after="0" w:line="240" w:lineRule="auto"/>
              <w:jc w:val="center"/>
              <w:rPr>
                <w:rFonts w:ascii="Arial" w:eastAsia="Times New Roman" w:hAnsi="Arial" w:cs="Times New Roman"/>
                <w:bCs/>
                <w:color w:val="FF0000"/>
                <w:sz w:val="28"/>
                <w:szCs w:val="28"/>
                <w:lang w:eastAsia="cs-CZ"/>
              </w:rPr>
            </w:pPr>
            <w:r w:rsidRPr="005969A3">
              <w:rPr>
                <w:rFonts w:ascii="Arial" w:eastAsia="Times New Roman" w:hAnsi="Arial" w:cs="Times New Roman"/>
                <w:bCs/>
                <w:color w:val="FF0000"/>
                <w:sz w:val="28"/>
                <w:szCs w:val="28"/>
                <w:lang w:eastAsia="cs-CZ"/>
              </w:rPr>
              <w:sym w:font="Wingdings 3" w:char="F0C8"/>
            </w:r>
          </w:p>
        </w:tc>
        <w:tc>
          <w:tcPr>
            <w:tcW w:w="1075" w:type="dxa"/>
            <w:tcBorders>
              <w:top w:val="single" w:sz="4" w:space="0" w:color="auto"/>
              <w:left w:val="nil"/>
              <w:bottom w:val="nil"/>
            </w:tcBorders>
            <w:tcMar>
              <w:right w:w="284" w:type="dxa"/>
            </w:tcMar>
            <w:vAlign w:val="center"/>
          </w:tcPr>
          <w:p w:rsidR="005969A3" w:rsidRPr="005969A3" w:rsidRDefault="005969A3" w:rsidP="005969A3">
            <w:pPr>
              <w:spacing w:after="0" w:line="240" w:lineRule="auto"/>
              <w:jc w:val="right"/>
              <w:rPr>
                <w:rFonts w:ascii="Arial" w:eastAsia="Times New Roman" w:hAnsi="Arial" w:cs="Arial"/>
                <w:sz w:val="18"/>
                <w:szCs w:val="16"/>
                <w:lang w:eastAsia="cs-CZ"/>
              </w:rPr>
            </w:pPr>
            <w:r w:rsidRPr="005969A3">
              <w:rPr>
                <w:rFonts w:ascii="Arial" w:eastAsia="Times New Roman" w:hAnsi="Arial" w:cs="Arial"/>
                <w:sz w:val="18"/>
                <w:szCs w:val="16"/>
                <w:lang w:eastAsia="cs-CZ"/>
              </w:rPr>
              <w:t>-2,4</w:t>
            </w:r>
          </w:p>
        </w:tc>
      </w:tr>
      <w:tr w:rsidR="005969A3" w:rsidTr="003A200E">
        <w:trPr>
          <w:cantSplit/>
          <w:trHeight w:val="284"/>
        </w:trPr>
        <w:tc>
          <w:tcPr>
            <w:tcW w:w="918" w:type="dxa"/>
            <w:vMerge/>
            <w:vAlign w:val="center"/>
          </w:tcPr>
          <w:p w:rsidR="005969A3" w:rsidRPr="005969A3" w:rsidRDefault="005969A3" w:rsidP="005969A3">
            <w:pPr>
              <w:spacing w:after="0" w:line="240" w:lineRule="auto"/>
              <w:jc w:val="center"/>
              <w:rPr>
                <w:rFonts w:ascii="Arial" w:eastAsia="Times New Roman" w:hAnsi="Arial" w:cs="Arial"/>
                <w:sz w:val="18"/>
                <w:szCs w:val="16"/>
                <w:lang w:eastAsia="cs-CZ"/>
              </w:rPr>
            </w:pPr>
          </w:p>
        </w:tc>
        <w:tc>
          <w:tcPr>
            <w:tcW w:w="1776" w:type="dxa"/>
            <w:tcBorders>
              <w:top w:val="nil"/>
              <w:bottom w:val="nil"/>
            </w:tcBorders>
            <w:vAlign w:val="center"/>
          </w:tcPr>
          <w:p w:rsidR="005969A3" w:rsidRPr="005969A3" w:rsidRDefault="005969A3" w:rsidP="005969A3">
            <w:pPr>
              <w:spacing w:after="0" w:line="240" w:lineRule="auto"/>
              <w:rPr>
                <w:rFonts w:ascii="Arial" w:eastAsia="Times New Roman" w:hAnsi="Arial" w:cs="Arial"/>
                <w:sz w:val="18"/>
                <w:szCs w:val="16"/>
                <w:lang w:eastAsia="cs-CZ"/>
              </w:rPr>
            </w:pPr>
            <w:r w:rsidRPr="005969A3">
              <w:rPr>
                <w:rFonts w:ascii="Arial" w:eastAsia="Times New Roman" w:hAnsi="Arial" w:cs="Arial"/>
                <w:sz w:val="18"/>
                <w:szCs w:val="16"/>
                <w:lang w:eastAsia="cs-CZ"/>
              </w:rPr>
              <w:t>2. čtvrtletí</w:t>
            </w:r>
          </w:p>
        </w:tc>
        <w:tc>
          <w:tcPr>
            <w:tcW w:w="1074" w:type="dxa"/>
            <w:tcBorders>
              <w:top w:val="nil"/>
              <w:bottom w:val="nil"/>
              <w:right w:val="single" w:sz="4" w:space="0" w:color="auto"/>
            </w:tcBorders>
            <w:tcMar>
              <w:right w:w="284" w:type="dxa"/>
            </w:tcMar>
            <w:vAlign w:val="center"/>
          </w:tcPr>
          <w:p w:rsidR="005969A3" w:rsidRPr="005969A3" w:rsidRDefault="005969A3" w:rsidP="005969A3">
            <w:pPr>
              <w:spacing w:after="0" w:line="240" w:lineRule="auto"/>
              <w:jc w:val="right"/>
              <w:rPr>
                <w:rFonts w:ascii="Arial" w:eastAsia="Times New Roman" w:hAnsi="Arial" w:cs="Arial"/>
                <w:sz w:val="18"/>
                <w:szCs w:val="16"/>
                <w:lang w:eastAsia="cs-CZ"/>
              </w:rPr>
            </w:pPr>
            <w:r w:rsidRPr="005969A3">
              <w:rPr>
                <w:rFonts w:ascii="Arial" w:eastAsia="Times New Roman" w:hAnsi="Arial" w:cs="Arial"/>
                <w:sz w:val="18"/>
                <w:szCs w:val="16"/>
                <w:lang w:eastAsia="cs-CZ"/>
              </w:rPr>
              <w:t>738</w:t>
            </w:r>
          </w:p>
        </w:tc>
        <w:tc>
          <w:tcPr>
            <w:tcW w:w="1074" w:type="dxa"/>
            <w:tcBorders>
              <w:top w:val="nil"/>
              <w:left w:val="single" w:sz="4" w:space="0" w:color="auto"/>
              <w:bottom w:val="nil"/>
              <w:right w:val="nil"/>
            </w:tcBorders>
            <w:vAlign w:val="center"/>
          </w:tcPr>
          <w:p w:rsidR="005969A3" w:rsidRPr="005969A3" w:rsidRDefault="005969A3" w:rsidP="005969A3">
            <w:pPr>
              <w:spacing w:after="0" w:line="240" w:lineRule="auto"/>
              <w:jc w:val="center"/>
              <w:rPr>
                <w:rFonts w:ascii="Arial" w:eastAsia="Times New Roman" w:hAnsi="Arial" w:cs="Times New Roman"/>
                <w:bCs/>
                <w:color w:val="FF0000"/>
                <w:sz w:val="28"/>
                <w:szCs w:val="28"/>
                <w:lang w:eastAsia="cs-CZ"/>
              </w:rPr>
            </w:pPr>
            <w:r w:rsidRPr="005969A3">
              <w:rPr>
                <w:rFonts w:ascii="Arial" w:eastAsia="Times New Roman" w:hAnsi="Arial" w:cs="Times New Roman"/>
                <w:bCs/>
                <w:color w:val="FF0000"/>
                <w:sz w:val="28"/>
                <w:szCs w:val="28"/>
                <w:lang w:eastAsia="cs-CZ"/>
              </w:rPr>
              <w:sym w:font="Wingdings 3" w:char="F0C8"/>
            </w:r>
          </w:p>
        </w:tc>
        <w:tc>
          <w:tcPr>
            <w:tcW w:w="1075" w:type="dxa"/>
            <w:tcBorders>
              <w:top w:val="nil"/>
              <w:left w:val="nil"/>
              <w:bottom w:val="nil"/>
              <w:right w:val="single" w:sz="4" w:space="0" w:color="auto"/>
            </w:tcBorders>
            <w:tcMar>
              <w:left w:w="0" w:type="dxa"/>
              <w:right w:w="284" w:type="dxa"/>
            </w:tcMar>
            <w:vAlign w:val="center"/>
          </w:tcPr>
          <w:p w:rsidR="005969A3" w:rsidRPr="005969A3" w:rsidRDefault="005969A3" w:rsidP="005969A3">
            <w:pPr>
              <w:spacing w:after="0" w:line="240" w:lineRule="auto"/>
              <w:jc w:val="right"/>
              <w:rPr>
                <w:rFonts w:ascii="Arial" w:eastAsia="Times New Roman" w:hAnsi="Arial" w:cs="Arial"/>
                <w:sz w:val="18"/>
                <w:szCs w:val="16"/>
                <w:lang w:eastAsia="cs-CZ"/>
              </w:rPr>
            </w:pPr>
            <w:r w:rsidRPr="005969A3">
              <w:rPr>
                <w:rFonts w:ascii="Arial" w:eastAsia="Times New Roman" w:hAnsi="Arial" w:cs="Arial"/>
                <w:sz w:val="18"/>
                <w:szCs w:val="16"/>
                <w:lang w:eastAsia="cs-CZ"/>
              </w:rPr>
              <w:t>-33,2</w:t>
            </w:r>
          </w:p>
        </w:tc>
        <w:tc>
          <w:tcPr>
            <w:tcW w:w="1074" w:type="dxa"/>
            <w:tcBorders>
              <w:top w:val="nil"/>
              <w:left w:val="single" w:sz="4" w:space="0" w:color="auto"/>
              <w:bottom w:val="nil"/>
              <w:right w:val="single" w:sz="4" w:space="0" w:color="auto"/>
            </w:tcBorders>
            <w:tcMar>
              <w:right w:w="227" w:type="dxa"/>
            </w:tcMar>
            <w:vAlign w:val="center"/>
          </w:tcPr>
          <w:p w:rsidR="005969A3" w:rsidRPr="005969A3" w:rsidRDefault="005969A3" w:rsidP="005969A3">
            <w:pPr>
              <w:spacing w:after="0" w:line="240" w:lineRule="auto"/>
              <w:jc w:val="right"/>
              <w:rPr>
                <w:rFonts w:ascii="Arial" w:eastAsia="Times New Roman" w:hAnsi="Arial" w:cs="Arial"/>
                <w:sz w:val="18"/>
                <w:szCs w:val="16"/>
                <w:lang w:eastAsia="cs-CZ"/>
              </w:rPr>
            </w:pPr>
            <w:r w:rsidRPr="005969A3">
              <w:rPr>
                <w:rFonts w:ascii="Arial" w:eastAsia="Times New Roman" w:hAnsi="Arial" w:cs="Arial"/>
                <w:sz w:val="18"/>
                <w:szCs w:val="16"/>
                <w:lang w:eastAsia="cs-CZ"/>
              </w:rPr>
              <w:t>25 877</w:t>
            </w:r>
          </w:p>
        </w:tc>
        <w:tc>
          <w:tcPr>
            <w:tcW w:w="1074" w:type="dxa"/>
            <w:tcBorders>
              <w:top w:val="nil"/>
              <w:left w:val="single" w:sz="4" w:space="0" w:color="auto"/>
              <w:bottom w:val="nil"/>
              <w:right w:val="nil"/>
            </w:tcBorders>
            <w:tcMar>
              <w:left w:w="0" w:type="dxa"/>
              <w:right w:w="0" w:type="dxa"/>
            </w:tcMar>
            <w:vAlign w:val="center"/>
          </w:tcPr>
          <w:p w:rsidR="005969A3" w:rsidRPr="005969A3" w:rsidRDefault="005969A3" w:rsidP="005969A3">
            <w:pPr>
              <w:spacing w:after="0" w:line="240" w:lineRule="auto"/>
              <w:jc w:val="center"/>
              <w:rPr>
                <w:rFonts w:ascii="Arial" w:eastAsia="Times New Roman" w:hAnsi="Arial" w:cs="Times New Roman"/>
                <w:bCs/>
                <w:color w:val="FF0000"/>
                <w:sz w:val="28"/>
                <w:szCs w:val="28"/>
                <w:lang w:eastAsia="cs-CZ"/>
              </w:rPr>
            </w:pPr>
            <w:r w:rsidRPr="005969A3">
              <w:rPr>
                <w:rFonts w:ascii="Arial" w:eastAsia="Times New Roman" w:hAnsi="Arial" w:cs="Times New Roman"/>
                <w:bCs/>
                <w:color w:val="FF0000"/>
                <w:sz w:val="28"/>
                <w:szCs w:val="28"/>
                <w:lang w:eastAsia="cs-CZ"/>
              </w:rPr>
              <w:sym w:font="Wingdings 3" w:char="F0C8"/>
            </w:r>
          </w:p>
        </w:tc>
        <w:tc>
          <w:tcPr>
            <w:tcW w:w="1075" w:type="dxa"/>
            <w:tcBorders>
              <w:top w:val="nil"/>
              <w:left w:val="nil"/>
              <w:bottom w:val="nil"/>
            </w:tcBorders>
            <w:tcMar>
              <w:right w:w="284" w:type="dxa"/>
            </w:tcMar>
            <w:vAlign w:val="center"/>
          </w:tcPr>
          <w:p w:rsidR="005969A3" w:rsidRPr="005969A3" w:rsidRDefault="005969A3" w:rsidP="005969A3">
            <w:pPr>
              <w:spacing w:after="0" w:line="240" w:lineRule="auto"/>
              <w:jc w:val="right"/>
              <w:rPr>
                <w:rFonts w:ascii="Arial" w:eastAsia="Times New Roman" w:hAnsi="Arial" w:cs="Arial"/>
                <w:sz w:val="18"/>
                <w:szCs w:val="16"/>
                <w:lang w:eastAsia="cs-CZ"/>
              </w:rPr>
            </w:pPr>
            <w:r w:rsidRPr="005969A3">
              <w:rPr>
                <w:rFonts w:ascii="Arial" w:eastAsia="Times New Roman" w:hAnsi="Arial" w:cs="Arial"/>
                <w:sz w:val="18"/>
                <w:szCs w:val="16"/>
                <w:lang w:eastAsia="cs-CZ"/>
              </w:rPr>
              <w:t>-28,5</w:t>
            </w:r>
          </w:p>
        </w:tc>
      </w:tr>
      <w:tr w:rsidR="005969A3" w:rsidTr="003A200E">
        <w:trPr>
          <w:cantSplit/>
          <w:trHeight w:val="284"/>
        </w:trPr>
        <w:tc>
          <w:tcPr>
            <w:tcW w:w="918" w:type="dxa"/>
            <w:vMerge/>
            <w:vAlign w:val="center"/>
          </w:tcPr>
          <w:p w:rsidR="005969A3" w:rsidRPr="005969A3" w:rsidRDefault="005969A3" w:rsidP="005969A3">
            <w:pPr>
              <w:spacing w:after="0" w:line="240" w:lineRule="auto"/>
              <w:jc w:val="center"/>
              <w:rPr>
                <w:rFonts w:ascii="Arial" w:eastAsia="Times New Roman" w:hAnsi="Arial" w:cs="Arial"/>
                <w:sz w:val="18"/>
                <w:szCs w:val="16"/>
                <w:lang w:eastAsia="cs-CZ"/>
              </w:rPr>
            </w:pPr>
          </w:p>
        </w:tc>
        <w:tc>
          <w:tcPr>
            <w:tcW w:w="1776" w:type="dxa"/>
            <w:tcBorders>
              <w:top w:val="nil"/>
              <w:bottom w:val="nil"/>
            </w:tcBorders>
            <w:vAlign w:val="center"/>
          </w:tcPr>
          <w:p w:rsidR="005969A3" w:rsidRPr="005969A3" w:rsidRDefault="005969A3" w:rsidP="005969A3">
            <w:pPr>
              <w:spacing w:after="0" w:line="240" w:lineRule="auto"/>
              <w:rPr>
                <w:rFonts w:ascii="Arial" w:eastAsia="Times New Roman" w:hAnsi="Arial" w:cs="Arial"/>
                <w:sz w:val="18"/>
                <w:szCs w:val="16"/>
                <w:lang w:eastAsia="cs-CZ"/>
              </w:rPr>
            </w:pPr>
            <w:r w:rsidRPr="005969A3">
              <w:rPr>
                <w:rFonts w:ascii="Arial" w:eastAsia="Times New Roman" w:hAnsi="Arial" w:cs="Arial"/>
                <w:sz w:val="18"/>
                <w:szCs w:val="16"/>
                <w:lang w:eastAsia="cs-CZ"/>
              </w:rPr>
              <w:t>3. čtvrtletí</w:t>
            </w:r>
          </w:p>
        </w:tc>
        <w:tc>
          <w:tcPr>
            <w:tcW w:w="1074" w:type="dxa"/>
            <w:tcBorders>
              <w:top w:val="nil"/>
              <w:bottom w:val="nil"/>
              <w:right w:val="single" w:sz="4" w:space="0" w:color="auto"/>
            </w:tcBorders>
            <w:tcMar>
              <w:right w:w="284" w:type="dxa"/>
            </w:tcMar>
            <w:vAlign w:val="center"/>
          </w:tcPr>
          <w:p w:rsidR="005969A3" w:rsidRPr="005969A3" w:rsidRDefault="005969A3" w:rsidP="005969A3">
            <w:pPr>
              <w:spacing w:after="0" w:line="240" w:lineRule="auto"/>
              <w:jc w:val="right"/>
              <w:rPr>
                <w:rFonts w:ascii="Arial" w:eastAsia="Times New Roman" w:hAnsi="Arial" w:cs="Arial"/>
                <w:sz w:val="18"/>
                <w:szCs w:val="16"/>
                <w:lang w:eastAsia="cs-CZ"/>
              </w:rPr>
            </w:pPr>
            <w:r w:rsidRPr="005969A3">
              <w:rPr>
                <w:rFonts w:ascii="Arial" w:eastAsia="Times New Roman" w:hAnsi="Arial" w:cs="Arial"/>
                <w:sz w:val="18"/>
                <w:szCs w:val="16"/>
                <w:lang w:eastAsia="cs-CZ"/>
              </w:rPr>
              <w:t>489</w:t>
            </w:r>
          </w:p>
        </w:tc>
        <w:tc>
          <w:tcPr>
            <w:tcW w:w="1074" w:type="dxa"/>
            <w:tcBorders>
              <w:top w:val="nil"/>
              <w:left w:val="single" w:sz="4" w:space="0" w:color="auto"/>
              <w:bottom w:val="nil"/>
              <w:right w:val="nil"/>
            </w:tcBorders>
            <w:vAlign w:val="center"/>
          </w:tcPr>
          <w:p w:rsidR="005969A3" w:rsidRPr="005969A3" w:rsidRDefault="005969A3" w:rsidP="005969A3">
            <w:pPr>
              <w:spacing w:after="0" w:line="240" w:lineRule="auto"/>
              <w:jc w:val="center"/>
              <w:rPr>
                <w:rFonts w:ascii="Arial" w:eastAsia="Times New Roman" w:hAnsi="Arial" w:cs="Times New Roman"/>
                <w:bCs/>
                <w:color w:val="FF0000"/>
                <w:sz w:val="28"/>
                <w:szCs w:val="28"/>
                <w:lang w:eastAsia="cs-CZ"/>
              </w:rPr>
            </w:pPr>
            <w:r w:rsidRPr="005969A3">
              <w:rPr>
                <w:rFonts w:ascii="Arial" w:eastAsia="Times New Roman" w:hAnsi="Arial" w:cs="Times New Roman"/>
                <w:bCs/>
                <w:color w:val="FF0000"/>
                <w:sz w:val="28"/>
                <w:szCs w:val="28"/>
                <w:lang w:eastAsia="cs-CZ"/>
              </w:rPr>
              <w:sym w:font="Wingdings 3" w:char="F0C8"/>
            </w:r>
          </w:p>
        </w:tc>
        <w:tc>
          <w:tcPr>
            <w:tcW w:w="1075" w:type="dxa"/>
            <w:tcBorders>
              <w:top w:val="nil"/>
              <w:left w:val="nil"/>
              <w:bottom w:val="nil"/>
              <w:right w:val="single" w:sz="4" w:space="0" w:color="auto"/>
            </w:tcBorders>
            <w:tcMar>
              <w:left w:w="0" w:type="dxa"/>
              <w:right w:w="284" w:type="dxa"/>
            </w:tcMar>
            <w:vAlign w:val="center"/>
          </w:tcPr>
          <w:p w:rsidR="005969A3" w:rsidRPr="005969A3" w:rsidRDefault="005969A3" w:rsidP="005969A3">
            <w:pPr>
              <w:spacing w:after="0" w:line="240" w:lineRule="auto"/>
              <w:jc w:val="right"/>
              <w:rPr>
                <w:rFonts w:ascii="Arial" w:eastAsia="Times New Roman" w:hAnsi="Arial" w:cs="Arial"/>
                <w:sz w:val="18"/>
                <w:szCs w:val="16"/>
                <w:lang w:eastAsia="cs-CZ"/>
              </w:rPr>
            </w:pPr>
            <w:r w:rsidRPr="005969A3">
              <w:rPr>
                <w:rFonts w:ascii="Arial" w:eastAsia="Times New Roman" w:hAnsi="Arial" w:cs="Arial"/>
                <w:sz w:val="18"/>
                <w:szCs w:val="16"/>
                <w:lang w:eastAsia="cs-CZ"/>
              </w:rPr>
              <w:t>-46,4</w:t>
            </w:r>
          </w:p>
        </w:tc>
        <w:tc>
          <w:tcPr>
            <w:tcW w:w="1074" w:type="dxa"/>
            <w:tcBorders>
              <w:top w:val="nil"/>
              <w:left w:val="single" w:sz="4" w:space="0" w:color="auto"/>
              <w:bottom w:val="nil"/>
              <w:right w:val="single" w:sz="4" w:space="0" w:color="auto"/>
            </w:tcBorders>
            <w:tcMar>
              <w:right w:w="227" w:type="dxa"/>
            </w:tcMar>
            <w:vAlign w:val="center"/>
          </w:tcPr>
          <w:p w:rsidR="005969A3" w:rsidRPr="005969A3" w:rsidRDefault="005969A3" w:rsidP="005969A3">
            <w:pPr>
              <w:spacing w:after="0" w:line="240" w:lineRule="auto"/>
              <w:jc w:val="right"/>
              <w:rPr>
                <w:rFonts w:ascii="Arial" w:eastAsia="Times New Roman" w:hAnsi="Arial" w:cs="Arial"/>
                <w:sz w:val="18"/>
                <w:szCs w:val="16"/>
                <w:lang w:eastAsia="cs-CZ"/>
              </w:rPr>
            </w:pPr>
            <w:r w:rsidRPr="005969A3">
              <w:rPr>
                <w:rFonts w:ascii="Arial" w:eastAsia="Times New Roman" w:hAnsi="Arial" w:cs="Arial"/>
                <w:sz w:val="18"/>
                <w:szCs w:val="16"/>
                <w:lang w:eastAsia="cs-CZ"/>
              </w:rPr>
              <w:t>17 884</w:t>
            </w:r>
          </w:p>
        </w:tc>
        <w:tc>
          <w:tcPr>
            <w:tcW w:w="1074" w:type="dxa"/>
            <w:tcBorders>
              <w:top w:val="nil"/>
              <w:left w:val="single" w:sz="4" w:space="0" w:color="auto"/>
              <w:bottom w:val="nil"/>
              <w:right w:val="nil"/>
            </w:tcBorders>
            <w:tcMar>
              <w:left w:w="0" w:type="dxa"/>
              <w:right w:w="0" w:type="dxa"/>
            </w:tcMar>
            <w:vAlign w:val="center"/>
          </w:tcPr>
          <w:p w:rsidR="005969A3" w:rsidRPr="005969A3" w:rsidRDefault="005969A3" w:rsidP="005969A3">
            <w:pPr>
              <w:spacing w:after="0" w:line="240" w:lineRule="auto"/>
              <w:jc w:val="center"/>
              <w:rPr>
                <w:rFonts w:ascii="Arial" w:eastAsia="Times New Roman" w:hAnsi="Arial" w:cs="Times New Roman"/>
                <w:bCs/>
                <w:color w:val="FF0000"/>
                <w:sz w:val="28"/>
                <w:szCs w:val="28"/>
                <w:lang w:eastAsia="cs-CZ"/>
              </w:rPr>
            </w:pPr>
            <w:r w:rsidRPr="005969A3">
              <w:rPr>
                <w:rFonts w:ascii="Arial" w:eastAsia="Times New Roman" w:hAnsi="Arial" w:cs="Times New Roman"/>
                <w:bCs/>
                <w:color w:val="FF0000"/>
                <w:sz w:val="28"/>
                <w:szCs w:val="28"/>
                <w:lang w:eastAsia="cs-CZ"/>
              </w:rPr>
              <w:sym w:font="Wingdings 3" w:char="F0C8"/>
            </w:r>
          </w:p>
        </w:tc>
        <w:tc>
          <w:tcPr>
            <w:tcW w:w="1075" w:type="dxa"/>
            <w:tcBorders>
              <w:top w:val="nil"/>
              <w:left w:val="nil"/>
              <w:bottom w:val="nil"/>
            </w:tcBorders>
            <w:tcMar>
              <w:right w:w="284" w:type="dxa"/>
            </w:tcMar>
            <w:vAlign w:val="center"/>
          </w:tcPr>
          <w:p w:rsidR="005969A3" w:rsidRPr="005969A3" w:rsidRDefault="005969A3" w:rsidP="005969A3">
            <w:pPr>
              <w:spacing w:after="0" w:line="240" w:lineRule="auto"/>
              <w:jc w:val="right"/>
              <w:rPr>
                <w:rFonts w:ascii="Arial" w:eastAsia="Times New Roman" w:hAnsi="Arial" w:cs="Arial"/>
                <w:sz w:val="18"/>
                <w:szCs w:val="16"/>
                <w:lang w:eastAsia="cs-CZ"/>
              </w:rPr>
            </w:pPr>
            <w:r w:rsidRPr="005969A3">
              <w:rPr>
                <w:rFonts w:ascii="Arial" w:eastAsia="Times New Roman" w:hAnsi="Arial" w:cs="Arial"/>
                <w:sz w:val="18"/>
                <w:szCs w:val="16"/>
                <w:lang w:eastAsia="cs-CZ"/>
              </w:rPr>
              <w:t>-57,5</w:t>
            </w:r>
          </w:p>
        </w:tc>
      </w:tr>
      <w:tr w:rsidR="005969A3" w:rsidTr="003A200E">
        <w:trPr>
          <w:cantSplit/>
          <w:trHeight w:val="284"/>
        </w:trPr>
        <w:tc>
          <w:tcPr>
            <w:tcW w:w="918" w:type="dxa"/>
            <w:vMerge/>
            <w:vAlign w:val="center"/>
          </w:tcPr>
          <w:p w:rsidR="005969A3" w:rsidRPr="005969A3" w:rsidRDefault="005969A3" w:rsidP="005969A3">
            <w:pPr>
              <w:spacing w:after="0" w:line="240" w:lineRule="auto"/>
              <w:jc w:val="center"/>
              <w:rPr>
                <w:rFonts w:ascii="Arial" w:eastAsia="Times New Roman" w:hAnsi="Arial" w:cs="Arial"/>
                <w:sz w:val="18"/>
                <w:szCs w:val="16"/>
                <w:lang w:eastAsia="cs-CZ"/>
              </w:rPr>
            </w:pPr>
          </w:p>
        </w:tc>
        <w:tc>
          <w:tcPr>
            <w:tcW w:w="1776" w:type="dxa"/>
            <w:tcBorders>
              <w:top w:val="nil"/>
              <w:bottom w:val="single" w:sz="4" w:space="0" w:color="auto"/>
            </w:tcBorders>
            <w:vAlign w:val="center"/>
          </w:tcPr>
          <w:p w:rsidR="005969A3" w:rsidRPr="005969A3" w:rsidRDefault="005969A3" w:rsidP="005969A3">
            <w:pPr>
              <w:spacing w:after="0" w:line="240" w:lineRule="auto"/>
              <w:rPr>
                <w:rFonts w:ascii="Arial" w:eastAsia="Times New Roman" w:hAnsi="Arial" w:cs="Arial"/>
                <w:sz w:val="18"/>
                <w:szCs w:val="16"/>
                <w:lang w:eastAsia="cs-CZ"/>
              </w:rPr>
            </w:pPr>
            <w:r w:rsidRPr="005969A3">
              <w:rPr>
                <w:rFonts w:ascii="Arial" w:eastAsia="Times New Roman" w:hAnsi="Arial" w:cs="Arial"/>
                <w:sz w:val="18"/>
                <w:szCs w:val="16"/>
                <w:lang w:eastAsia="cs-CZ"/>
              </w:rPr>
              <w:t>4. čtvrtletí</w:t>
            </w:r>
          </w:p>
        </w:tc>
        <w:tc>
          <w:tcPr>
            <w:tcW w:w="1074" w:type="dxa"/>
            <w:tcBorders>
              <w:top w:val="nil"/>
              <w:bottom w:val="single" w:sz="4" w:space="0" w:color="auto"/>
              <w:right w:val="single" w:sz="4" w:space="0" w:color="auto"/>
            </w:tcBorders>
            <w:tcMar>
              <w:right w:w="284" w:type="dxa"/>
            </w:tcMar>
            <w:vAlign w:val="center"/>
          </w:tcPr>
          <w:p w:rsidR="005969A3" w:rsidRPr="005969A3" w:rsidRDefault="005969A3" w:rsidP="005969A3">
            <w:pPr>
              <w:spacing w:after="0" w:line="240" w:lineRule="auto"/>
              <w:jc w:val="right"/>
              <w:rPr>
                <w:rFonts w:ascii="Arial" w:eastAsia="Times New Roman" w:hAnsi="Arial" w:cs="Arial"/>
                <w:sz w:val="18"/>
                <w:szCs w:val="16"/>
                <w:lang w:eastAsia="cs-CZ"/>
              </w:rPr>
            </w:pPr>
            <w:r w:rsidRPr="005969A3">
              <w:rPr>
                <w:rFonts w:ascii="Arial" w:eastAsia="Times New Roman" w:hAnsi="Arial" w:cs="Arial"/>
                <w:sz w:val="18"/>
                <w:szCs w:val="16"/>
                <w:lang w:eastAsia="cs-CZ"/>
              </w:rPr>
              <w:t> 428</w:t>
            </w:r>
          </w:p>
        </w:tc>
        <w:tc>
          <w:tcPr>
            <w:tcW w:w="1074" w:type="dxa"/>
            <w:tcBorders>
              <w:top w:val="nil"/>
              <w:left w:val="single" w:sz="4" w:space="0" w:color="auto"/>
              <w:bottom w:val="single" w:sz="4" w:space="0" w:color="auto"/>
              <w:right w:val="nil"/>
            </w:tcBorders>
            <w:vAlign w:val="center"/>
          </w:tcPr>
          <w:p w:rsidR="005969A3" w:rsidRPr="005969A3" w:rsidRDefault="005969A3" w:rsidP="005969A3">
            <w:pPr>
              <w:spacing w:after="0" w:line="240" w:lineRule="auto"/>
              <w:jc w:val="center"/>
              <w:rPr>
                <w:rFonts w:ascii="Arial" w:eastAsia="Times New Roman" w:hAnsi="Arial" w:cs="Times New Roman"/>
                <w:bCs/>
                <w:color w:val="FF0000"/>
                <w:sz w:val="28"/>
                <w:szCs w:val="28"/>
                <w:lang w:eastAsia="cs-CZ"/>
              </w:rPr>
            </w:pPr>
            <w:r w:rsidRPr="005969A3">
              <w:rPr>
                <w:rFonts w:ascii="Arial" w:eastAsia="Times New Roman" w:hAnsi="Arial" w:cs="Times New Roman"/>
                <w:bCs/>
                <w:color w:val="FF0000"/>
                <w:sz w:val="28"/>
                <w:szCs w:val="28"/>
                <w:lang w:eastAsia="cs-CZ"/>
              </w:rPr>
              <w:sym w:font="Wingdings 3" w:char="F0C8"/>
            </w:r>
          </w:p>
        </w:tc>
        <w:tc>
          <w:tcPr>
            <w:tcW w:w="1075" w:type="dxa"/>
            <w:tcBorders>
              <w:top w:val="nil"/>
              <w:left w:val="nil"/>
              <w:bottom w:val="single" w:sz="4" w:space="0" w:color="auto"/>
              <w:right w:val="single" w:sz="4" w:space="0" w:color="auto"/>
            </w:tcBorders>
            <w:tcMar>
              <w:left w:w="0" w:type="dxa"/>
              <w:right w:w="284" w:type="dxa"/>
            </w:tcMar>
            <w:vAlign w:val="center"/>
          </w:tcPr>
          <w:p w:rsidR="005969A3" w:rsidRPr="005969A3" w:rsidRDefault="005969A3" w:rsidP="005969A3">
            <w:pPr>
              <w:spacing w:after="0" w:line="240" w:lineRule="auto"/>
              <w:jc w:val="right"/>
              <w:rPr>
                <w:rFonts w:ascii="Arial" w:eastAsia="Times New Roman" w:hAnsi="Arial" w:cs="Arial"/>
                <w:sz w:val="18"/>
                <w:szCs w:val="16"/>
                <w:lang w:eastAsia="cs-CZ"/>
              </w:rPr>
            </w:pPr>
            <w:r w:rsidRPr="005969A3">
              <w:rPr>
                <w:rFonts w:ascii="Arial" w:eastAsia="Times New Roman" w:hAnsi="Arial" w:cs="Arial"/>
                <w:sz w:val="18"/>
                <w:szCs w:val="16"/>
                <w:lang w:eastAsia="cs-CZ"/>
              </w:rPr>
              <w:t>-33,4</w:t>
            </w:r>
          </w:p>
        </w:tc>
        <w:tc>
          <w:tcPr>
            <w:tcW w:w="1074" w:type="dxa"/>
            <w:tcBorders>
              <w:top w:val="nil"/>
              <w:left w:val="single" w:sz="4" w:space="0" w:color="auto"/>
              <w:bottom w:val="single" w:sz="4" w:space="0" w:color="auto"/>
              <w:right w:val="single" w:sz="4" w:space="0" w:color="auto"/>
            </w:tcBorders>
            <w:tcMar>
              <w:right w:w="227" w:type="dxa"/>
            </w:tcMar>
            <w:vAlign w:val="center"/>
          </w:tcPr>
          <w:p w:rsidR="005969A3" w:rsidRPr="005969A3" w:rsidRDefault="005969A3" w:rsidP="005969A3">
            <w:pPr>
              <w:spacing w:after="0" w:line="240" w:lineRule="auto"/>
              <w:jc w:val="right"/>
              <w:rPr>
                <w:rFonts w:ascii="Arial" w:eastAsia="Times New Roman" w:hAnsi="Arial" w:cs="Arial"/>
                <w:sz w:val="18"/>
                <w:szCs w:val="16"/>
                <w:lang w:eastAsia="cs-CZ"/>
              </w:rPr>
            </w:pPr>
            <w:r w:rsidRPr="005969A3">
              <w:rPr>
                <w:rFonts w:ascii="Arial" w:eastAsia="Times New Roman" w:hAnsi="Arial" w:cs="Arial"/>
                <w:sz w:val="18"/>
                <w:szCs w:val="16"/>
                <w:lang w:eastAsia="cs-CZ"/>
              </w:rPr>
              <w:t>23 913 </w:t>
            </w:r>
          </w:p>
        </w:tc>
        <w:tc>
          <w:tcPr>
            <w:tcW w:w="1074" w:type="dxa"/>
            <w:tcBorders>
              <w:top w:val="nil"/>
              <w:left w:val="single" w:sz="4" w:space="0" w:color="auto"/>
              <w:bottom w:val="single" w:sz="4" w:space="0" w:color="auto"/>
              <w:right w:val="nil"/>
            </w:tcBorders>
            <w:tcMar>
              <w:left w:w="0" w:type="dxa"/>
              <w:right w:w="0" w:type="dxa"/>
            </w:tcMar>
            <w:vAlign w:val="center"/>
          </w:tcPr>
          <w:p w:rsidR="005969A3" w:rsidRPr="005969A3" w:rsidRDefault="005969A3" w:rsidP="005969A3">
            <w:pPr>
              <w:spacing w:after="0" w:line="240" w:lineRule="auto"/>
              <w:jc w:val="center"/>
              <w:rPr>
                <w:rFonts w:ascii="Arial" w:eastAsia="Times New Roman" w:hAnsi="Arial" w:cs="Times New Roman"/>
                <w:bCs/>
                <w:color w:val="FF0000"/>
                <w:sz w:val="28"/>
                <w:szCs w:val="28"/>
                <w:lang w:eastAsia="cs-CZ"/>
              </w:rPr>
            </w:pPr>
            <w:r w:rsidRPr="005969A3">
              <w:rPr>
                <w:rFonts w:ascii="Arial" w:eastAsia="Times New Roman" w:hAnsi="Arial" w:cs="Times New Roman"/>
                <w:bCs/>
                <w:color w:val="FF0000"/>
                <w:sz w:val="28"/>
                <w:szCs w:val="28"/>
                <w:lang w:eastAsia="cs-CZ"/>
              </w:rPr>
              <w:sym w:font="Wingdings 3" w:char="F0C8"/>
            </w:r>
          </w:p>
        </w:tc>
        <w:tc>
          <w:tcPr>
            <w:tcW w:w="1075" w:type="dxa"/>
            <w:tcBorders>
              <w:top w:val="nil"/>
              <w:left w:val="nil"/>
              <w:bottom w:val="single" w:sz="4" w:space="0" w:color="auto"/>
            </w:tcBorders>
            <w:tcMar>
              <w:right w:w="284" w:type="dxa"/>
            </w:tcMar>
            <w:vAlign w:val="center"/>
          </w:tcPr>
          <w:p w:rsidR="005969A3" w:rsidRPr="005969A3" w:rsidRDefault="005969A3" w:rsidP="005969A3">
            <w:pPr>
              <w:spacing w:after="0" w:line="240" w:lineRule="auto"/>
              <w:jc w:val="right"/>
              <w:rPr>
                <w:rFonts w:ascii="Arial" w:eastAsia="Times New Roman" w:hAnsi="Arial" w:cs="Arial"/>
                <w:sz w:val="18"/>
                <w:szCs w:val="16"/>
                <w:lang w:eastAsia="cs-CZ"/>
              </w:rPr>
            </w:pPr>
            <w:r w:rsidRPr="005969A3">
              <w:rPr>
                <w:rFonts w:ascii="Arial" w:eastAsia="Times New Roman" w:hAnsi="Arial" w:cs="Arial"/>
                <w:sz w:val="18"/>
                <w:szCs w:val="16"/>
                <w:lang w:eastAsia="cs-CZ"/>
              </w:rPr>
              <w:t>-14,3</w:t>
            </w:r>
          </w:p>
        </w:tc>
      </w:tr>
      <w:tr w:rsidR="005969A3" w:rsidTr="003A200E">
        <w:trPr>
          <w:cantSplit/>
          <w:trHeight w:val="284"/>
        </w:trPr>
        <w:tc>
          <w:tcPr>
            <w:tcW w:w="918" w:type="dxa"/>
            <w:vMerge/>
            <w:vAlign w:val="center"/>
          </w:tcPr>
          <w:p w:rsidR="005969A3" w:rsidRPr="005969A3" w:rsidRDefault="005969A3" w:rsidP="005969A3">
            <w:pPr>
              <w:spacing w:after="0" w:line="240" w:lineRule="auto"/>
              <w:jc w:val="center"/>
              <w:rPr>
                <w:rFonts w:ascii="Arial" w:eastAsia="Times New Roman" w:hAnsi="Arial" w:cs="Arial"/>
                <w:sz w:val="18"/>
                <w:szCs w:val="16"/>
                <w:lang w:eastAsia="cs-CZ"/>
              </w:rPr>
            </w:pPr>
          </w:p>
        </w:tc>
        <w:tc>
          <w:tcPr>
            <w:tcW w:w="1776" w:type="dxa"/>
            <w:tcBorders>
              <w:top w:val="single" w:sz="4" w:space="0" w:color="auto"/>
              <w:bottom w:val="single" w:sz="4" w:space="0" w:color="auto"/>
            </w:tcBorders>
            <w:vAlign w:val="center"/>
          </w:tcPr>
          <w:p w:rsidR="005969A3" w:rsidRPr="005969A3" w:rsidRDefault="005969A3" w:rsidP="005969A3">
            <w:pPr>
              <w:spacing w:after="0" w:line="240" w:lineRule="auto"/>
              <w:rPr>
                <w:rFonts w:ascii="Arial" w:eastAsia="Times New Roman" w:hAnsi="Arial" w:cs="Arial"/>
                <w:b/>
                <w:sz w:val="18"/>
                <w:szCs w:val="16"/>
                <w:lang w:eastAsia="cs-CZ"/>
              </w:rPr>
            </w:pPr>
            <w:r w:rsidRPr="005969A3">
              <w:rPr>
                <w:rFonts w:ascii="Arial" w:eastAsia="Times New Roman" w:hAnsi="Arial" w:cs="Arial"/>
                <w:b/>
                <w:sz w:val="18"/>
                <w:szCs w:val="16"/>
                <w:lang w:eastAsia="cs-CZ"/>
              </w:rPr>
              <w:t>Rok</w:t>
            </w:r>
          </w:p>
        </w:tc>
        <w:tc>
          <w:tcPr>
            <w:tcW w:w="1074" w:type="dxa"/>
            <w:tcBorders>
              <w:top w:val="single" w:sz="4" w:space="0" w:color="auto"/>
              <w:bottom w:val="single" w:sz="4" w:space="0" w:color="auto"/>
              <w:right w:val="single" w:sz="4" w:space="0" w:color="auto"/>
            </w:tcBorders>
            <w:tcMar>
              <w:right w:w="284" w:type="dxa"/>
            </w:tcMar>
            <w:vAlign w:val="center"/>
          </w:tcPr>
          <w:p w:rsidR="005969A3" w:rsidRPr="005969A3" w:rsidRDefault="005969A3" w:rsidP="005969A3">
            <w:pPr>
              <w:spacing w:after="0" w:line="240" w:lineRule="auto"/>
              <w:jc w:val="right"/>
              <w:rPr>
                <w:rFonts w:ascii="Arial" w:eastAsia="Times New Roman" w:hAnsi="Arial" w:cs="Arial"/>
                <w:b/>
                <w:sz w:val="18"/>
                <w:szCs w:val="16"/>
                <w:lang w:eastAsia="cs-CZ"/>
              </w:rPr>
            </w:pPr>
            <w:r w:rsidRPr="005969A3">
              <w:rPr>
                <w:rFonts w:ascii="Arial" w:eastAsia="Times New Roman" w:hAnsi="Arial" w:cs="Arial"/>
                <w:b/>
                <w:sz w:val="18"/>
                <w:szCs w:val="16"/>
                <w:lang w:eastAsia="cs-CZ"/>
              </w:rPr>
              <w:t>2 329</w:t>
            </w:r>
          </w:p>
        </w:tc>
        <w:tc>
          <w:tcPr>
            <w:tcW w:w="1074" w:type="dxa"/>
            <w:tcBorders>
              <w:top w:val="single" w:sz="4" w:space="0" w:color="auto"/>
              <w:left w:val="single" w:sz="4" w:space="0" w:color="auto"/>
              <w:bottom w:val="single" w:sz="4" w:space="0" w:color="auto"/>
              <w:right w:val="nil"/>
            </w:tcBorders>
            <w:vAlign w:val="center"/>
          </w:tcPr>
          <w:p w:rsidR="005969A3" w:rsidRPr="005969A3" w:rsidRDefault="005969A3" w:rsidP="005969A3">
            <w:pPr>
              <w:spacing w:after="0" w:line="240" w:lineRule="auto"/>
              <w:jc w:val="center"/>
              <w:rPr>
                <w:rFonts w:ascii="Arial" w:eastAsia="Times New Roman" w:hAnsi="Arial" w:cs="Times New Roman"/>
                <w:b/>
                <w:bCs/>
                <w:color w:val="FF0000"/>
                <w:sz w:val="28"/>
                <w:szCs w:val="28"/>
                <w:lang w:eastAsia="cs-CZ"/>
              </w:rPr>
            </w:pPr>
            <w:r w:rsidRPr="005969A3">
              <w:rPr>
                <w:rFonts w:ascii="Arial" w:eastAsia="Times New Roman" w:hAnsi="Arial" w:cs="Times New Roman"/>
                <w:b/>
                <w:bCs/>
                <w:color w:val="FF0000"/>
                <w:sz w:val="28"/>
                <w:szCs w:val="28"/>
                <w:lang w:eastAsia="cs-CZ"/>
              </w:rPr>
              <w:sym w:font="Wingdings 3" w:char="F0C8"/>
            </w:r>
          </w:p>
        </w:tc>
        <w:tc>
          <w:tcPr>
            <w:tcW w:w="1075" w:type="dxa"/>
            <w:tcBorders>
              <w:top w:val="single" w:sz="4" w:space="0" w:color="auto"/>
              <w:left w:val="nil"/>
              <w:bottom w:val="single" w:sz="4" w:space="0" w:color="auto"/>
              <w:right w:val="single" w:sz="4" w:space="0" w:color="auto"/>
            </w:tcBorders>
            <w:tcMar>
              <w:left w:w="0" w:type="dxa"/>
              <w:right w:w="284" w:type="dxa"/>
            </w:tcMar>
            <w:vAlign w:val="center"/>
          </w:tcPr>
          <w:p w:rsidR="005969A3" w:rsidRPr="005969A3" w:rsidRDefault="005969A3" w:rsidP="005969A3">
            <w:pPr>
              <w:spacing w:after="0" w:line="240" w:lineRule="auto"/>
              <w:jc w:val="right"/>
              <w:rPr>
                <w:rFonts w:ascii="Arial" w:eastAsia="Times New Roman" w:hAnsi="Arial" w:cs="Arial"/>
                <w:b/>
                <w:sz w:val="18"/>
                <w:szCs w:val="16"/>
                <w:lang w:eastAsia="cs-CZ"/>
              </w:rPr>
            </w:pPr>
            <w:r w:rsidRPr="005969A3">
              <w:rPr>
                <w:rFonts w:ascii="Arial" w:eastAsia="Times New Roman" w:hAnsi="Arial" w:cs="Arial"/>
                <w:b/>
                <w:sz w:val="18"/>
                <w:szCs w:val="16"/>
                <w:lang w:eastAsia="cs-CZ"/>
              </w:rPr>
              <w:t>-32,2</w:t>
            </w:r>
          </w:p>
        </w:tc>
        <w:tc>
          <w:tcPr>
            <w:tcW w:w="1074" w:type="dxa"/>
            <w:tcBorders>
              <w:top w:val="single" w:sz="4" w:space="0" w:color="auto"/>
              <w:left w:val="single" w:sz="4" w:space="0" w:color="auto"/>
              <w:bottom w:val="single" w:sz="4" w:space="0" w:color="auto"/>
              <w:right w:val="single" w:sz="4" w:space="0" w:color="auto"/>
            </w:tcBorders>
            <w:tcMar>
              <w:right w:w="227" w:type="dxa"/>
            </w:tcMar>
            <w:vAlign w:val="center"/>
          </w:tcPr>
          <w:p w:rsidR="005969A3" w:rsidRPr="005969A3" w:rsidRDefault="005969A3" w:rsidP="005969A3">
            <w:pPr>
              <w:spacing w:after="0" w:line="240" w:lineRule="auto"/>
              <w:jc w:val="right"/>
              <w:rPr>
                <w:rFonts w:ascii="Arial" w:eastAsia="Times New Roman" w:hAnsi="Arial" w:cs="Arial"/>
                <w:b/>
                <w:sz w:val="18"/>
                <w:szCs w:val="16"/>
                <w:lang w:eastAsia="cs-CZ"/>
              </w:rPr>
            </w:pPr>
            <w:r w:rsidRPr="005969A3">
              <w:rPr>
                <w:rFonts w:ascii="Arial" w:eastAsia="Times New Roman" w:hAnsi="Arial" w:cs="Arial"/>
                <w:b/>
                <w:sz w:val="18"/>
                <w:szCs w:val="16"/>
                <w:lang w:eastAsia="cs-CZ"/>
              </w:rPr>
              <w:t>94 659</w:t>
            </w:r>
          </w:p>
        </w:tc>
        <w:tc>
          <w:tcPr>
            <w:tcW w:w="1074" w:type="dxa"/>
            <w:tcBorders>
              <w:top w:val="single" w:sz="4" w:space="0" w:color="auto"/>
              <w:left w:val="single" w:sz="4" w:space="0" w:color="auto"/>
              <w:bottom w:val="single" w:sz="4" w:space="0" w:color="auto"/>
              <w:right w:val="nil"/>
            </w:tcBorders>
            <w:tcMar>
              <w:left w:w="0" w:type="dxa"/>
              <w:right w:w="0" w:type="dxa"/>
            </w:tcMar>
            <w:vAlign w:val="center"/>
          </w:tcPr>
          <w:p w:rsidR="005969A3" w:rsidRPr="005969A3" w:rsidRDefault="005969A3" w:rsidP="005969A3">
            <w:pPr>
              <w:spacing w:after="0" w:line="240" w:lineRule="auto"/>
              <w:jc w:val="center"/>
              <w:rPr>
                <w:rFonts w:ascii="Arial" w:eastAsia="Times New Roman" w:hAnsi="Arial" w:cs="Times New Roman"/>
                <w:b/>
                <w:bCs/>
                <w:color w:val="FF0000"/>
                <w:sz w:val="28"/>
                <w:szCs w:val="28"/>
                <w:lang w:eastAsia="cs-CZ"/>
              </w:rPr>
            </w:pPr>
            <w:r w:rsidRPr="005969A3">
              <w:rPr>
                <w:rFonts w:ascii="Arial" w:eastAsia="Times New Roman" w:hAnsi="Arial" w:cs="Times New Roman"/>
                <w:b/>
                <w:bCs/>
                <w:color w:val="FF0000"/>
                <w:sz w:val="28"/>
                <w:szCs w:val="28"/>
                <w:lang w:eastAsia="cs-CZ"/>
              </w:rPr>
              <w:sym w:font="Wingdings 3" w:char="F0C8"/>
            </w:r>
          </w:p>
        </w:tc>
        <w:tc>
          <w:tcPr>
            <w:tcW w:w="1075" w:type="dxa"/>
            <w:tcBorders>
              <w:top w:val="single" w:sz="4" w:space="0" w:color="auto"/>
              <w:left w:val="nil"/>
              <w:bottom w:val="single" w:sz="4" w:space="0" w:color="auto"/>
            </w:tcBorders>
            <w:tcMar>
              <w:right w:w="284" w:type="dxa"/>
            </w:tcMar>
            <w:vAlign w:val="center"/>
          </w:tcPr>
          <w:p w:rsidR="005969A3" w:rsidRPr="005969A3" w:rsidRDefault="005969A3" w:rsidP="005969A3">
            <w:pPr>
              <w:spacing w:after="0" w:line="240" w:lineRule="auto"/>
              <w:jc w:val="right"/>
              <w:rPr>
                <w:rFonts w:ascii="Arial" w:eastAsia="Times New Roman" w:hAnsi="Arial" w:cs="Arial"/>
                <w:b/>
                <w:sz w:val="18"/>
                <w:szCs w:val="16"/>
                <w:lang w:eastAsia="cs-CZ"/>
              </w:rPr>
            </w:pPr>
            <w:r w:rsidRPr="005969A3">
              <w:rPr>
                <w:rFonts w:ascii="Arial" w:eastAsia="Times New Roman" w:hAnsi="Arial" w:cs="Arial"/>
                <w:b/>
                <w:sz w:val="18"/>
                <w:szCs w:val="16"/>
                <w:lang w:eastAsia="cs-CZ"/>
              </w:rPr>
              <w:t>-29,3</w:t>
            </w:r>
          </w:p>
        </w:tc>
      </w:tr>
      <w:tr w:rsidR="00F37503" w:rsidTr="003A200E">
        <w:trPr>
          <w:cantSplit/>
          <w:trHeight w:val="284"/>
        </w:trPr>
        <w:tc>
          <w:tcPr>
            <w:tcW w:w="918" w:type="dxa"/>
            <w:vMerge w:val="restart"/>
            <w:vAlign w:val="center"/>
          </w:tcPr>
          <w:p w:rsidR="00F37503" w:rsidRPr="005969A3" w:rsidRDefault="00F37503" w:rsidP="005969A3">
            <w:pPr>
              <w:spacing w:after="0" w:line="240" w:lineRule="auto"/>
              <w:jc w:val="center"/>
              <w:rPr>
                <w:rFonts w:ascii="Arial" w:eastAsia="Times New Roman" w:hAnsi="Arial" w:cs="Arial"/>
                <w:sz w:val="18"/>
                <w:szCs w:val="16"/>
                <w:lang w:eastAsia="cs-CZ"/>
              </w:rPr>
            </w:pPr>
            <w:r w:rsidRPr="005969A3">
              <w:rPr>
                <w:rFonts w:ascii="Arial" w:eastAsia="Times New Roman" w:hAnsi="Arial" w:cs="Arial"/>
                <w:sz w:val="18"/>
                <w:szCs w:val="16"/>
                <w:lang w:eastAsia="cs-CZ"/>
              </w:rPr>
              <w:t>2016</w:t>
            </w:r>
          </w:p>
        </w:tc>
        <w:tc>
          <w:tcPr>
            <w:tcW w:w="1776" w:type="dxa"/>
            <w:tcBorders>
              <w:top w:val="single" w:sz="4" w:space="0" w:color="auto"/>
              <w:bottom w:val="single" w:sz="4" w:space="0" w:color="auto"/>
            </w:tcBorders>
            <w:vAlign w:val="center"/>
          </w:tcPr>
          <w:p w:rsidR="00F37503" w:rsidRPr="00F37503" w:rsidRDefault="00F37503" w:rsidP="00F37503">
            <w:pPr>
              <w:spacing w:after="0" w:line="240" w:lineRule="auto"/>
              <w:rPr>
                <w:rFonts w:ascii="Arial" w:eastAsia="Times New Roman" w:hAnsi="Arial" w:cs="Arial"/>
                <w:sz w:val="18"/>
                <w:szCs w:val="16"/>
                <w:lang w:eastAsia="cs-CZ"/>
              </w:rPr>
            </w:pPr>
            <w:r w:rsidRPr="00F37503">
              <w:rPr>
                <w:rFonts w:ascii="Arial" w:eastAsia="Times New Roman" w:hAnsi="Arial" w:cs="Arial"/>
                <w:sz w:val="18"/>
                <w:szCs w:val="16"/>
                <w:lang w:eastAsia="cs-CZ"/>
              </w:rPr>
              <w:t>1. čtvrtletí</w:t>
            </w:r>
          </w:p>
        </w:tc>
        <w:tc>
          <w:tcPr>
            <w:tcW w:w="1074" w:type="dxa"/>
            <w:tcBorders>
              <w:top w:val="single" w:sz="4" w:space="0" w:color="auto"/>
              <w:bottom w:val="single" w:sz="4" w:space="0" w:color="auto"/>
              <w:right w:val="single" w:sz="4" w:space="0" w:color="auto"/>
            </w:tcBorders>
            <w:tcMar>
              <w:right w:w="284" w:type="dxa"/>
            </w:tcMar>
            <w:vAlign w:val="center"/>
          </w:tcPr>
          <w:p w:rsidR="00F37503" w:rsidRPr="00F37503" w:rsidRDefault="00F37503" w:rsidP="00F37503">
            <w:pPr>
              <w:spacing w:after="0" w:line="240" w:lineRule="auto"/>
              <w:jc w:val="right"/>
              <w:rPr>
                <w:rFonts w:ascii="Arial" w:eastAsia="Times New Roman" w:hAnsi="Arial" w:cs="Arial"/>
                <w:sz w:val="18"/>
                <w:szCs w:val="16"/>
                <w:lang w:eastAsia="cs-CZ"/>
              </w:rPr>
            </w:pPr>
            <w:r w:rsidRPr="00F37503">
              <w:rPr>
                <w:rFonts w:ascii="Arial" w:eastAsia="Times New Roman" w:hAnsi="Arial" w:cs="Arial"/>
                <w:sz w:val="18"/>
                <w:szCs w:val="16"/>
                <w:lang w:eastAsia="cs-CZ"/>
              </w:rPr>
              <w:t>809</w:t>
            </w:r>
          </w:p>
        </w:tc>
        <w:tc>
          <w:tcPr>
            <w:tcW w:w="1074" w:type="dxa"/>
            <w:tcBorders>
              <w:top w:val="single" w:sz="4" w:space="0" w:color="auto"/>
              <w:left w:val="single" w:sz="4" w:space="0" w:color="auto"/>
              <w:bottom w:val="single" w:sz="4" w:space="0" w:color="auto"/>
              <w:right w:val="nil"/>
            </w:tcBorders>
            <w:vAlign w:val="center"/>
          </w:tcPr>
          <w:p w:rsidR="00F37503" w:rsidRPr="00F37503" w:rsidRDefault="00F37503" w:rsidP="00F37503">
            <w:pPr>
              <w:spacing w:after="0" w:line="240" w:lineRule="auto"/>
              <w:jc w:val="center"/>
              <w:rPr>
                <w:rFonts w:ascii="Arial" w:eastAsia="Times New Roman" w:hAnsi="Arial" w:cs="Arial"/>
                <w:sz w:val="18"/>
                <w:szCs w:val="16"/>
                <w:lang w:eastAsia="cs-CZ"/>
              </w:rPr>
            </w:pPr>
            <w:r w:rsidRPr="00F37503">
              <w:rPr>
                <w:rFonts w:ascii="Arial" w:eastAsia="Times New Roman" w:hAnsi="Arial" w:cs="Times New Roman"/>
                <w:b/>
                <w:bCs/>
                <w:color w:val="92D050"/>
                <w:sz w:val="28"/>
                <w:szCs w:val="28"/>
                <w:lang w:eastAsia="cs-CZ"/>
              </w:rPr>
              <w:sym w:font="Wingdings 3" w:char="F0C7"/>
            </w:r>
          </w:p>
        </w:tc>
        <w:tc>
          <w:tcPr>
            <w:tcW w:w="1075" w:type="dxa"/>
            <w:tcBorders>
              <w:top w:val="single" w:sz="4" w:space="0" w:color="auto"/>
              <w:left w:val="nil"/>
              <w:bottom w:val="single" w:sz="4" w:space="0" w:color="auto"/>
              <w:right w:val="single" w:sz="4" w:space="0" w:color="auto"/>
            </w:tcBorders>
            <w:tcMar>
              <w:left w:w="0" w:type="dxa"/>
              <w:right w:w="284" w:type="dxa"/>
            </w:tcMar>
            <w:vAlign w:val="center"/>
          </w:tcPr>
          <w:p w:rsidR="00F37503" w:rsidRPr="00F37503" w:rsidRDefault="00F37503" w:rsidP="00F37503">
            <w:pPr>
              <w:spacing w:after="0" w:line="240" w:lineRule="auto"/>
              <w:jc w:val="right"/>
              <w:rPr>
                <w:rFonts w:ascii="Arial" w:eastAsia="Times New Roman" w:hAnsi="Arial" w:cs="Arial"/>
                <w:sz w:val="18"/>
                <w:szCs w:val="16"/>
                <w:lang w:eastAsia="cs-CZ"/>
              </w:rPr>
            </w:pPr>
            <w:r w:rsidRPr="00F37503">
              <w:rPr>
                <w:rFonts w:ascii="Arial" w:eastAsia="Times New Roman" w:hAnsi="Arial" w:cs="Arial"/>
                <w:sz w:val="18"/>
                <w:szCs w:val="16"/>
                <w:lang w:eastAsia="cs-CZ"/>
              </w:rPr>
              <w:t>+20,0</w:t>
            </w:r>
          </w:p>
        </w:tc>
        <w:tc>
          <w:tcPr>
            <w:tcW w:w="1074" w:type="dxa"/>
            <w:tcBorders>
              <w:top w:val="single" w:sz="4" w:space="0" w:color="auto"/>
              <w:left w:val="single" w:sz="4" w:space="0" w:color="auto"/>
              <w:bottom w:val="single" w:sz="4" w:space="0" w:color="auto"/>
              <w:right w:val="single" w:sz="4" w:space="0" w:color="auto"/>
            </w:tcBorders>
            <w:tcMar>
              <w:right w:w="227" w:type="dxa"/>
            </w:tcMar>
            <w:vAlign w:val="center"/>
          </w:tcPr>
          <w:p w:rsidR="00F37503" w:rsidRPr="00F37503" w:rsidRDefault="00F37503" w:rsidP="00F37503">
            <w:pPr>
              <w:spacing w:after="0" w:line="240" w:lineRule="auto"/>
              <w:jc w:val="right"/>
              <w:rPr>
                <w:rFonts w:ascii="Arial" w:eastAsia="Times New Roman" w:hAnsi="Arial" w:cs="Arial"/>
                <w:sz w:val="18"/>
                <w:szCs w:val="16"/>
                <w:lang w:eastAsia="cs-CZ"/>
              </w:rPr>
            </w:pPr>
            <w:r w:rsidRPr="00F37503">
              <w:rPr>
                <w:rFonts w:ascii="Arial" w:eastAsia="Times New Roman" w:hAnsi="Arial" w:cs="Arial"/>
                <w:sz w:val="18"/>
                <w:szCs w:val="16"/>
                <w:lang w:eastAsia="cs-CZ"/>
              </w:rPr>
              <w:t>28 064</w:t>
            </w:r>
          </w:p>
        </w:tc>
        <w:tc>
          <w:tcPr>
            <w:tcW w:w="1074" w:type="dxa"/>
            <w:tcBorders>
              <w:top w:val="single" w:sz="4" w:space="0" w:color="auto"/>
              <w:left w:val="single" w:sz="4" w:space="0" w:color="auto"/>
              <w:bottom w:val="single" w:sz="4" w:space="0" w:color="auto"/>
              <w:right w:val="nil"/>
            </w:tcBorders>
            <w:tcMar>
              <w:left w:w="0" w:type="dxa"/>
              <w:right w:w="0" w:type="dxa"/>
            </w:tcMar>
            <w:vAlign w:val="center"/>
          </w:tcPr>
          <w:p w:rsidR="00F37503" w:rsidRPr="00F37503" w:rsidRDefault="00F37503" w:rsidP="00F37503">
            <w:pPr>
              <w:spacing w:after="0" w:line="240" w:lineRule="auto"/>
              <w:jc w:val="center"/>
              <w:rPr>
                <w:rFonts w:ascii="Arial" w:eastAsia="Times New Roman" w:hAnsi="Arial" w:cs="Times New Roman"/>
                <w:b/>
                <w:bCs/>
                <w:color w:val="92D050"/>
                <w:sz w:val="28"/>
                <w:szCs w:val="28"/>
                <w:lang w:eastAsia="cs-CZ"/>
              </w:rPr>
            </w:pPr>
            <w:r w:rsidRPr="00F37503">
              <w:rPr>
                <w:rFonts w:ascii="Arial" w:eastAsia="Times New Roman" w:hAnsi="Arial" w:cs="Times New Roman"/>
                <w:b/>
                <w:bCs/>
                <w:color w:val="92D050"/>
                <w:sz w:val="28"/>
                <w:szCs w:val="28"/>
                <w:lang w:eastAsia="cs-CZ"/>
              </w:rPr>
              <w:sym w:font="Wingdings 3" w:char="F0C7"/>
            </w:r>
          </w:p>
        </w:tc>
        <w:tc>
          <w:tcPr>
            <w:tcW w:w="1075" w:type="dxa"/>
            <w:tcBorders>
              <w:top w:val="single" w:sz="4" w:space="0" w:color="auto"/>
              <w:left w:val="nil"/>
              <w:bottom w:val="single" w:sz="4" w:space="0" w:color="auto"/>
            </w:tcBorders>
            <w:tcMar>
              <w:right w:w="284" w:type="dxa"/>
            </w:tcMar>
            <w:vAlign w:val="center"/>
          </w:tcPr>
          <w:p w:rsidR="00F37503" w:rsidRPr="00F37503" w:rsidRDefault="00F37503" w:rsidP="00F37503">
            <w:pPr>
              <w:spacing w:after="0" w:line="240" w:lineRule="auto"/>
              <w:jc w:val="right"/>
              <w:rPr>
                <w:rFonts w:ascii="Arial" w:eastAsia="Times New Roman" w:hAnsi="Arial" w:cs="Arial"/>
                <w:sz w:val="18"/>
                <w:szCs w:val="16"/>
                <w:lang w:eastAsia="cs-CZ"/>
              </w:rPr>
            </w:pPr>
            <w:r w:rsidRPr="00F37503">
              <w:rPr>
                <w:rFonts w:ascii="Arial" w:eastAsia="Times New Roman" w:hAnsi="Arial" w:cs="Arial"/>
                <w:sz w:val="18"/>
                <w:szCs w:val="16"/>
                <w:lang w:eastAsia="cs-CZ"/>
              </w:rPr>
              <w:t>+4,0</w:t>
            </w:r>
          </w:p>
        </w:tc>
      </w:tr>
      <w:tr w:rsidR="00F37503" w:rsidRPr="00F37503" w:rsidTr="003A200E">
        <w:trPr>
          <w:cantSplit/>
          <w:trHeight w:val="284"/>
        </w:trPr>
        <w:tc>
          <w:tcPr>
            <w:tcW w:w="918" w:type="dxa"/>
            <w:vMerge/>
            <w:vAlign w:val="center"/>
          </w:tcPr>
          <w:p w:rsidR="00F37503" w:rsidRPr="005969A3" w:rsidRDefault="00F37503" w:rsidP="005969A3">
            <w:pPr>
              <w:spacing w:after="0" w:line="240" w:lineRule="auto"/>
              <w:jc w:val="center"/>
              <w:rPr>
                <w:rFonts w:ascii="Arial" w:eastAsia="Times New Roman" w:hAnsi="Arial" w:cs="Arial"/>
                <w:sz w:val="18"/>
                <w:szCs w:val="16"/>
                <w:lang w:eastAsia="cs-CZ"/>
              </w:rPr>
            </w:pPr>
          </w:p>
        </w:tc>
        <w:tc>
          <w:tcPr>
            <w:tcW w:w="1776" w:type="dxa"/>
            <w:tcBorders>
              <w:top w:val="single" w:sz="4" w:space="0" w:color="auto"/>
              <w:bottom w:val="single" w:sz="4" w:space="0" w:color="auto"/>
            </w:tcBorders>
            <w:vAlign w:val="center"/>
          </w:tcPr>
          <w:p w:rsidR="00F37503" w:rsidRPr="00F37503" w:rsidRDefault="00F37503" w:rsidP="00F37503">
            <w:pPr>
              <w:spacing w:after="0" w:line="240" w:lineRule="auto"/>
              <w:rPr>
                <w:rFonts w:ascii="Arial" w:eastAsia="Times New Roman" w:hAnsi="Arial" w:cs="Arial"/>
                <w:b/>
                <w:sz w:val="18"/>
                <w:szCs w:val="16"/>
                <w:lang w:eastAsia="cs-CZ"/>
              </w:rPr>
            </w:pPr>
            <w:r w:rsidRPr="00F37503">
              <w:rPr>
                <w:rFonts w:ascii="Arial" w:eastAsia="Times New Roman" w:hAnsi="Arial" w:cs="Arial"/>
                <w:b/>
                <w:sz w:val="18"/>
                <w:szCs w:val="16"/>
                <w:lang w:eastAsia="cs-CZ"/>
              </w:rPr>
              <w:t>Leden až duben</w:t>
            </w:r>
          </w:p>
        </w:tc>
        <w:tc>
          <w:tcPr>
            <w:tcW w:w="1074" w:type="dxa"/>
            <w:tcBorders>
              <w:top w:val="single" w:sz="4" w:space="0" w:color="auto"/>
              <w:bottom w:val="single" w:sz="4" w:space="0" w:color="auto"/>
              <w:right w:val="single" w:sz="4" w:space="0" w:color="auto"/>
            </w:tcBorders>
            <w:tcMar>
              <w:right w:w="284" w:type="dxa"/>
            </w:tcMar>
            <w:vAlign w:val="center"/>
          </w:tcPr>
          <w:p w:rsidR="00F37503" w:rsidRPr="00F37503" w:rsidRDefault="00F37503" w:rsidP="00F37503">
            <w:pPr>
              <w:spacing w:after="0" w:line="240" w:lineRule="auto"/>
              <w:jc w:val="right"/>
              <w:rPr>
                <w:rFonts w:ascii="Arial" w:eastAsia="Times New Roman" w:hAnsi="Arial" w:cs="Arial"/>
                <w:b/>
                <w:sz w:val="18"/>
                <w:szCs w:val="16"/>
                <w:lang w:eastAsia="cs-CZ"/>
              </w:rPr>
            </w:pPr>
            <w:r w:rsidRPr="00F37503">
              <w:rPr>
                <w:rFonts w:ascii="Arial" w:eastAsia="Times New Roman" w:hAnsi="Arial" w:cs="Arial"/>
                <w:b/>
                <w:sz w:val="18"/>
                <w:szCs w:val="16"/>
                <w:lang w:eastAsia="cs-CZ"/>
              </w:rPr>
              <w:t>1 148</w:t>
            </w:r>
          </w:p>
        </w:tc>
        <w:tc>
          <w:tcPr>
            <w:tcW w:w="1074" w:type="dxa"/>
            <w:tcBorders>
              <w:top w:val="single" w:sz="4" w:space="0" w:color="auto"/>
              <w:left w:val="single" w:sz="4" w:space="0" w:color="auto"/>
              <w:bottom w:val="single" w:sz="4" w:space="0" w:color="auto"/>
              <w:right w:val="nil"/>
            </w:tcBorders>
            <w:vAlign w:val="center"/>
          </w:tcPr>
          <w:p w:rsidR="00F37503" w:rsidRPr="00F37503" w:rsidRDefault="00F37503" w:rsidP="00F37503">
            <w:pPr>
              <w:spacing w:after="0" w:line="240" w:lineRule="auto"/>
              <w:jc w:val="center"/>
              <w:rPr>
                <w:rFonts w:ascii="Arial" w:eastAsia="Times New Roman" w:hAnsi="Arial" w:cs="Times New Roman"/>
                <w:b/>
                <w:bCs/>
                <w:color w:val="92D050"/>
                <w:sz w:val="28"/>
                <w:szCs w:val="28"/>
                <w:lang w:eastAsia="cs-CZ"/>
              </w:rPr>
            </w:pPr>
            <w:r w:rsidRPr="00F37503">
              <w:rPr>
                <w:rFonts w:ascii="Arial" w:eastAsia="Times New Roman" w:hAnsi="Arial" w:cs="Times New Roman"/>
                <w:b/>
                <w:bCs/>
                <w:color w:val="92D050"/>
                <w:sz w:val="28"/>
                <w:szCs w:val="28"/>
                <w:lang w:eastAsia="cs-CZ"/>
              </w:rPr>
              <w:sym w:font="Wingdings 3" w:char="F0C7"/>
            </w:r>
          </w:p>
        </w:tc>
        <w:tc>
          <w:tcPr>
            <w:tcW w:w="1075" w:type="dxa"/>
            <w:tcBorders>
              <w:top w:val="single" w:sz="4" w:space="0" w:color="auto"/>
              <w:left w:val="nil"/>
              <w:bottom w:val="single" w:sz="4" w:space="0" w:color="auto"/>
              <w:right w:val="single" w:sz="4" w:space="0" w:color="auto"/>
            </w:tcBorders>
            <w:tcMar>
              <w:left w:w="0" w:type="dxa"/>
              <w:right w:w="284" w:type="dxa"/>
            </w:tcMar>
            <w:vAlign w:val="center"/>
          </w:tcPr>
          <w:p w:rsidR="00F37503" w:rsidRPr="00F37503" w:rsidRDefault="00F37503" w:rsidP="00F37503">
            <w:pPr>
              <w:spacing w:after="0" w:line="240" w:lineRule="auto"/>
              <w:jc w:val="right"/>
              <w:rPr>
                <w:rFonts w:ascii="Arial" w:eastAsia="Times New Roman" w:hAnsi="Arial" w:cs="Arial"/>
                <w:b/>
                <w:sz w:val="18"/>
                <w:szCs w:val="16"/>
                <w:lang w:eastAsia="cs-CZ"/>
              </w:rPr>
            </w:pPr>
            <w:r w:rsidRPr="00F37503">
              <w:rPr>
                <w:rFonts w:ascii="Arial" w:eastAsia="Times New Roman" w:hAnsi="Arial" w:cs="Arial"/>
                <w:b/>
                <w:sz w:val="18"/>
                <w:szCs w:val="16"/>
                <w:lang w:eastAsia="cs-CZ"/>
              </w:rPr>
              <w:t>+26,0</w:t>
            </w:r>
          </w:p>
        </w:tc>
        <w:tc>
          <w:tcPr>
            <w:tcW w:w="1074" w:type="dxa"/>
            <w:tcBorders>
              <w:top w:val="single" w:sz="4" w:space="0" w:color="auto"/>
              <w:left w:val="single" w:sz="4" w:space="0" w:color="auto"/>
              <w:bottom w:val="single" w:sz="4" w:space="0" w:color="auto"/>
              <w:right w:val="single" w:sz="4" w:space="0" w:color="auto"/>
            </w:tcBorders>
            <w:tcMar>
              <w:right w:w="227" w:type="dxa"/>
            </w:tcMar>
            <w:vAlign w:val="center"/>
          </w:tcPr>
          <w:p w:rsidR="00F37503" w:rsidRPr="00F37503" w:rsidRDefault="00F37503" w:rsidP="00F37503">
            <w:pPr>
              <w:spacing w:after="0" w:line="240" w:lineRule="auto"/>
              <w:jc w:val="right"/>
              <w:rPr>
                <w:rFonts w:ascii="Arial" w:eastAsia="Times New Roman" w:hAnsi="Arial" w:cs="Arial"/>
                <w:b/>
                <w:sz w:val="18"/>
                <w:szCs w:val="16"/>
                <w:lang w:eastAsia="cs-CZ"/>
              </w:rPr>
            </w:pPr>
            <w:r w:rsidRPr="00F37503">
              <w:rPr>
                <w:rFonts w:ascii="Arial" w:eastAsia="Times New Roman" w:hAnsi="Arial" w:cs="Arial"/>
                <w:b/>
                <w:sz w:val="18"/>
                <w:szCs w:val="16"/>
                <w:lang w:eastAsia="cs-CZ"/>
              </w:rPr>
              <w:t>41 007</w:t>
            </w:r>
          </w:p>
        </w:tc>
        <w:tc>
          <w:tcPr>
            <w:tcW w:w="1074" w:type="dxa"/>
            <w:tcBorders>
              <w:top w:val="single" w:sz="4" w:space="0" w:color="auto"/>
              <w:left w:val="single" w:sz="4" w:space="0" w:color="auto"/>
              <w:bottom w:val="single" w:sz="4" w:space="0" w:color="auto"/>
              <w:right w:val="nil"/>
            </w:tcBorders>
            <w:tcMar>
              <w:left w:w="0" w:type="dxa"/>
              <w:right w:w="0" w:type="dxa"/>
            </w:tcMar>
            <w:vAlign w:val="center"/>
          </w:tcPr>
          <w:p w:rsidR="00F37503" w:rsidRPr="00F37503" w:rsidRDefault="00F37503" w:rsidP="00F37503">
            <w:pPr>
              <w:spacing w:after="0" w:line="240" w:lineRule="auto"/>
              <w:jc w:val="center"/>
              <w:rPr>
                <w:rFonts w:ascii="Arial" w:eastAsia="Times New Roman" w:hAnsi="Arial" w:cs="Times New Roman"/>
                <w:b/>
                <w:bCs/>
                <w:color w:val="92D050"/>
                <w:sz w:val="28"/>
                <w:szCs w:val="28"/>
                <w:lang w:eastAsia="cs-CZ"/>
              </w:rPr>
            </w:pPr>
            <w:r w:rsidRPr="00F37503">
              <w:rPr>
                <w:rFonts w:ascii="Arial" w:eastAsia="Times New Roman" w:hAnsi="Arial" w:cs="Times New Roman"/>
                <w:b/>
                <w:bCs/>
                <w:color w:val="92D050"/>
                <w:sz w:val="28"/>
                <w:szCs w:val="28"/>
                <w:lang w:eastAsia="cs-CZ"/>
              </w:rPr>
              <w:sym w:font="Wingdings 3" w:char="F0C7"/>
            </w:r>
          </w:p>
        </w:tc>
        <w:tc>
          <w:tcPr>
            <w:tcW w:w="1075" w:type="dxa"/>
            <w:tcBorders>
              <w:top w:val="single" w:sz="4" w:space="0" w:color="auto"/>
              <w:left w:val="nil"/>
              <w:bottom w:val="single" w:sz="4" w:space="0" w:color="auto"/>
            </w:tcBorders>
            <w:tcMar>
              <w:right w:w="284" w:type="dxa"/>
            </w:tcMar>
            <w:vAlign w:val="center"/>
          </w:tcPr>
          <w:p w:rsidR="00F37503" w:rsidRPr="00F37503" w:rsidRDefault="00F37503" w:rsidP="00F37503">
            <w:pPr>
              <w:spacing w:after="0" w:line="240" w:lineRule="auto"/>
              <w:jc w:val="right"/>
              <w:rPr>
                <w:rFonts w:ascii="Arial" w:eastAsia="Times New Roman" w:hAnsi="Arial" w:cs="Arial"/>
                <w:b/>
                <w:sz w:val="18"/>
                <w:szCs w:val="16"/>
                <w:lang w:eastAsia="cs-CZ"/>
              </w:rPr>
            </w:pPr>
            <w:r w:rsidRPr="00F37503">
              <w:rPr>
                <w:rFonts w:ascii="Arial" w:eastAsia="Times New Roman" w:hAnsi="Arial" w:cs="Arial"/>
                <w:b/>
                <w:sz w:val="18"/>
                <w:szCs w:val="16"/>
                <w:lang w:eastAsia="cs-CZ"/>
              </w:rPr>
              <w:t>+19,7</w:t>
            </w:r>
          </w:p>
        </w:tc>
      </w:tr>
    </w:tbl>
    <w:p w:rsidR="00931D64" w:rsidRPr="00931D64" w:rsidRDefault="00931D64" w:rsidP="00931D64">
      <w:pPr>
        <w:spacing w:after="0" w:line="240" w:lineRule="auto"/>
        <w:jc w:val="both"/>
        <w:rPr>
          <w:rFonts w:ascii="Arial" w:eastAsia="Times New Roman" w:hAnsi="Arial" w:cs="Times New Roman"/>
          <w:bCs/>
          <w:sz w:val="20"/>
          <w:szCs w:val="24"/>
          <w:u w:val="single"/>
          <w:lang w:eastAsia="cs-CZ"/>
        </w:rPr>
      </w:pPr>
      <w:r w:rsidRPr="00931D64">
        <w:rPr>
          <w:rFonts w:ascii="Arial" w:eastAsia="Times New Roman" w:hAnsi="Arial" w:cs="Times New Roman"/>
          <w:bCs/>
          <w:sz w:val="16"/>
          <w:szCs w:val="16"/>
          <w:lang w:eastAsia="cs-CZ"/>
        </w:rPr>
        <w:t>Zdroj: Věstník veřejných zakázek, výpočty CEEC Research</w:t>
      </w:r>
    </w:p>
    <w:p w:rsidR="00CC5CDA" w:rsidRDefault="00CC5CDA" w:rsidP="00773F91">
      <w:pPr>
        <w:spacing w:after="0" w:line="360" w:lineRule="auto"/>
        <w:jc w:val="both"/>
        <w:rPr>
          <w:rFonts w:ascii="Arial" w:hAnsi="Arial" w:cs="Arial"/>
        </w:rPr>
      </w:pPr>
    </w:p>
    <w:p w:rsidR="00CC5CDA" w:rsidRPr="00D33B4A" w:rsidRDefault="00CC5CDA" w:rsidP="00773F91">
      <w:pPr>
        <w:spacing w:after="0" w:line="360" w:lineRule="auto"/>
        <w:jc w:val="both"/>
        <w:rPr>
          <w:rFonts w:ascii="Arial" w:hAnsi="Arial" w:cs="Arial"/>
          <w:i/>
          <w:color w:val="000000" w:themeColor="text1"/>
        </w:rPr>
      </w:pPr>
      <w:r w:rsidRPr="003C69F9">
        <w:rPr>
          <w:rFonts w:ascii="Arial" w:hAnsi="Arial" w:cs="Arial"/>
        </w:rPr>
        <w:t>Z výše uvedených výb</w:t>
      </w:r>
      <w:r>
        <w:rPr>
          <w:rFonts w:ascii="Arial" w:hAnsi="Arial" w:cs="Arial"/>
        </w:rPr>
        <w:t>ěrových řízení již bylo veřejnými investory 11</w:t>
      </w:r>
      <w:r w:rsidRPr="003C69F9">
        <w:rPr>
          <w:rFonts w:ascii="Arial" w:hAnsi="Arial" w:cs="Arial"/>
        </w:rPr>
        <w:t xml:space="preserve"> procent ukončeno a zadáno konkrétní stavební firmě. To z</w:t>
      </w:r>
      <w:r>
        <w:rPr>
          <w:rFonts w:ascii="Arial" w:hAnsi="Arial" w:cs="Arial"/>
        </w:rPr>
        <w:t> celkového objemu představuje 8 procent ve vypsané hodnotě 3,2</w:t>
      </w:r>
      <w:r w:rsidRPr="003C69F9">
        <w:rPr>
          <w:rFonts w:ascii="Arial" w:hAnsi="Arial" w:cs="Arial"/>
        </w:rPr>
        <w:t xml:space="preserve"> miliardy korun. Reálně však </w:t>
      </w:r>
      <w:r w:rsidR="007904DE">
        <w:rPr>
          <w:rFonts w:ascii="Arial" w:hAnsi="Arial" w:cs="Arial"/>
        </w:rPr>
        <w:t>byly tyto zakázky soutěženy za 2,6 miliardy korun, což je o 19</w:t>
      </w:r>
      <w:r w:rsidRPr="003C69F9">
        <w:rPr>
          <w:rFonts w:ascii="Arial" w:hAnsi="Arial" w:cs="Arial"/>
        </w:rPr>
        <w:t xml:space="preserve"> procent méně, než jaká byla jejich hodnota při oznámení. Po odečtení zadanýc</w:t>
      </w:r>
      <w:r w:rsidR="007904DE">
        <w:rPr>
          <w:rFonts w:ascii="Arial" w:hAnsi="Arial" w:cs="Arial"/>
        </w:rPr>
        <w:t>h a zrušených zakázek (zhruba 2</w:t>
      </w:r>
      <w:r w:rsidRPr="003C69F9">
        <w:rPr>
          <w:rFonts w:ascii="Arial" w:hAnsi="Arial" w:cs="Arial"/>
        </w:rPr>
        <w:t xml:space="preserve"> procent</w:t>
      </w:r>
      <w:r w:rsidR="007904DE">
        <w:rPr>
          <w:rFonts w:ascii="Arial" w:hAnsi="Arial" w:cs="Arial"/>
        </w:rPr>
        <w:t>a</w:t>
      </w:r>
      <w:r w:rsidRPr="003C69F9">
        <w:rPr>
          <w:rFonts w:ascii="Arial" w:hAnsi="Arial" w:cs="Arial"/>
        </w:rPr>
        <w:t xml:space="preserve"> celkového objemu) zbývají v sy</w:t>
      </w:r>
      <w:r w:rsidR="007904DE">
        <w:rPr>
          <w:rFonts w:ascii="Arial" w:hAnsi="Arial" w:cs="Arial"/>
        </w:rPr>
        <w:t>stému ještě soutěže v hodnotě 36,9</w:t>
      </w:r>
      <w:r w:rsidRPr="003C69F9">
        <w:rPr>
          <w:rFonts w:ascii="Arial" w:hAnsi="Arial" w:cs="Arial"/>
        </w:rPr>
        <w:t xml:space="preserve"> miliard korun.</w:t>
      </w:r>
      <w:r w:rsidR="007B6A66">
        <w:rPr>
          <w:rFonts w:ascii="Arial" w:hAnsi="Arial" w:cs="Arial"/>
        </w:rPr>
        <w:t xml:space="preserve"> </w:t>
      </w:r>
      <w:r w:rsidR="007B6A66" w:rsidRPr="00D33B4A">
        <w:rPr>
          <w:rFonts w:ascii="Arial" w:hAnsi="Arial" w:cs="Arial"/>
          <w:i/>
        </w:rPr>
        <w:t>„Tento výsledek jen potvrzuje, že ve stavebnictví se prohlubuje kritický nedostatek potřebné zásoby práce zejména z veřejných investic a většina firem hledá další protikrizová opatření. Ani snaha posílit projektovou přípravu stále nevede k větší stavební připravenosti a zejména v segmentu infrastrukturálních staveb je možné očekávat další posun a propad. Rekordně nízký objem zadaných zakázek pak nutí firmy nabízet práce za mimořádně nízké</w:t>
      </w:r>
      <w:r w:rsidR="007756AD" w:rsidRPr="00D33B4A">
        <w:rPr>
          <w:rFonts w:ascii="Arial" w:hAnsi="Arial" w:cs="Arial"/>
          <w:i/>
        </w:rPr>
        <w:t>,</w:t>
      </w:r>
      <w:r w:rsidR="007B6A66" w:rsidRPr="00D33B4A">
        <w:rPr>
          <w:rFonts w:ascii="Arial" w:hAnsi="Arial" w:cs="Arial"/>
          <w:i/>
        </w:rPr>
        <w:t xml:space="preserve"> často i </w:t>
      </w:r>
      <w:proofErr w:type="spellStart"/>
      <w:r w:rsidR="007B6A66" w:rsidRPr="00D33B4A">
        <w:rPr>
          <w:rFonts w:ascii="Arial" w:hAnsi="Arial" w:cs="Arial"/>
          <w:i/>
        </w:rPr>
        <w:t>podnákladové</w:t>
      </w:r>
      <w:proofErr w:type="spellEnd"/>
      <w:r w:rsidR="007B6A66" w:rsidRPr="00D33B4A">
        <w:rPr>
          <w:rFonts w:ascii="Arial" w:hAnsi="Arial" w:cs="Arial"/>
          <w:i/>
        </w:rPr>
        <w:t xml:space="preserve"> ceny</w:t>
      </w:r>
      <w:r w:rsidR="007756AD" w:rsidRPr="00D33B4A">
        <w:rPr>
          <w:rFonts w:ascii="Arial" w:hAnsi="Arial" w:cs="Arial"/>
          <w:i/>
        </w:rPr>
        <w:t>,</w:t>
      </w:r>
      <w:r w:rsidR="007B6A66" w:rsidRPr="00D33B4A">
        <w:rPr>
          <w:rFonts w:ascii="Arial" w:hAnsi="Arial" w:cs="Arial"/>
          <w:i/>
        </w:rPr>
        <w:t>“</w:t>
      </w:r>
      <w:r w:rsidR="007756AD">
        <w:rPr>
          <w:rFonts w:ascii="Arial" w:hAnsi="Arial" w:cs="Arial"/>
        </w:rPr>
        <w:t xml:space="preserve"> říká</w:t>
      </w:r>
      <w:r w:rsidR="007B6A66">
        <w:rPr>
          <w:rFonts w:ascii="Arial" w:hAnsi="Arial" w:cs="Arial"/>
        </w:rPr>
        <w:t xml:space="preserve"> </w:t>
      </w:r>
      <w:r w:rsidR="007B6A66" w:rsidRPr="00D33B4A">
        <w:rPr>
          <w:rFonts w:ascii="Arial" w:hAnsi="Arial" w:cs="Arial"/>
          <w:b/>
          <w:i/>
        </w:rPr>
        <w:t>Tomáš Koranda</w:t>
      </w:r>
      <w:r w:rsidR="00AE7EE0" w:rsidRPr="00D33B4A">
        <w:rPr>
          <w:rFonts w:ascii="Arial" w:hAnsi="Arial" w:cs="Arial"/>
          <w:b/>
          <w:i/>
        </w:rPr>
        <w:t>,</w:t>
      </w:r>
      <w:r w:rsidR="00D33B4A" w:rsidRPr="00D33B4A">
        <w:rPr>
          <w:rFonts w:ascii="Arial" w:hAnsi="Arial" w:cs="Arial"/>
          <w:b/>
          <w:i/>
        </w:rPr>
        <w:t xml:space="preserve"> člen představenstva společnosti </w:t>
      </w:r>
      <w:proofErr w:type="spellStart"/>
      <w:r w:rsidR="00AE7EE0" w:rsidRPr="00D33B4A">
        <w:rPr>
          <w:rFonts w:ascii="Arial" w:hAnsi="Arial" w:cs="Arial"/>
          <w:b/>
          <w:i/>
        </w:rPr>
        <w:t>Hochtief</w:t>
      </w:r>
      <w:proofErr w:type="spellEnd"/>
      <w:r w:rsidR="007756AD" w:rsidRPr="00D33B4A">
        <w:rPr>
          <w:rFonts w:ascii="Arial" w:hAnsi="Arial" w:cs="Arial"/>
          <w:b/>
          <w:i/>
        </w:rPr>
        <w:t xml:space="preserve"> CZ, a. s.</w:t>
      </w:r>
    </w:p>
    <w:p w:rsidR="00CC5CDA" w:rsidRDefault="00CC5CDA" w:rsidP="00773F91">
      <w:pPr>
        <w:spacing w:after="0" w:line="360" w:lineRule="auto"/>
        <w:jc w:val="both"/>
        <w:rPr>
          <w:rFonts w:ascii="Arial" w:hAnsi="Arial" w:cs="Arial"/>
          <w:color w:val="000000" w:themeColor="text1"/>
        </w:rPr>
      </w:pPr>
    </w:p>
    <w:p w:rsidR="00395602" w:rsidRPr="007265CC" w:rsidRDefault="00DA1CE5" w:rsidP="00773F91">
      <w:pPr>
        <w:spacing w:after="0" w:line="360" w:lineRule="auto"/>
        <w:jc w:val="both"/>
        <w:rPr>
          <w:rFonts w:ascii="Arial" w:hAnsi="Arial" w:cs="Arial"/>
          <w:color w:val="000000" w:themeColor="text1"/>
        </w:rPr>
      </w:pPr>
      <w:r>
        <w:rPr>
          <w:rFonts w:ascii="Arial" w:hAnsi="Arial" w:cs="Arial"/>
          <w:color w:val="000000" w:themeColor="text1"/>
        </w:rPr>
        <w:t>Konkré</w:t>
      </w:r>
      <w:r w:rsidR="00E66DD0">
        <w:rPr>
          <w:rFonts w:ascii="Arial" w:hAnsi="Arial" w:cs="Arial"/>
          <w:color w:val="000000" w:themeColor="text1"/>
        </w:rPr>
        <w:t xml:space="preserve">tním </w:t>
      </w:r>
      <w:r w:rsidR="00971B42">
        <w:rPr>
          <w:rFonts w:ascii="Arial" w:hAnsi="Arial" w:cs="Arial"/>
          <w:color w:val="000000" w:themeColor="text1"/>
        </w:rPr>
        <w:t>dod</w:t>
      </w:r>
      <w:r w:rsidR="005B65D7">
        <w:rPr>
          <w:rFonts w:ascii="Arial" w:hAnsi="Arial" w:cs="Arial"/>
          <w:color w:val="000000" w:themeColor="text1"/>
        </w:rPr>
        <w:t>avatelům bylo za první čtyři měsíce roku 2016 zadáno 977</w:t>
      </w:r>
      <w:r w:rsidR="00C537D8">
        <w:rPr>
          <w:rFonts w:ascii="Arial" w:hAnsi="Arial" w:cs="Arial"/>
          <w:color w:val="000000" w:themeColor="text1"/>
        </w:rPr>
        <w:t xml:space="preserve"> stavebních</w:t>
      </w:r>
      <w:r>
        <w:rPr>
          <w:rFonts w:ascii="Arial" w:hAnsi="Arial" w:cs="Arial"/>
          <w:color w:val="000000" w:themeColor="text1"/>
        </w:rPr>
        <w:t xml:space="preserve"> zakázek</w:t>
      </w:r>
      <w:r w:rsidR="005B65D7">
        <w:rPr>
          <w:rFonts w:ascii="Arial" w:hAnsi="Arial" w:cs="Arial"/>
          <w:color w:val="000000" w:themeColor="text1"/>
        </w:rPr>
        <w:t xml:space="preserve"> v celkové hodnotě 17,8</w:t>
      </w:r>
      <w:r w:rsidR="00E66DD0">
        <w:rPr>
          <w:rFonts w:ascii="Arial" w:hAnsi="Arial" w:cs="Arial"/>
          <w:color w:val="000000" w:themeColor="text1"/>
        </w:rPr>
        <w:t xml:space="preserve"> miliardy korun</w:t>
      </w:r>
      <w:r>
        <w:rPr>
          <w:rFonts w:ascii="Arial" w:hAnsi="Arial" w:cs="Arial"/>
          <w:color w:val="000000" w:themeColor="text1"/>
        </w:rPr>
        <w:t xml:space="preserve">, což </w:t>
      </w:r>
      <w:r w:rsidR="0002793E">
        <w:rPr>
          <w:rFonts w:ascii="Arial" w:hAnsi="Arial" w:cs="Arial"/>
          <w:color w:val="000000" w:themeColor="text1"/>
        </w:rPr>
        <w:t xml:space="preserve">v obou ukazatelích </w:t>
      </w:r>
      <w:r>
        <w:rPr>
          <w:rFonts w:ascii="Arial" w:hAnsi="Arial" w:cs="Arial"/>
          <w:color w:val="000000" w:themeColor="text1"/>
        </w:rPr>
        <w:t>představuje v </w:t>
      </w:r>
      <w:r w:rsidR="00E66DD0">
        <w:rPr>
          <w:rFonts w:ascii="Arial" w:hAnsi="Arial" w:cs="Arial"/>
          <w:color w:val="000000" w:themeColor="text1"/>
        </w:rPr>
        <w:t>meziročním srovnání</w:t>
      </w:r>
      <w:r w:rsidR="00A57F97">
        <w:rPr>
          <w:rFonts w:ascii="Arial" w:hAnsi="Arial" w:cs="Arial"/>
          <w:color w:val="000000" w:themeColor="text1"/>
        </w:rPr>
        <w:t xml:space="preserve"> velmi výrazný pokles o 36,9, respektive 47,1</w:t>
      </w:r>
      <w:r w:rsidR="00E66DD0">
        <w:rPr>
          <w:rFonts w:ascii="Arial" w:hAnsi="Arial" w:cs="Arial"/>
          <w:color w:val="000000" w:themeColor="text1"/>
        </w:rPr>
        <w:t xml:space="preserve"> procenta</w:t>
      </w:r>
      <w:r w:rsidR="006B4825">
        <w:rPr>
          <w:rFonts w:ascii="Arial" w:hAnsi="Arial" w:cs="Arial"/>
          <w:color w:val="000000" w:themeColor="text1"/>
        </w:rPr>
        <w:t>.</w:t>
      </w:r>
      <w:r w:rsidR="00781189">
        <w:rPr>
          <w:rFonts w:ascii="Arial" w:hAnsi="Arial" w:cs="Arial"/>
          <w:color w:val="000000" w:themeColor="text1"/>
        </w:rPr>
        <w:t xml:space="preserve"> Z hlediska </w:t>
      </w:r>
      <w:r w:rsidR="0002793E">
        <w:rPr>
          <w:rFonts w:ascii="Arial" w:hAnsi="Arial" w:cs="Arial"/>
          <w:color w:val="000000" w:themeColor="text1"/>
        </w:rPr>
        <w:t xml:space="preserve">objemu ukončených zakázek </w:t>
      </w:r>
      <w:r w:rsidR="00781189">
        <w:rPr>
          <w:rFonts w:ascii="Arial" w:hAnsi="Arial" w:cs="Arial"/>
          <w:color w:val="000000" w:themeColor="text1"/>
        </w:rPr>
        <w:t xml:space="preserve">bylo toto období </w:t>
      </w:r>
      <w:r w:rsidR="0002793E">
        <w:rPr>
          <w:rFonts w:ascii="Arial" w:hAnsi="Arial" w:cs="Arial"/>
          <w:color w:val="000000" w:themeColor="text1"/>
        </w:rPr>
        <w:t xml:space="preserve">dokonce </w:t>
      </w:r>
      <w:r w:rsidR="00781189">
        <w:rPr>
          <w:rFonts w:ascii="Arial" w:hAnsi="Arial" w:cs="Arial"/>
          <w:color w:val="000000" w:themeColor="text1"/>
        </w:rPr>
        <w:t xml:space="preserve">novým rekordním minimem za posledních pět let, tedy za </w:t>
      </w:r>
      <w:r w:rsidR="007756AD">
        <w:rPr>
          <w:rFonts w:ascii="Arial" w:hAnsi="Arial" w:cs="Arial"/>
          <w:color w:val="000000" w:themeColor="text1"/>
        </w:rPr>
        <w:t xml:space="preserve">celou </w:t>
      </w:r>
      <w:r w:rsidR="00781189">
        <w:rPr>
          <w:rFonts w:ascii="Arial" w:hAnsi="Arial" w:cs="Arial"/>
          <w:color w:val="000000" w:themeColor="text1"/>
        </w:rPr>
        <w:t xml:space="preserve">dobu </w:t>
      </w:r>
      <w:r w:rsidR="007756AD">
        <w:rPr>
          <w:rFonts w:ascii="Arial" w:hAnsi="Arial" w:cs="Arial"/>
          <w:color w:val="000000" w:themeColor="text1"/>
        </w:rPr>
        <w:t>monitorování</w:t>
      </w:r>
      <w:r w:rsidR="00781189">
        <w:rPr>
          <w:rFonts w:ascii="Arial" w:hAnsi="Arial" w:cs="Arial"/>
          <w:color w:val="000000" w:themeColor="text1"/>
        </w:rPr>
        <w:t xml:space="preserve">. </w:t>
      </w:r>
      <w:r w:rsidR="00922AEB" w:rsidRPr="003C69F9">
        <w:rPr>
          <w:rFonts w:ascii="Arial" w:hAnsi="Arial" w:cs="Arial"/>
        </w:rPr>
        <w:t xml:space="preserve">Některá zadávací řízení stále </w:t>
      </w:r>
      <w:r w:rsidR="007C38B8">
        <w:rPr>
          <w:rFonts w:ascii="Arial" w:hAnsi="Arial" w:cs="Arial"/>
        </w:rPr>
        <w:t>probíhají</w:t>
      </w:r>
      <w:r w:rsidR="00922AEB" w:rsidRPr="003C69F9">
        <w:rPr>
          <w:rFonts w:ascii="Arial" w:hAnsi="Arial" w:cs="Arial"/>
        </w:rPr>
        <w:t>, a proto lze očekávat, že v dalších měsících dojde ještě k aktualizaci a upřesnění dat.</w:t>
      </w:r>
    </w:p>
    <w:p w:rsidR="00922AEB" w:rsidRDefault="00922AEB" w:rsidP="00773F91">
      <w:pPr>
        <w:spacing w:after="0" w:line="360" w:lineRule="auto"/>
        <w:jc w:val="both"/>
        <w:rPr>
          <w:rFonts w:ascii="Arial" w:hAnsi="Arial" w:cs="Arial"/>
          <w:color w:val="000000" w:themeColor="text1"/>
        </w:rPr>
      </w:pPr>
    </w:p>
    <w:p w:rsidR="00395602" w:rsidRPr="00395602" w:rsidRDefault="00395602" w:rsidP="00395602">
      <w:pPr>
        <w:spacing w:after="0" w:line="240" w:lineRule="auto"/>
        <w:jc w:val="both"/>
        <w:rPr>
          <w:rFonts w:ascii="Arial" w:eastAsia="Times New Roman" w:hAnsi="Arial" w:cs="Times New Roman"/>
          <w:b/>
          <w:bCs/>
          <w:sz w:val="20"/>
          <w:szCs w:val="24"/>
          <w:lang w:eastAsia="cs-CZ"/>
        </w:rPr>
      </w:pPr>
      <w:r w:rsidRPr="00395602">
        <w:rPr>
          <w:rFonts w:ascii="Arial" w:eastAsia="Times New Roman" w:hAnsi="Arial" w:cs="Times New Roman"/>
          <w:b/>
          <w:bCs/>
          <w:sz w:val="20"/>
          <w:szCs w:val="24"/>
          <w:lang w:eastAsia="cs-CZ"/>
        </w:rPr>
        <w:t>Meziroční změny oznámen</w:t>
      </w:r>
      <w:r w:rsidR="0041710E">
        <w:rPr>
          <w:rFonts w:ascii="Arial" w:eastAsia="Times New Roman" w:hAnsi="Arial" w:cs="Times New Roman"/>
          <w:b/>
          <w:bCs/>
          <w:sz w:val="20"/>
          <w:szCs w:val="24"/>
          <w:lang w:eastAsia="cs-CZ"/>
        </w:rPr>
        <w:t>í o zadání zakázky v letech 2015 až 2016</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8"/>
        <w:gridCol w:w="1776"/>
        <w:gridCol w:w="1074"/>
        <w:gridCol w:w="1074"/>
        <w:gridCol w:w="1075"/>
        <w:gridCol w:w="1074"/>
        <w:gridCol w:w="1074"/>
        <w:gridCol w:w="1075"/>
      </w:tblGrid>
      <w:tr w:rsidR="00B265DF" w:rsidTr="003A200E">
        <w:trPr>
          <w:cantSplit/>
          <w:trHeight w:val="284"/>
        </w:trPr>
        <w:tc>
          <w:tcPr>
            <w:tcW w:w="2694" w:type="dxa"/>
            <w:gridSpan w:val="2"/>
            <w:vMerge w:val="restart"/>
            <w:tcBorders>
              <w:top w:val="nil"/>
              <w:left w:val="nil"/>
            </w:tcBorders>
            <w:vAlign w:val="center"/>
          </w:tcPr>
          <w:p w:rsidR="00B265DF" w:rsidRPr="00B265DF" w:rsidRDefault="00B265DF" w:rsidP="00B265DF">
            <w:pPr>
              <w:spacing w:after="0" w:line="240" w:lineRule="auto"/>
              <w:jc w:val="center"/>
              <w:rPr>
                <w:rFonts w:ascii="Arial" w:eastAsia="Times New Roman" w:hAnsi="Arial" w:cs="Arial"/>
                <w:sz w:val="18"/>
                <w:szCs w:val="16"/>
                <w:lang w:eastAsia="cs-CZ"/>
              </w:rPr>
            </w:pPr>
            <w:r w:rsidRPr="00B265DF">
              <w:rPr>
                <w:rFonts w:ascii="Arial" w:eastAsia="Times New Roman" w:hAnsi="Arial" w:cs="Arial"/>
                <w:sz w:val="18"/>
                <w:szCs w:val="16"/>
                <w:lang w:eastAsia="cs-CZ"/>
              </w:rPr>
              <w:t>Stavební zakázky</w:t>
            </w:r>
          </w:p>
        </w:tc>
        <w:tc>
          <w:tcPr>
            <w:tcW w:w="3223" w:type="dxa"/>
            <w:gridSpan w:val="3"/>
            <w:vAlign w:val="center"/>
          </w:tcPr>
          <w:p w:rsidR="00B265DF" w:rsidRPr="00B265DF" w:rsidRDefault="00B265DF" w:rsidP="00B265DF">
            <w:pPr>
              <w:spacing w:after="0" w:line="240" w:lineRule="auto"/>
              <w:jc w:val="center"/>
              <w:rPr>
                <w:rFonts w:ascii="Arial" w:eastAsia="Times New Roman" w:hAnsi="Arial" w:cs="Arial"/>
                <w:sz w:val="18"/>
                <w:szCs w:val="16"/>
                <w:lang w:eastAsia="cs-CZ"/>
              </w:rPr>
            </w:pPr>
            <w:r w:rsidRPr="00B265DF">
              <w:rPr>
                <w:rFonts w:ascii="Arial" w:eastAsia="Times New Roman" w:hAnsi="Arial" w:cs="Arial"/>
                <w:sz w:val="18"/>
                <w:szCs w:val="16"/>
                <w:lang w:eastAsia="cs-CZ"/>
              </w:rPr>
              <w:t>Počet</w:t>
            </w:r>
          </w:p>
        </w:tc>
        <w:tc>
          <w:tcPr>
            <w:tcW w:w="3223" w:type="dxa"/>
            <w:gridSpan w:val="3"/>
            <w:vAlign w:val="center"/>
          </w:tcPr>
          <w:p w:rsidR="00B265DF" w:rsidRPr="00B265DF" w:rsidRDefault="00B265DF" w:rsidP="00B265DF">
            <w:pPr>
              <w:spacing w:after="0" w:line="240" w:lineRule="auto"/>
              <w:jc w:val="center"/>
              <w:rPr>
                <w:rFonts w:ascii="Arial" w:eastAsia="Times New Roman" w:hAnsi="Arial" w:cs="Arial"/>
                <w:sz w:val="18"/>
                <w:szCs w:val="16"/>
                <w:lang w:eastAsia="cs-CZ"/>
              </w:rPr>
            </w:pPr>
            <w:r w:rsidRPr="00B265DF">
              <w:rPr>
                <w:rFonts w:ascii="Arial" w:eastAsia="Times New Roman" w:hAnsi="Arial" w:cs="Arial"/>
                <w:sz w:val="18"/>
                <w:szCs w:val="16"/>
                <w:lang w:eastAsia="cs-CZ"/>
              </w:rPr>
              <w:t>Hodnota</w:t>
            </w:r>
          </w:p>
        </w:tc>
      </w:tr>
      <w:tr w:rsidR="00B265DF" w:rsidTr="003A200E">
        <w:trPr>
          <w:cantSplit/>
          <w:trHeight w:val="284"/>
        </w:trPr>
        <w:tc>
          <w:tcPr>
            <w:tcW w:w="2694" w:type="dxa"/>
            <w:gridSpan w:val="2"/>
            <w:vMerge/>
            <w:tcBorders>
              <w:left w:val="nil"/>
              <w:bottom w:val="single" w:sz="4" w:space="0" w:color="auto"/>
            </w:tcBorders>
          </w:tcPr>
          <w:p w:rsidR="00B265DF" w:rsidRPr="00B265DF" w:rsidRDefault="00B265DF" w:rsidP="00B265DF">
            <w:pPr>
              <w:spacing w:after="0" w:line="240" w:lineRule="auto"/>
              <w:jc w:val="center"/>
              <w:rPr>
                <w:rFonts w:ascii="Arial" w:eastAsia="Times New Roman" w:hAnsi="Arial" w:cs="Arial"/>
                <w:sz w:val="18"/>
                <w:szCs w:val="16"/>
                <w:lang w:eastAsia="cs-CZ"/>
              </w:rPr>
            </w:pPr>
          </w:p>
        </w:tc>
        <w:tc>
          <w:tcPr>
            <w:tcW w:w="1074" w:type="dxa"/>
            <w:tcBorders>
              <w:bottom w:val="single" w:sz="4" w:space="0" w:color="auto"/>
              <w:right w:val="single" w:sz="4" w:space="0" w:color="auto"/>
            </w:tcBorders>
            <w:vAlign w:val="center"/>
          </w:tcPr>
          <w:p w:rsidR="00B265DF" w:rsidRPr="00B265DF" w:rsidRDefault="00B265DF" w:rsidP="00B265DF">
            <w:pPr>
              <w:spacing w:after="0" w:line="240" w:lineRule="auto"/>
              <w:jc w:val="center"/>
              <w:rPr>
                <w:rFonts w:ascii="Arial" w:eastAsia="Times New Roman" w:hAnsi="Arial" w:cs="Arial"/>
                <w:sz w:val="18"/>
                <w:szCs w:val="16"/>
                <w:lang w:eastAsia="cs-CZ"/>
              </w:rPr>
            </w:pPr>
            <w:r w:rsidRPr="00B265DF">
              <w:rPr>
                <w:rFonts w:ascii="Arial" w:eastAsia="Times New Roman" w:hAnsi="Arial" w:cs="Arial"/>
                <w:sz w:val="18"/>
                <w:szCs w:val="16"/>
                <w:lang w:eastAsia="cs-CZ"/>
              </w:rPr>
              <w:t>Počet</w:t>
            </w:r>
          </w:p>
        </w:tc>
        <w:tc>
          <w:tcPr>
            <w:tcW w:w="2149" w:type="dxa"/>
            <w:gridSpan w:val="2"/>
            <w:tcBorders>
              <w:left w:val="single" w:sz="4" w:space="0" w:color="auto"/>
              <w:bottom w:val="single" w:sz="4" w:space="0" w:color="auto"/>
              <w:right w:val="single" w:sz="4" w:space="0" w:color="auto"/>
            </w:tcBorders>
            <w:vAlign w:val="center"/>
          </w:tcPr>
          <w:p w:rsidR="00B265DF" w:rsidRPr="00B265DF" w:rsidRDefault="00B265DF" w:rsidP="00B265DF">
            <w:pPr>
              <w:spacing w:after="0" w:line="240" w:lineRule="auto"/>
              <w:jc w:val="center"/>
              <w:rPr>
                <w:rFonts w:ascii="Arial" w:eastAsia="Times New Roman" w:hAnsi="Arial" w:cs="Arial"/>
                <w:sz w:val="18"/>
                <w:szCs w:val="16"/>
                <w:lang w:eastAsia="cs-CZ"/>
              </w:rPr>
            </w:pPr>
            <w:r w:rsidRPr="00B265DF">
              <w:rPr>
                <w:rFonts w:ascii="Arial" w:eastAsia="Times New Roman" w:hAnsi="Arial" w:cs="Arial"/>
                <w:sz w:val="18"/>
                <w:szCs w:val="16"/>
                <w:lang w:eastAsia="cs-CZ"/>
              </w:rPr>
              <w:t>Meziroční změna v %</w:t>
            </w:r>
          </w:p>
        </w:tc>
        <w:tc>
          <w:tcPr>
            <w:tcW w:w="1074" w:type="dxa"/>
            <w:tcBorders>
              <w:left w:val="single" w:sz="4" w:space="0" w:color="auto"/>
              <w:bottom w:val="single" w:sz="4" w:space="0" w:color="auto"/>
            </w:tcBorders>
            <w:vAlign w:val="center"/>
          </w:tcPr>
          <w:p w:rsidR="00B265DF" w:rsidRPr="00B265DF" w:rsidRDefault="00B265DF" w:rsidP="00B265DF">
            <w:pPr>
              <w:spacing w:after="0" w:line="240" w:lineRule="auto"/>
              <w:jc w:val="center"/>
              <w:rPr>
                <w:rFonts w:ascii="Arial" w:eastAsia="Times New Roman" w:hAnsi="Arial" w:cs="Arial"/>
                <w:sz w:val="18"/>
                <w:szCs w:val="16"/>
                <w:lang w:eastAsia="cs-CZ"/>
              </w:rPr>
            </w:pPr>
            <w:r w:rsidRPr="00B265DF">
              <w:rPr>
                <w:rFonts w:ascii="Arial" w:eastAsia="Times New Roman" w:hAnsi="Arial" w:cs="Arial"/>
                <w:sz w:val="18"/>
                <w:szCs w:val="16"/>
                <w:lang w:eastAsia="cs-CZ"/>
              </w:rPr>
              <w:t>mil. Kč</w:t>
            </w:r>
          </w:p>
        </w:tc>
        <w:tc>
          <w:tcPr>
            <w:tcW w:w="2149" w:type="dxa"/>
            <w:gridSpan w:val="2"/>
            <w:tcBorders>
              <w:left w:val="single" w:sz="4" w:space="0" w:color="auto"/>
              <w:bottom w:val="single" w:sz="4" w:space="0" w:color="auto"/>
            </w:tcBorders>
            <w:vAlign w:val="center"/>
          </w:tcPr>
          <w:p w:rsidR="00B265DF" w:rsidRPr="00B265DF" w:rsidRDefault="00B265DF" w:rsidP="00B265DF">
            <w:pPr>
              <w:spacing w:after="0" w:line="240" w:lineRule="auto"/>
              <w:jc w:val="center"/>
              <w:rPr>
                <w:rFonts w:ascii="Arial" w:eastAsia="Times New Roman" w:hAnsi="Arial" w:cs="Arial"/>
                <w:sz w:val="18"/>
                <w:szCs w:val="16"/>
                <w:lang w:eastAsia="cs-CZ"/>
              </w:rPr>
            </w:pPr>
            <w:r w:rsidRPr="00B265DF">
              <w:rPr>
                <w:rFonts w:ascii="Arial" w:eastAsia="Times New Roman" w:hAnsi="Arial" w:cs="Arial"/>
                <w:sz w:val="18"/>
                <w:szCs w:val="16"/>
                <w:lang w:eastAsia="cs-CZ"/>
              </w:rPr>
              <w:t>Meziroční změna v %</w:t>
            </w:r>
          </w:p>
        </w:tc>
      </w:tr>
      <w:tr w:rsidR="00B265DF" w:rsidTr="003A200E">
        <w:trPr>
          <w:cantSplit/>
          <w:trHeight w:val="284"/>
        </w:trPr>
        <w:tc>
          <w:tcPr>
            <w:tcW w:w="918" w:type="dxa"/>
            <w:vMerge w:val="restart"/>
            <w:tcBorders>
              <w:top w:val="single" w:sz="4" w:space="0" w:color="auto"/>
            </w:tcBorders>
            <w:vAlign w:val="center"/>
          </w:tcPr>
          <w:p w:rsidR="00B265DF" w:rsidRPr="00B265DF" w:rsidRDefault="00B265DF" w:rsidP="00B265DF">
            <w:pPr>
              <w:spacing w:after="0" w:line="240" w:lineRule="auto"/>
              <w:jc w:val="center"/>
              <w:rPr>
                <w:rFonts w:ascii="Arial" w:eastAsia="Times New Roman" w:hAnsi="Arial" w:cs="Arial"/>
                <w:sz w:val="18"/>
                <w:szCs w:val="16"/>
                <w:lang w:eastAsia="cs-CZ"/>
              </w:rPr>
            </w:pPr>
            <w:r w:rsidRPr="00B265DF">
              <w:rPr>
                <w:rFonts w:ascii="Arial" w:eastAsia="Times New Roman" w:hAnsi="Arial" w:cs="Arial"/>
                <w:sz w:val="18"/>
                <w:szCs w:val="16"/>
                <w:lang w:eastAsia="cs-CZ"/>
              </w:rPr>
              <w:t>2015</w:t>
            </w:r>
          </w:p>
        </w:tc>
        <w:tc>
          <w:tcPr>
            <w:tcW w:w="1776" w:type="dxa"/>
            <w:tcBorders>
              <w:top w:val="single" w:sz="4" w:space="0" w:color="auto"/>
              <w:bottom w:val="nil"/>
            </w:tcBorders>
            <w:vAlign w:val="center"/>
          </w:tcPr>
          <w:p w:rsidR="00B265DF" w:rsidRPr="00B265DF" w:rsidRDefault="00B265DF" w:rsidP="00B265DF">
            <w:pPr>
              <w:spacing w:after="0" w:line="240" w:lineRule="auto"/>
              <w:rPr>
                <w:rFonts w:ascii="Arial" w:eastAsia="Times New Roman" w:hAnsi="Arial" w:cs="Arial"/>
                <w:sz w:val="18"/>
                <w:szCs w:val="16"/>
                <w:lang w:eastAsia="cs-CZ"/>
              </w:rPr>
            </w:pPr>
            <w:r w:rsidRPr="00B265DF">
              <w:rPr>
                <w:rFonts w:ascii="Arial" w:eastAsia="Times New Roman" w:hAnsi="Arial" w:cs="Arial"/>
                <w:sz w:val="18"/>
                <w:szCs w:val="16"/>
                <w:lang w:eastAsia="cs-CZ"/>
              </w:rPr>
              <w:t>1. čtvrtletí</w:t>
            </w:r>
          </w:p>
        </w:tc>
        <w:tc>
          <w:tcPr>
            <w:tcW w:w="1074" w:type="dxa"/>
            <w:tcBorders>
              <w:top w:val="single" w:sz="4" w:space="0" w:color="auto"/>
              <w:bottom w:val="nil"/>
              <w:right w:val="single" w:sz="4" w:space="0" w:color="auto"/>
            </w:tcBorders>
            <w:tcMar>
              <w:right w:w="284" w:type="dxa"/>
            </w:tcMar>
            <w:vAlign w:val="center"/>
          </w:tcPr>
          <w:p w:rsidR="00B265DF" w:rsidRPr="00B265DF" w:rsidRDefault="00B265DF" w:rsidP="00B265DF">
            <w:pPr>
              <w:spacing w:after="0" w:line="240" w:lineRule="auto"/>
              <w:jc w:val="right"/>
              <w:rPr>
                <w:rFonts w:ascii="Arial" w:eastAsia="Times New Roman" w:hAnsi="Arial" w:cs="Arial"/>
                <w:sz w:val="18"/>
                <w:szCs w:val="16"/>
                <w:lang w:eastAsia="cs-CZ"/>
              </w:rPr>
            </w:pPr>
            <w:r w:rsidRPr="00B265DF">
              <w:rPr>
                <w:rFonts w:ascii="Arial" w:eastAsia="Times New Roman" w:hAnsi="Arial" w:cs="Arial"/>
                <w:sz w:val="18"/>
                <w:szCs w:val="16"/>
                <w:lang w:eastAsia="cs-CZ"/>
              </w:rPr>
              <w:t>1 086</w:t>
            </w:r>
          </w:p>
        </w:tc>
        <w:tc>
          <w:tcPr>
            <w:tcW w:w="1074" w:type="dxa"/>
            <w:tcBorders>
              <w:top w:val="single" w:sz="4" w:space="0" w:color="auto"/>
              <w:left w:val="single" w:sz="4" w:space="0" w:color="auto"/>
              <w:bottom w:val="nil"/>
              <w:right w:val="nil"/>
            </w:tcBorders>
            <w:vAlign w:val="center"/>
          </w:tcPr>
          <w:p w:rsidR="00B265DF" w:rsidRPr="00B265DF" w:rsidRDefault="00B265DF" w:rsidP="00B265DF">
            <w:pPr>
              <w:spacing w:after="0" w:line="240" w:lineRule="auto"/>
              <w:jc w:val="center"/>
              <w:rPr>
                <w:rFonts w:ascii="Arial" w:eastAsia="Times New Roman" w:hAnsi="Arial" w:cs="Times New Roman"/>
                <w:b/>
                <w:bCs/>
                <w:color w:val="92D050"/>
                <w:sz w:val="28"/>
                <w:szCs w:val="28"/>
                <w:lang w:eastAsia="cs-CZ"/>
              </w:rPr>
            </w:pPr>
            <w:r w:rsidRPr="00B265DF">
              <w:rPr>
                <w:rFonts w:ascii="Arial" w:eastAsia="Times New Roman" w:hAnsi="Arial" w:cs="Times New Roman"/>
                <w:b/>
                <w:bCs/>
                <w:color w:val="92D050"/>
                <w:sz w:val="28"/>
                <w:szCs w:val="28"/>
                <w:lang w:eastAsia="cs-CZ"/>
              </w:rPr>
              <w:sym w:font="Wingdings 3" w:char="F0C7"/>
            </w:r>
          </w:p>
        </w:tc>
        <w:tc>
          <w:tcPr>
            <w:tcW w:w="1075" w:type="dxa"/>
            <w:tcBorders>
              <w:top w:val="single" w:sz="4" w:space="0" w:color="auto"/>
              <w:left w:val="nil"/>
              <w:bottom w:val="nil"/>
              <w:right w:val="single" w:sz="4" w:space="0" w:color="auto"/>
            </w:tcBorders>
            <w:tcMar>
              <w:left w:w="0" w:type="dxa"/>
              <w:right w:w="284" w:type="dxa"/>
            </w:tcMar>
            <w:vAlign w:val="center"/>
          </w:tcPr>
          <w:p w:rsidR="00B265DF" w:rsidRPr="00B265DF" w:rsidRDefault="00B265DF" w:rsidP="00B265DF">
            <w:pPr>
              <w:spacing w:after="0" w:line="240" w:lineRule="auto"/>
              <w:jc w:val="right"/>
              <w:rPr>
                <w:rFonts w:ascii="Arial" w:eastAsia="Times New Roman" w:hAnsi="Arial" w:cs="Arial"/>
                <w:sz w:val="18"/>
                <w:szCs w:val="16"/>
                <w:lang w:eastAsia="cs-CZ"/>
              </w:rPr>
            </w:pPr>
            <w:r w:rsidRPr="00B265DF">
              <w:rPr>
                <w:rFonts w:ascii="Arial" w:eastAsia="Times New Roman" w:hAnsi="Arial" w:cs="Arial"/>
                <w:sz w:val="18"/>
                <w:szCs w:val="16"/>
                <w:lang w:eastAsia="cs-CZ"/>
              </w:rPr>
              <w:t>+12,0</w:t>
            </w:r>
          </w:p>
        </w:tc>
        <w:tc>
          <w:tcPr>
            <w:tcW w:w="1074" w:type="dxa"/>
            <w:tcBorders>
              <w:top w:val="single" w:sz="4" w:space="0" w:color="auto"/>
              <w:left w:val="single" w:sz="4" w:space="0" w:color="auto"/>
              <w:bottom w:val="nil"/>
              <w:right w:val="single" w:sz="4" w:space="0" w:color="auto"/>
            </w:tcBorders>
            <w:tcMar>
              <w:right w:w="227" w:type="dxa"/>
            </w:tcMar>
            <w:vAlign w:val="center"/>
          </w:tcPr>
          <w:p w:rsidR="00B265DF" w:rsidRPr="00B265DF" w:rsidRDefault="00B265DF" w:rsidP="00B265DF">
            <w:pPr>
              <w:spacing w:after="0" w:line="240" w:lineRule="auto"/>
              <w:jc w:val="right"/>
              <w:rPr>
                <w:rFonts w:ascii="Arial" w:eastAsia="Times New Roman" w:hAnsi="Arial" w:cs="Arial"/>
                <w:sz w:val="18"/>
                <w:szCs w:val="16"/>
                <w:lang w:eastAsia="cs-CZ"/>
              </w:rPr>
            </w:pPr>
            <w:r w:rsidRPr="00B265DF">
              <w:rPr>
                <w:rFonts w:ascii="Arial" w:eastAsia="Times New Roman" w:hAnsi="Arial" w:cs="Arial"/>
                <w:sz w:val="18"/>
                <w:szCs w:val="16"/>
                <w:lang w:eastAsia="cs-CZ"/>
              </w:rPr>
              <w:t>21 323</w:t>
            </w:r>
          </w:p>
        </w:tc>
        <w:tc>
          <w:tcPr>
            <w:tcW w:w="1074" w:type="dxa"/>
            <w:tcBorders>
              <w:top w:val="single" w:sz="4" w:space="0" w:color="auto"/>
              <w:left w:val="single" w:sz="4" w:space="0" w:color="auto"/>
              <w:bottom w:val="nil"/>
              <w:right w:val="nil"/>
            </w:tcBorders>
            <w:tcMar>
              <w:left w:w="0" w:type="dxa"/>
              <w:right w:w="0" w:type="dxa"/>
            </w:tcMar>
            <w:vAlign w:val="center"/>
          </w:tcPr>
          <w:p w:rsidR="00B265DF" w:rsidRPr="00B265DF" w:rsidRDefault="00B265DF" w:rsidP="00B265DF">
            <w:pPr>
              <w:spacing w:after="0" w:line="240" w:lineRule="auto"/>
              <w:jc w:val="center"/>
              <w:rPr>
                <w:rFonts w:ascii="Arial" w:eastAsia="Times New Roman" w:hAnsi="Arial" w:cs="Times New Roman"/>
                <w:bCs/>
                <w:color w:val="FF0000"/>
                <w:sz w:val="28"/>
                <w:szCs w:val="28"/>
                <w:lang w:eastAsia="cs-CZ"/>
              </w:rPr>
            </w:pPr>
            <w:r w:rsidRPr="00B265DF">
              <w:rPr>
                <w:rFonts w:ascii="Arial" w:eastAsia="Times New Roman" w:hAnsi="Arial" w:cs="Times New Roman"/>
                <w:bCs/>
                <w:color w:val="FF0000"/>
                <w:sz w:val="28"/>
                <w:szCs w:val="28"/>
                <w:lang w:eastAsia="cs-CZ"/>
              </w:rPr>
              <w:sym w:font="Wingdings 3" w:char="F0C8"/>
            </w:r>
          </w:p>
        </w:tc>
        <w:tc>
          <w:tcPr>
            <w:tcW w:w="1075" w:type="dxa"/>
            <w:tcBorders>
              <w:top w:val="single" w:sz="4" w:space="0" w:color="auto"/>
              <w:left w:val="nil"/>
              <w:bottom w:val="nil"/>
            </w:tcBorders>
            <w:tcMar>
              <w:right w:w="284" w:type="dxa"/>
            </w:tcMar>
            <w:vAlign w:val="center"/>
          </w:tcPr>
          <w:p w:rsidR="00B265DF" w:rsidRPr="00B265DF" w:rsidRDefault="00B265DF" w:rsidP="00B265DF">
            <w:pPr>
              <w:spacing w:after="0" w:line="240" w:lineRule="auto"/>
              <w:jc w:val="right"/>
              <w:rPr>
                <w:rFonts w:ascii="Arial" w:eastAsia="Times New Roman" w:hAnsi="Arial" w:cs="Arial"/>
                <w:sz w:val="18"/>
                <w:szCs w:val="16"/>
                <w:lang w:eastAsia="cs-CZ"/>
              </w:rPr>
            </w:pPr>
            <w:r w:rsidRPr="00B265DF">
              <w:rPr>
                <w:rFonts w:ascii="Arial" w:eastAsia="Times New Roman" w:hAnsi="Arial" w:cs="Arial"/>
                <w:sz w:val="18"/>
                <w:szCs w:val="16"/>
                <w:lang w:eastAsia="cs-CZ"/>
              </w:rPr>
              <w:t>-7,6</w:t>
            </w:r>
          </w:p>
        </w:tc>
      </w:tr>
      <w:tr w:rsidR="00B265DF" w:rsidTr="003A200E">
        <w:trPr>
          <w:cantSplit/>
          <w:trHeight w:val="284"/>
        </w:trPr>
        <w:tc>
          <w:tcPr>
            <w:tcW w:w="918" w:type="dxa"/>
            <w:vMerge/>
            <w:vAlign w:val="center"/>
          </w:tcPr>
          <w:p w:rsidR="00B265DF" w:rsidRPr="00B265DF" w:rsidRDefault="00B265DF" w:rsidP="00B265DF">
            <w:pPr>
              <w:spacing w:after="0" w:line="240" w:lineRule="auto"/>
              <w:jc w:val="center"/>
              <w:rPr>
                <w:rFonts w:ascii="Arial" w:eastAsia="Times New Roman" w:hAnsi="Arial" w:cs="Arial"/>
                <w:sz w:val="18"/>
                <w:szCs w:val="16"/>
                <w:lang w:eastAsia="cs-CZ"/>
              </w:rPr>
            </w:pPr>
          </w:p>
        </w:tc>
        <w:tc>
          <w:tcPr>
            <w:tcW w:w="1776" w:type="dxa"/>
            <w:tcBorders>
              <w:top w:val="nil"/>
              <w:bottom w:val="nil"/>
            </w:tcBorders>
            <w:vAlign w:val="center"/>
          </w:tcPr>
          <w:p w:rsidR="00B265DF" w:rsidRPr="00B265DF" w:rsidRDefault="00B265DF" w:rsidP="00B265DF">
            <w:pPr>
              <w:spacing w:after="0" w:line="240" w:lineRule="auto"/>
              <w:rPr>
                <w:rFonts w:ascii="Arial" w:eastAsia="Times New Roman" w:hAnsi="Arial" w:cs="Arial"/>
                <w:sz w:val="18"/>
                <w:szCs w:val="16"/>
                <w:lang w:eastAsia="cs-CZ"/>
              </w:rPr>
            </w:pPr>
            <w:r w:rsidRPr="00B265DF">
              <w:rPr>
                <w:rFonts w:ascii="Arial" w:eastAsia="Times New Roman" w:hAnsi="Arial" w:cs="Arial"/>
                <w:sz w:val="18"/>
                <w:szCs w:val="16"/>
                <w:lang w:eastAsia="cs-CZ"/>
              </w:rPr>
              <w:t>2. čtvrtletí</w:t>
            </w:r>
          </w:p>
        </w:tc>
        <w:tc>
          <w:tcPr>
            <w:tcW w:w="1074" w:type="dxa"/>
            <w:tcBorders>
              <w:top w:val="nil"/>
              <w:bottom w:val="nil"/>
              <w:right w:val="single" w:sz="4" w:space="0" w:color="auto"/>
            </w:tcBorders>
            <w:tcMar>
              <w:right w:w="284" w:type="dxa"/>
            </w:tcMar>
            <w:vAlign w:val="center"/>
          </w:tcPr>
          <w:p w:rsidR="00B265DF" w:rsidRPr="00B265DF" w:rsidRDefault="00B265DF" w:rsidP="00B265DF">
            <w:pPr>
              <w:spacing w:after="0" w:line="240" w:lineRule="auto"/>
              <w:jc w:val="right"/>
              <w:rPr>
                <w:rFonts w:ascii="Arial" w:eastAsia="Times New Roman" w:hAnsi="Arial" w:cs="Arial"/>
                <w:sz w:val="18"/>
                <w:szCs w:val="16"/>
                <w:lang w:eastAsia="cs-CZ"/>
              </w:rPr>
            </w:pPr>
            <w:r w:rsidRPr="00B265DF">
              <w:rPr>
                <w:rFonts w:ascii="Arial" w:eastAsia="Times New Roman" w:hAnsi="Arial" w:cs="Arial"/>
                <w:sz w:val="18"/>
                <w:szCs w:val="16"/>
                <w:lang w:eastAsia="cs-CZ"/>
              </w:rPr>
              <w:t>1 584</w:t>
            </w:r>
          </w:p>
        </w:tc>
        <w:tc>
          <w:tcPr>
            <w:tcW w:w="1074" w:type="dxa"/>
            <w:tcBorders>
              <w:top w:val="nil"/>
              <w:left w:val="single" w:sz="4" w:space="0" w:color="auto"/>
              <w:bottom w:val="nil"/>
              <w:right w:val="nil"/>
            </w:tcBorders>
            <w:vAlign w:val="center"/>
          </w:tcPr>
          <w:p w:rsidR="00B265DF" w:rsidRPr="00B265DF" w:rsidRDefault="00B265DF" w:rsidP="00B265DF">
            <w:pPr>
              <w:spacing w:after="0" w:line="240" w:lineRule="auto"/>
              <w:jc w:val="center"/>
              <w:rPr>
                <w:rFonts w:ascii="Arial" w:eastAsia="Times New Roman" w:hAnsi="Arial" w:cs="Arial"/>
                <w:sz w:val="18"/>
                <w:szCs w:val="16"/>
                <w:lang w:eastAsia="cs-CZ"/>
              </w:rPr>
            </w:pPr>
            <w:r w:rsidRPr="00B265DF">
              <w:rPr>
                <w:rFonts w:ascii="Arial" w:eastAsia="Times New Roman" w:hAnsi="Arial" w:cs="Times New Roman"/>
                <w:bCs/>
                <w:color w:val="FF0000"/>
                <w:sz w:val="28"/>
                <w:szCs w:val="28"/>
                <w:lang w:eastAsia="cs-CZ"/>
              </w:rPr>
              <w:sym w:font="Wingdings 3" w:char="F0C8"/>
            </w:r>
          </w:p>
        </w:tc>
        <w:tc>
          <w:tcPr>
            <w:tcW w:w="1075" w:type="dxa"/>
            <w:tcBorders>
              <w:top w:val="nil"/>
              <w:left w:val="nil"/>
              <w:bottom w:val="nil"/>
              <w:right w:val="single" w:sz="4" w:space="0" w:color="auto"/>
            </w:tcBorders>
            <w:tcMar>
              <w:left w:w="0" w:type="dxa"/>
              <w:right w:w="284" w:type="dxa"/>
            </w:tcMar>
            <w:vAlign w:val="center"/>
          </w:tcPr>
          <w:p w:rsidR="00B265DF" w:rsidRPr="00B265DF" w:rsidRDefault="00B265DF" w:rsidP="00B265DF">
            <w:pPr>
              <w:spacing w:after="0" w:line="240" w:lineRule="auto"/>
              <w:jc w:val="right"/>
              <w:rPr>
                <w:rFonts w:ascii="Arial" w:eastAsia="Times New Roman" w:hAnsi="Arial" w:cs="Arial"/>
                <w:sz w:val="18"/>
                <w:szCs w:val="16"/>
                <w:lang w:eastAsia="cs-CZ"/>
              </w:rPr>
            </w:pPr>
            <w:r w:rsidRPr="00B265DF">
              <w:rPr>
                <w:rFonts w:ascii="Arial" w:eastAsia="Times New Roman" w:hAnsi="Arial" w:cs="Arial"/>
                <w:sz w:val="18"/>
                <w:szCs w:val="16"/>
                <w:lang w:eastAsia="cs-CZ"/>
              </w:rPr>
              <w:t>-2,9</w:t>
            </w:r>
          </w:p>
        </w:tc>
        <w:tc>
          <w:tcPr>
            <w:tcW w:w="1074" w:type="dxa"/>
            <w:tcBorders>
              <w:top w:val="nil"/>
              <w:left w:val="single" w:sz="4" w:space="0" w:color="auto"/>
              <w:bottom w:val="nil"/>
              <w:right w:val="single" w:sz="4" w:space="0" w:color="auto"/>
            </w:tcBorders>
            <w:tcMar>
              <w:right w:w="227" w:type="dxa"/>
            </w:tcMar>
            <w:vAlign w:val="center"/>
          </w:tcPr>
          <w:p w:rsidR="00B265DF" w:rsidRPr="00B265DF" w:rsidRDefault="00B265DF" w:rsidP="00B265DF">
            <w:pPr>
              <w:spacing w:after="0" w:line="240" w:lineRule="auto"/>
              <w:jc w:val="right"/>
              <w:rPr>
                <w:rFonts w:ascii="Arial" w:eastAsia="Times New Roman" w:hAnsi="Arial" w:cs="Arial"/>
                <w:sz w:val="18"/>
                <w:szCs w:val="16"/>
                <w:lang w:eastAsia="cs-CZ"/>
              </w:rPr>
            </w:pPr>
            <w:r w:rsidRPr="00B265DF">
              <w:rPr>
                <w:rFonts w:ascii="Arial" w:eastAsia="Times New Roman" w:hAnsi="Arial" w:cs="Arial"/>
                <w:sz w:val="18"/>
                <w:szCs w:val="16"/>
                <w:lang w:eastAsia="cs-CZ"/>
              </w:rPr>
              <w:t>34 751</w:t>
            </w:r>
          </w:p>
        </w:tc>
        <w:tc>
          <w:tcPr>
            <w:tcW w:w="1074" w:type="dxa"/>
            <w:tcBorders>
              <w:top w:val="nil"/>
              <w:left w:val="single" w:sz="4" w:space="0" w:color="auto"/>
              <w:bottom w:val="nil"/>
              <w:right w:val="nil"/>
            </w:tcBorders>
            <w:tcMar>
              <w:left w:w="0" w:type="dxa"/>
              <w:right w:w="0" w:type="dxa"/>
            </w:tcMar>
            <w:vAlign w:val="center"/>
          </w:tcPr>
          <w:p w:rsidR="00B265DF" w:rsidRPr="00B265DF" w:rsidRDefault="00B265DF" w:rsidP="00B265DF">
            <w:pPr>
              <w:spacing w:after="0" w:line="240" w:lineRule="auto"/>
              <w:jc w:val="center"/>
              <w:rPr>
                <w:rFonts w:ascii="Arial" w:eastAsia="Times New Roman" w:hAnsi="Arial" w:cs="Times New Roman"/>
                <w:b/>
                <w:bCs/>
                <w:color w:val="92D050"/>
                <w:sz w:val="28"/>
                <w:szCs w:val="28"/>
                <w:lang w:eastAsia="cs-CZ"/>
              </w:rPr>
            </w:pPr>
            <w:r w:rsidRPr="00B265DF">
              <w:rPr>
                <w:rFonts w:ascii="Arial" w:eastAsia="Times New Roman" w:hAnsi="Arial" w:cs="Times New Roman"/>
                <w:b/>
                <w:bCs/>
                <w:color w:val="92D050"/>
                <w:sz w:val="28"/>
                <w:szCs w:val="28"/>
                <w:lang w:eastAsia="cs-CZ"/>
              </w:rPr>
              <w:sym w:font="Wingdings 3" w:char="F0C7"/>
            </w:r>
          </w:p>
        </w:tc>
        <w:tc>
          <w:tcPr>
            <w:tcW w:w="1075" w:type="dxa"/>
            <w:tcBorders>
              <w:top w:val="nil"/>
              <w:left w:val="nil"/>
              <w:bottom w:val="nil"/>
            </w:tcBorders>
            <w:tcMar>
              <w:right w:w="284" w:type="dxa"/>
            </w:tcMar>
            <w:vAlign w:val="center"/>
          </w:tcPr>
          <w:p w:rsidR="00B265DF" w:rsidRPr="00B265DF" w:rsidRDefault="00B265DF" w:rsidP="00B265DF">
            <w:pPr>
              <w:spacing w:after="0" w:line="240" w:lineRule="auto"/>
              <w:jc w:val="right"/>
              <w:rPr>
                <w:rFonts w:ascii="Arial" w:eastAsia="Times New Roman" w:hAnsi="Arial" w:cs="Arial"/>
                <w:sz w:val="18"/>
                <w:szCs w:val="16"/>
                <w:lang w:eastAsia="cs-CZ"/>
              </w:rPr>
            </w:pPr>
            <w:r w:rsidRPr="00B265DF">
              <w:rPr>
                <w:rFonts w:ascii="Arial" w:eastAsia="Times New Roman" w:hAnsi="Arial" w:cs="Arial"/>
                <w:sz w:val="18"/>
                <w:szCs w:val="16"/>
                <w:lang w:eastAsia="cs-CZ"/>
              </w:rPr>
              <w:t>+6,7</w:t>
            </w:r>
          </w:p>
        </w:tc>
      </w:tr>
      <w:tr w:rsidR="00B265DF" w:rsidTr="003A200E">
        <w:trPr>
          <w:cantSplit/>
          <w:trHeight w:val="284"/>
        </w:trPr>
        <w:tc>
          <w:tcPr>
            <w:tcW w:w="918" w:type="dxa"/>
            <w:vMerge/>
            <w:vAlign w:val="center"/>
          </w:tcPr>
          <w:p w:rsidR="00B265DF" w:rsidRPr="00B265DF" w:rsidRDefault="00B265DF" w:rsidP="00B265DF">
            <w:pPr>
              <w:spacing w:after="0" w:line="240" w:lineRule="auto"/>
              <w:jc w:val="center"/>
              <w:rPr>
                <w:rFonts w:ascii="Arial" w:eastAsia="Times New Roman" w:hAnsi="Arial" w:cs="Arial"/>
                <w:sz w:val="18"/>
                <w:szCs w:val="16"/>
                <w:lang w:eastAsia="cs-CZ"/>
              </w:rPr>
            </w:pPr>
          </w:p>
        </w:tc>
        <w:tc>
          <w:tcPr>
            <w:tcW w:w="1776" w:type="dxa"/>
            <w:tcBorders>
              <w:top w:val="nil"/>
              <w:bottom w:val="nil"/>
            </w:tcBorders>
            <w:vAlign w:val="center"/>
          </w:tcPr>
          <w:p w:rsidR="00B265DF" w:rsidRPr="00B265DF" w:rsidRDefault="00B265DF" w:rsidP="00B265DF">
            <w:pPr>
              <w:spacing w:after="0" w:line="240" w:lineRule="auto"/>
              <w:rPr>
                <w:rFonts w:ascii="Arial" w:eastAsia="Times New Roman" w:hAnsi="Arial" w:cs="Arial"/>
                <w:sz w:val="18"/>
                <w:szCs w:val="16"/>
                <w:lang w:eastAsia="cs-CZ"/>
              </w:rPr>
            </w:pPr>
            <w:r w:rsidRPr="00B265DF">
              <w:rPr>
                <w:rFonts w:ascii="Arial" w:eastAsia="Times New Roman" w:hAnsi="Arial" w:cs="Arial"/>
                <w:sz w:val="18"/>
                <w:szCs w:val="16"/>
                <w:lang w:eastAsia="cs-CZ"/>
              </w:rPr>
              <w:t>3. čtvrtletí</w:t>
            </w:r>
          </w:p>
        </w:tc>
        <w:tc>
          <w:tcPr>
            <w:tcW w:w="1074" w:type="dxa"/>
            <w:tcBorders>
              <w:top w:val="nil"/>
              <w:bottom w:val="nil"/>
              <w:right w:val="single" w:sz="4" w:space="0" w:color="auto"/>
            </w:tcBorders>
            <w:tcMar>
              <w:right w:w="284" w:type="dxa"/>
            </w:tcMar>
            <w:vAlign w:val="center"/>
          </w:tcPr>
          <w:p w:rsidR="00B265DF" w:rsidRPr="00B265DF" w:rsidRDefault="00B265DF" w:rsidP="00B265DF">
            <w:pPr>
              <w:spacing w:after="0" w:line="240" w:lineRule="auto"/>
              <w:jc w:val="right"/>
              <w:rPr>
                <w:rFonts w:ascii="Arial" w:eastAsia="Times New Roman" w:hAnsi="Arial" w:cs="Arial"/>
                <w:sz w:val="18"/>
                <w:szCs w:val="16"/>
                <w:lang w:eastAsia="cs-CZ"/>
              </w:rPr>
            </w:pPr>
            <w:r w:rsidRPr="00B265DF">
              <w:rPr>
                <w:rFonts w:ascii="Arial" w:eastAsia="Times New Roman" w:hAnsi="Arial" w:cs="Arial"/>
                <w:sz w:val="18"/>
                <w:szCs w:val="16"/>
                <w:lang w:eastAsia="cs-CZ"/>
              </w:rPr>
              <w:t>1 889</w:t>
            </w:r>
          </w:p>
        </w:tc>
        <w:tc>
          <w:tcPr>
            <w:tcW w:w="1074" w:type="dxa"/>
            <w:tcBorders>
              <w:top w:val="nil"/>
              <w:left w:val="single" w:sz="4" w:space="0" w:color="auto"/>
              <w:bottom w:val="nil"/>
              <w:right w:val="nil"/>
            </w:tcBorders>
            <w:vAlign w:val="center"/>
          </w:tcPr>
          <w:p w:rsidR="00B265DF" w:rsidRPr="00B265DF" w:rsidRDefault="00B265DF" w:rsidP="00B265DF">
            <w:pPr>
              <w:spacing w:after="0" w:line="240" w:lineRule="auto"/>
              <w:jc w:val="center"/>
              <w:rPr>
                <w:rFonts w:ascii="Arial" w:eastAsia="Times New Roman" w:hAnsi="Arial" w:cs="Times New Roman"/>
                <w:b/>
                <w:bCs/>
                <w:color w:val="92D050"/>
                <w:sz w:val="28"/>
                <w:szCs w:val="28"/>
                <w:lang w:eastAsia="cs-CZ"/>
              </w:rPr>
            </w:pPr>
            <w:r w:rsidRPr="00B265DF">
              <w:rPr>
                <w:rFonts w:ascii="Arial" w:eastAsia="Times New Roman" w:hAnsi="Arial" w:cs="Times New Roman"/>
                <w:b/>
                <w:bCs/>
                <w:color w:val="92D050"/>
                <w:sz w:val="28"/>
                <w:szCs w:val="28"/>
                <w:lang w:eastAsia="cs-CZ"/>
              </w:rPr>
              <w:sym w:font="Wingdings 3" w:char="F0C7"/>
            </w:r>
          </w:p>
        </w:tc>
        <w:tc>
          <w:tcPr>
            <w:tcW w:w="1075" w:type="dxa"/>
            <w:tcBorders>
              <w:top w:val="nil"/>
              <w:left w:val="nil"/>
              <w:bottom w:val="nil"/>
              <w:right w:val="single" w:sz="4" w:space="0" w:color="auto"/>
            </w:tcBorders>
            <w:tcMar>
              <w:left w:w="0" w:type="dxa"/>
              <w:right w:w="284" w:type="dxa"/>
            </w:tcMar>
            <w:vAlign w:val="center"/>
          </w:tcPr>
          <w:p w:rsidR="00B265DF" w:rsidRPr="00B265DF" w:rsidRDefault="00B265DF" w:rsidP="00B265DF">
            <w:pPr>
              <w:spacing w:after="0" w:line="240" w:lineRule="auto"/>
              <w:jc w:val="right"/>
              <w:rPr>
                <w:rFonts w:ascii="Arial" w:eastAsia="Times New Roman" w:hAnsi="Arial" w:cs="Arial"/>
                <w:sz w:val="18"/>
                <w:szCs w:val="16"/>
                <w:lang w:eastAsia="cs-CZ"/>
              </w:rPr>
            </w:pPr>
            <w:r w:rsidRPr="00B265DF">
              <w:rPr>
                <w:rFonts w:ascii="Arial" w:eastAsia="Times New Roman" w:hAnsi="Arial" w:cs="Arial"/>
                <w:sz w:val="18"/>
                <w:szCs w:val="16"/>
                <w:lang w:eastAsia="cs-CZ"/>
              </w:rPr>
              <w:t>+10,1</w:t>
            </w:r>
          </w:p>
        </w:tc>
        <w:tc>
          <w:tcPr>
            <w:tcW w:w="1074" w:type="dxa"/>
            <w:tcBorders>
              <w:top w:val="nil"/>
              <w:left w:val="single" w:sz="4" w:space="0" w:color="auto"/>
              <w:bottom w:val="nil"/>
              <w:right w:val="single" w:sz="4" w:space="0" w:color="auto"/>
            </w:tcBorders>
            <w:tcMar>
              <w:right w:w="227" w:type="dxa"/>
            </w:tcMar>
            <w:vAlign w:val="center"/>
          </w:tcPr>
          <w:p w:rsidR="00B265DF" w:rsidRPr="00B265DF" w:rsidRDefault="00B265DF" w:rsidP="00B265DF">
            <w:pPr>
              <w:spacing w:after="0" w:line="240" w:lineRule="auto"/>
              <w:jc w:val="right"/>
              <w:rPr>
                <w:rFonts w:ascii="Arial" w:eastAsia="Times New Roman" w:hAnsi="Arial" w:cs="Arial"/>
                <w:sz w:val="18"/>
                <w:szCs w:val="16"/>
                <w:lang w:eastAsia="cs-CZ"/>
              </w:rPr>
            </w:pPr>
            <w:r w:rsidRPr="00B265DF">
              <w:rPr>
                <w:rFonts w:ascii="Arial" w:eastAsia="Times New Roman" w:hAnsi="Arial" w:cs="Arial"/>
                <w:sz w:val="18"/>
                <w:szCs w:val="16"/>
                <w:lang w:eastAsia="cs-CZ"/>
              </w:rPr>
              <w:t>36 909</w:t>
            </w:r>
          </w:p>
        </w:tc>
        <w:tc>
          <w:tcPr>
            <w:tcW w:w="1074" w:type="dxa"/>
            <w:tcBorders>
              <w:top w:val="nil"/>
              <w:left w:val="single" w:sz="4" w:space="0" w:color="auto"/>
              <w:bottom w:val="nil"/>
              <w:right w:val="nil"/>
            </w:tcBorders>
            <w:tcMar>
              <w:left w:w="0" w:type="dxa"/>
              <w:right w:w="0" w:type="dxa"/>
            </w:tcMar>
            <w:vAlign w:val="center"/>
          </w:tcPr>
          <w:p w:rsidR="00B265DF" w:rsidRPr="00B265DF" w:rsidRDefault="00B265DF" w:rsidP="00B265DF">
            <w:pPr>
              <w:spacing w:after="0" w:line="240" w:lineRule="auto"/>
              <w:jc w:val="center"/>
              <w:rPr>
                <w:rFonts w:ascii="Arial" w:eastAsia="Times New Roman" w:hAnsi="Arial" w:cs="Times New Roman"/>
                <w:b/>
                <w:bCs/>
                <w:color w:val="92D050"/>
                <w:sz w:val="28"/>
                <w:szCs w:val="28"/>
                <w:lang w:eastAsia="cs-CZ"/>
              </w:rPr>
            </w:pPr>
            <w:r w:rsidRPr="00B265DF">
              <w:rPr>
                <w:rFonts w:ascii="Arial" w:eastAsia="Times New Roman" w:hAnsi="Arial" w:cs="Times New Roman"/>
                <w:b/>
                <w:bCs/>
                <w:color w:val="92D050"/>
                <w:sz w:val="28"/>
                <w:szCs w:val="28"/>
                <w:lang w:eastAsia="cs-CZ"/>
              </w:rPr>
              <w:sym w:font="Wingdings 3" w:char="F0C7"/>
            </w:r>
          </w:p>
        </w:tc>
        <w:tc>
          <w:tcPr>
            <w:tcW w:w="1075" w:type="dxa"/>
            <w:tcBorders>
              <w:top w:val="nil"/>
              <w:left w:val="nil"/>
              <w:bottom w:val="nil"/>
            </w:tcBorders>
            <w:tcMar>
              <w:right w:w="284" w:type="dxa"/>
            </w:tcMar>
            <w:vAlign w:val="center"/>
          </w:tcPr>
          <w:p w:rsidR="00B265DF" w:rsidRPr="00B265DF" w:rsidRDefault="00B265DF" w:rsidP="00B265DF">
            <w:pPr>
              <w:spacing w:after="0" w:line="240" w:lineRule="auto"/>
              <w:jc w:val="right"/>
              <w:rPr>
                <w:rFonts w:ascii="Arial" w:eastAsia="Times New Roman" w:hAnsi="Arial" w:cs="Arial"/>
                <w:sz w:val="18"/>
                <w:szCs w:val="16"/>
                <w:lang w:eastAsia="cs-CZ"/>
              </w:rPr>
            </w:pPr>
            <w:r w:rsidRPr="00B265DF">
              <w:rPr>
                <w:rFonts w:ascii="Arial" w:eastAsia="Times New Roman" w:hAnsi="Arial" w:cs="Arial"/>
                <w:sz w:val="18"/>
                <w:szCs w:val="16"/>
                <w:lang w:eastAsia="cs-CZ"/>
              </w:rPr>
              <w:t>+10,2</w:t>
            </w:r>
          </w:p>
        </w:tc>
      </w:tr>
      <w:tr w:rsidR="00B265DF" w:rsidTr="003A200E">
        <w:trPr>
          <w:cantSplit/>
          <w:trHeight w:val="284"/>
        </w:trPr>
        <w:tc>
          <w:tcPr>
            <w:tcW w:w="918" w:type="dxa"/>
            <w:vMerge/>
            <w:vAlign w:val="center"/>
          </w:tcPr>
          <w:p w:rsidR="00B265DF" w:rsidRPr="00B265DF" w:rsidRDefault="00B265DF" w:rsidP="00B265DF">
            <w:pPr>
              <w:spacing w:after="0" w:line="240" w:lineRule="auto"/>
              <w:jc w:val="center"/>
              <w:rPr>
                <w:rFonts w:ascii="Arial" w:eastAsia="Times New Roman" w:hAnsi="Arial" w:cs="Arial"/>
                <w:sz w:val="18"/>
                <w:szCs w:val="16"/>
                <w:lang w:eastAsia="cs-CZ"/>
              </w:rPr>
            </w:pPr>
          </w:p>
        </w:tc>
        <w:tc>
          <w:tcPr>
            <w:tcW w:w="1776" w:type="dxa"/>
            <w:tcBorders>
              <w:top w:val="nil"/>
              <w:bottom w:val="single" w:sz="4" w:space="0" w:color="auto"/>
            </w:tcBorders>
            <w:vAlign w:val="center"/>
          </w:tcPr>
          <w:p w:rsidR="00B265DF" w:rsidRPr="00B265DF" w:rsidRDefault="00B265DF" w:rsidP="00B265DF">
            <w:pPr>
              <w:spacing w:after="0" w:line="240" w:lineRule="auto"/>
              <w:rPr>
                <w:rFonts w:ascii="Arial" w:eastAsia="Times New Roman" w:hAnsi="Arial" w:cs="Arial"/>
                <w:sz w:val="18"/>
                <w:szCs w:val="16"/>
                <w:lang w:eastAsia="cs-CZ"/>
              </w:rPr>
            </w:pPr>
            <w:r w:rsidRPr="00B265DF">
              <w:rPr>
                <w:rFonts w:ascii="Arial" w:eastAsia="Times New Roman" w:hAnsi="Arial" w:cs="Arial"/>
                <w:sz w:val="18"/>
                <w:szCs w:val="16"/>
                <w:lang w:eastAsia="cs-CZ"/>
              </w:rPr>
              <w:t>4. čtvrtletí</w:t>
            </w:r>
          </w:p>
        </w:tc>
        <w:tc>
          <w:tcPr>
            <w:tcW w:w="1074" w:type="dxa"/>
            <w:tcBorders>
              <w:top w:val="nil"/>
              <w:bottom w:val="single" w:sz="4" w:space="0" w:color="auto"/>
              <w:right w:val="single" w:sz="4" w:space="0" w:color="auto"/>
            </w:tcBorders>
            <w:tcMar>
              <w:right w:w="284" w:type="dxa"/>
            </w:tcMar>
            <w:vAlign w:val="center"/>
          </w:tcPr>
          <w:p w:rsidR="00B265DF" w:rsidRPr="00B265DF" w:rsidRDefault="00B265DF" w:rsidP="00B265DF">
            <w:pPr>
              <w:spacing w:after="0" w:line="240" w:lineRule="auto"/>
              <w:jc w:val="right"/>
              <w:rPr>
                <w:rFonts w:ascii="Arial" w:eastAsia="Times New Roman" w:hAnsi="Arial" w:cs="Arial"/>
                <w:sz w:val="18"/>
                <w:szCs w:val="16"/>
                <w:lang w:eastAsia="cs-CZ"/>
              </w:rPr>
            </w:pPr>
            <w:r w:rsidRPr="00B265DF">
              <w:rPr>
                <w:rFonts w:ascii="Arial" w:eastAsia="Times New Roman" w:hAnsi="Arial" w:cs="Arial"/>
                <w:sz w:val="18"/>
                <w:szCs w:val="16"/>
                <w:lang w:eastAsia="cs-CZ"/>
              </w:rPr>
              <w:t>1 496</w:t>
            </w:r>
          </w:p>
        </w:tc>
        <w:tc>
          <w:tcPr>
            <w:tcW w:w="1074" w:type="dxa"/>
            <w:tcBorders>
              <w:top w:val="nil"/>
              <w:left w:val="single" w:sz="4" w:space="0" w:color="auto"/>
              <w:bottom w:val="single" w:sz="4" w:space="0" w:color="auto"/>
              <w:right w:val="nil"/>
            </w:tcBorders>
            <w:vAlign w:val="center"/>
          </w:tcPr>
          <w:p w:rsidR="00B265DF" w:rsidRPr="00B265DF" w:rsidRDefault="00B265DF" w:rsidP="00B265DF">
            <w:pPr>
              <w:spacing w:after="0" w:line="240" w:lineRule="auto"/>
              <w:jc w:val="center"/>
              <w:rPr>
                <w:rFonts w:ascii="Arial" w:eastAsia="Times New Roman" w:hAnsi="Arial" w:cs="Times New Roman"/>
                <w:b/>
                <w:bCs/>
                <w:color w:val="92D050"/>
                <w:sz w:val="28"/>
                <w:szCs w:val="28"/>
                <w:lang w:eastAsia="cs-CZ"/>
              </w:rPr>
            </w:pPr>
            <w:r w:rsidRPr="00B265DF">
              <w:rPr>
                <w:rFonts w:ascii="Arial" w:eastAsia="Times New Roman" w:hAnsi="Arial" w:cs="Times New Roman"/>
                <w:b/>
                <w:bCs/>
                <w:color w:val="92D050"/>
                <w:sz w:val="28"/>
                <w:szCs w:val="28"/>
                <w:lang w:eastAsia="cs-CZ"/>
              </w:rPr>
              <w:sym w:font="Wingdings 3" w:char="F0C7"/>
            </w:r>
          </w:p>
        </w:tc>
        <w:tc>
          <w:tcPr>
            <w:tcW w:w="1075" w:type="dxa"/>
            <w:tcBorders>
              <w:top w:val="nil"/>
              <w:left w:val="nil"/>
              <w:bottom w:val="single" w:sz="4" w:space="0" w:color="auto"/>
              <w:right w:val="single" w:sz="4" w:space="0" w:color="auto"/>
            </w:tcBorders>
            <w:tcMar>
              <w:left w:w="0" w:type="dxa"/>
              <w:right w:w="284" w:type="dxa"/>
            </w:tcMar>
            <w:vAlign w:val="center"/>
          </w:tcPr>
          <w:p w:rsidR="00B265DF" w:rsidRPr="00B265DF" w:rsidRDefault="00B265DF" w:rsidP="00B265DF">
            <w:pPr>
              <w:spacing w:after="0" w:line="240" w:lineRule="auto"/>
              <w:jc w:val="right"/>
              <w:rPr>
                <w:rFonts w:ascii="Arial" w:eastAsia="Times New Roman" w:hAnsi="Arial" w:cs="Arial"/>
                <w:sz w:val="18"/>
                <w:szCs w:val="16"/>
                <w:lang w:eastAsia="cs-CZ"/>
              </w:rPr>
            </w:pPr>
            <w:r w:rsidRPr="00B265DF">
              <w:rPr>
                <w:rFonts w:ascii="Arial" w:eastAsia="Times New Roman" w:hAnsi="Arial" w:cs="Arial"/>
                <w:sz w:val="18"/>
                <w:szCs w:val="16"/>
                <w:lang w:eastAsia="cs-CZ"/>
              </w:rPr>
              <w:t>+6,6</w:t>
            </w:r>
          </w:p>
        </w:tc>
        <w:tc>
          <w:tcPr>
            <w:tcW w:w="1074" w:type="dxa"/>
            <w:tcBorders>
              <w:top w:val="nil"/>
              <w:left w:val="single" w:sz="4" w:space="0" w:color="auto"/>
              <w:bottom w:val="single" w:sz="4" w:space="0" w:color="auto"/>
              <w:right w:val="single" w:sz="4" w:space="0" w:color="auto"/>
            </w:tcBorders>
            <w:tcMar>
              <w:right w:w="227" w:type="dxa"/>
            </w:tcMar>
            <w:vAlign w:val="center"/>
          </w:tcPr>
          <w:p w:rsidR="00B265DF" w:rsidRPr="00B265DF" w:rsidRDefault="00B265DF" w:rsidP="00B265DF">
            <w:pPr>
              <w:spacing w:after="0" w:line="240" w:lineRule="auto"/>
              <w:jc w:val="right"/>
              <w:rPr>
                <w:rFonts w:ascii="Arial" w:eastAsia="Times New Roman" w:hAnsi="Arial" w:cs="Arial"/>
                <w:sz w:val="18"/>
                <w:szCs w:val="16"/>
                <w:lang w:eastAsia="cs-CZ"/>
              </w:rPr>
            </w:pPr>
            <w:r w:rsidRPr="00B265DF">
              <w:rPr>
                <w:rFonts w:ascii="Arial" w:eastAsia="Times New Roman" w:hAnsi="Arial" w:cs="Arial"/>
                <w:sz w:val="18"/>
                <w:szCs w:val="16"/>
                <w:lang w:eastAsia="cs-CZ"/>
              </w:rPr>
              <w:t>21 770</w:t>
            </w:r>
          </w:p>
        </w:tc>
        <w:tc>
          <w:tcPr>
            <w:tcW w:w="1074" w:type="dxa"/>
            <w:tcBorders>
              <w:top w:val="nil"/>
              <w:left w:val="single" w:sz="4" w:space="0" w:color="auto"/>
              <w:bottom w:val="single" w:sz="4" w:space="0" w:color="auto"/>
              <w:right w:val="nil"/>
            </w:tcBorders>
            <w:tcMar>
              <w:left w:w="0" w:type="dxa"/>
              <w:right w:w="0" w:type="dxa"/>
            </w:tcMar>
            <w:vAlign w:val="center"/>
          </w:tcPr>
          <w:p w:rsidR="00B265DF" w:rsidRPr="00B265DF" w:rsidRDefault="00B265DF" w:rsidP="00B265DF">
            <w:pPr>
              <w:spacing w:after="0" w:line="240" w:lineRule="auto"/>
              <w:jc w:val="center"/>
              <w:rPr>
                <w:rFonts w:ascii="Arial" w:eastAsia="Times New Roman" w:hAnsi="Arial" w:cs="Times New Roman"/>
                <w:bCs/>
                <w:color w:val="FF0000"/>
                <w:sz w:val="28"/>
                <w:szCs w:val="28"/>
                <w:lang w:eastAsia="cs-CZ"/>
              </w:rPr>
            </w:pPr>
            <w:r w:rsidRPr="00B265DF">
              <w:rPr>
                <w:rFonts w:ascii="Arial" w:eastAsia="Times New Roman" w:hAnsi="Arial" w:cs="Times New Roman"/>
                <w:bCs/>
                <w:color w:val="FF0000"/>
                <w:sz w:val="28"/>
                <w:szCs w:val="28"/>
                <w:lang w:eastAsia="cs-CZ"/>
              </w:rPr>
              <w:sym w:font="Wingdings 3" w:char="F0C8"/>
            </w:r>
          </w:p>
        </w:tc>
        <w:tc>
          <w:tcPr>
            <w:tcW w:w="1075" w:type="dxa"/>
            <w:tcBorders>
              <w:top w:val="nil"/>
              <w:left w:val="nil"/>
              <w:bottom w:val="single" w:sz="4" w:space="0" w:color="auto"/>
            </w:tcBorders>
            <w:tcMar>
              <w:right w:w="284" w:type="dxa"/>
            </w:tcMar>
            <w:vAlign w:val="center"/>
          </w:tcPr>
          <w:p w:rsidR="00B265DF" w:rsidRPr="00B265DF" w:rsidRDefault="00B265DF" w:rsidP="00B265DF">
            <w:pPr>
              <w:spacing w:after="0" w:line="240" w:lineRule="auto"/>
              <w:jc w:val="right"/>
              <w:rPr>
                <w:rFonts w:ascii="Arial" w:eastAsia="Times New Roman" w:hAnsi="Arial" w:cs="Arial"/>
                <w:sz w:val="18"/>
                <w:szCs w:val="16"/>
                <w:lang w:eastAsia="cs-CZ"/>
              </w:rPr>
            </w:pPr>
            <w:r w:rsidRPr="00B265DF">
              <w:rPr>
                <w:rFonts w:ascii="Arial" w:eastAsia="Times New Roman" w:hAnsi="Arial" w:cs="Arial"/>
                <w:sz w:val="18"/>
                <w:szCs w:val="16"/>
                <w:lang w:eastAsia="cs-CZ"/>
              </w:rPr>
              <w:t>-24,0</w:t>
            </w:r>
          </w:p>
        </w:tc>
      </w:tr>
      <w:tr w:rsidR="00B265DF" w:rsidTr="003A200E">
        <w:trPr>
          <w:cantSplit/>
          <w:trHeight w:val="284"/>
        </w:trPr>
        <w:tc>
          <w:tcPr>
            <w:tcW w:w="918" w:type="dxa"/>
            <w:vMerge/>
            <w:vAlign w:val="center"/>
          </w:tcPr>
          <w:p w:rsidR="00B265DF" w:rsidRPr="00B265DF" w:rsidRDefault="00B265DF" w:rsidP="00B265DF">
            <w:pPr>
              <w:spacing w:after="0" w:line="240" w:lineRule="auto"/>
              <w:jc w:val="center"/>
              <w:rPr>
                <w:rFonts w:ascii="Arial" w:eastAsia="Times New Roman" w:hAnsi="Arial" w:cs="Arial"/>
                <w:sz w:val="18"/>
                <w:szCs w:val="16"/>
                <w:lang w:eastAsia="cs-CZ"/>
              </w:rPr>
            </w:pPr>
          </w:p>
        </w:tc>
        <w:tc>
          <w:tcPr>
            <w:tcW w:w="1776" w:type="dxa"/>
            <w:tcBorders>
              <w:top w:val="single" w:sz="4" w:space="0" w:color="auto"/>
              <w:bottom w:val="single" w:sz="4" w:space="0" w:color="auto"/>
            </w:tcBorders>
            <w:vAlign w:val="center"/>
          </w:tcPr>
          <w:p w:rsidR="00B265DF" w:rsidRPr="00B265DF" w:rsidRDefault="00B265DF" w:rsidP="00B265DF">
            <w:pPr>
              <w:spacing w:after="0" w:line="240" w:lineRule="auto"/>
              <w:rPr>
                <w:rFonts w:ascii="Arial" w:eastAsia="Times New Roman" w:hAnsi="Arial" w:cs="Arial"/>
                <w:b/>
                <w:sz w:val="18"/>
                <w:szCs w:val="16"/>
                <w:lang w:eastAsia="cs-CZ"/>
              </w:rPr>
            </w:pPr>
            <w:r w:rsidRPr="00B265DF">
              <w:rPr>
                <w:rFonts w:ascii="Arial" w:eastAsia="Times New Roman" w:hAnsi="Arial" w:cs="Arial"/>
                <w:b/>
                <w:sz w:val="18"/>
                <w:szCs w:val="16"/>
                <w:lang w:eastAsia="cs-CZ"/>
              </w:rPr>
              <w:t>Rok</w:t>
            </w:r>
          </w:p>
        </w:tc>
        <w:tc>
          <w:tcPr>
            <w:tcW w:w="1074" w:type="dxa"/>
            <w:tcBorders>
              <w:top w:val="single" w:sz="4" w:space="0" w:color="auto"/>
              <w:bottom w:val="single" w:sz="4" w:space="0" w:color="auto"/>
              <w:right w:val="single" w:sz="4" w:space="0" w:color="auto"/>
            </w:tcBorders>
            <w:tcMar>
              <w:right w:w="284" w:type="dxa"/>
            </w:tcMar>
            <w:vAlign w:val="center"/>
          </w:tcPr>
          <w:p w:rsidR="00B265DF" w:rsidRPr="00B265DF" w:rsidRDefault="00B265DF" w:rsidP="00B265DF">
            <w:pPr>
              <w:spacing w:after="0" w:line="240" w:lineRule="auto"/>
              <w:jc w:val="right"/>
              <w:rPr>
                <w:rFonts w:ascii="Arial" w:eastAsia="Times New Roman" w:hAnsi="Arial" w:cs="Arial"/>
                <w:b/>
                <w:sz w:val="18"/>
                <w:szCs w:val="16"/>
                <w:lang w:eastAsia="cs-CZ"/>
              </w:rPr>
            </w:pPr>
            <w:r w:rsidRPr="00B265DF">
              <w:rPr>
                <w:rFonts w:ascii="Arial" w:eastAsia="Times New Roman" w:hAnsi="Arial" w:cs="Arial"/>
                <w:b/>
                <w:sz w:val="18"/>
                <w:szCs w:val="16"/>
                <w:lang w:eastAsia="cs-CZ"/>
              </w:rPr>
              <w:t>6 055</w:t>
            </w:r>
          </w:p>
        </w:tc>
        <w:tc>
          <w:tcPr>
            <w:tcW w:w="1074" w:type="dxa"/>
            <w:tcBorders>
              <w:top w:val="single" w:sz="4" w:space="0" w:color="auto"/>
              <w:left w:val="single" w:sz="4" w:space="0" w:color="auto"/>
              <w:bottom w:val="single" w:sz="4" w:space="0" w:color="auto"/>
              <w:right w:val="nil"/>
            </w:tcBorders>
            <w:vAlign w:val="center"/>
          </w:tcPr>
          <w:p w:rsidR="00B265DF" w:rsidRPr="00B265DF" w:rsidRDefault="00B265DF" w:rsidP="00B265DF">
            <w:pPr>
              <w:spacing w:after="0" w:line="240" w:lineRule="auto"/>
              <w:jc w:val="center"/>
              <w:rPr>
                <w:rFonts w:ascii="Arial" w:eastAsia="Times New Roman" w:hAnsi="Arial" w:cs="Times New Roman"/>
                <w:b/>
                <w:bCs/>
                <w:color w:val="92D050"/>
                <w:sz w:val="28"/>
                <w:szCs w:val="28"/>
                <w:lang w:eastAsia="cs-CZ"/>
              </w:rPr>
            </w:pPr>
            <w:r w:rsidRPr="00B265DF">
              <w:rPr>
                <w:rFonts w:ascii="Arial" w:eastAsia="Times New Roman" w:hAnsi="Arial" w:cs="Times New Roman"/>
                <w:b/>
                <w:bCs/>
                <w:color w:val="92D050"/>
                <w:sz w:val="28"/>
                <w:szCs w:val="28"/>
                <w:lang w:eastAsia="cs-CZ"/>
              </w:rPr>
              <w:sym w:font="Wingdings 3" w:char="F0C7"/>
            </w:r>
          </w:p>
        </w:tc>
        <w:tc>
          <w:tcPr>
            <w:tcW w:w="1075" w:type="dxa"/>
            <w:tcBorders>
              <w:top w:val="single" w:sz="4" w:space="0" w:color="auto"/>
              <w:left w:val="nil"/>
              <w:bottom w:val="single" w:sz="4" w:space="0" w:color="auto"/>
              <w:right w:val="single" w:sz="4" w:space="0" w:color="auto"/>
            </w:tcBorders>
            <w:tcMar>
              <w:left w:w="0" w:type="dxa"/>
              <w:right w:w="284" w:type="dxa"/>
            </w:tcMar>
            <w:vAlign w:val="center"/>
          </w:tcPr>
          <w:p w:rsidR="00B265DF" w:rsidRPr="00B265DF" w:rsidRDefault="00B265DF" w:rsidP="00B265DF">
            <w:pPr>
              <w:spacing w:after="0" w:line="240" w:lineRule="auto"/>
              <w:jc w:val="right"/>
              <w:rPr>
                <w:rFonts w:ascii="Arial" w:eastAsia="Times New Roman" w:hAnsi="Arial" w:cs="Arial"/>
                <w:b/>
                <w:sz w:val="18"/>
                <w:szCs w:val="16"/>
                <w:lang w:eastAsia="cs-CZ"/>
              </w:rPr>
            </w:pPr>
            <w:r w:rsidRPr="00B265DF">
              <w:rPr>
                <w:rFonts w:ascii="Arial" w:eastAsia="Times New Roman" w:hAnsi="Arial" w:cs="Arial"/>
                <w:b/>
                <w:sz w:val="18"/>
                <w:szCs w:val="16"/>
                <w:lang w:eastAsia="cs-CZ"/>
              </w:rPr>
              <w:t>+5,8</w:t>
            </w:r>
          </w:p>
        </w:tc>
        <w:tc>
          <w:tcPr>
            <w:tcW w:w="1074" w:type="dxa"/>
            <w:tcBorders>
              <w:top w:val="single" w:sz="4" w:space="0" w:color="auto"/>
              <w:left w:val="single" w:sz="4" w:space="0" w:color="auto"/>
              <w:bottom w:val="single" w:sz="4" w:space="0" w:color="auto"/>
              <w:right w:val="single" w:sz="4" w:space="0" w:color="auto"/>
            </w:tcBorders>
            <w:tcMar>
              <w:right w:w="227" w:type="dxa"/>
            </w:tcMar>
            <w:vAlign w:val="center"/>
          </w:tcPr>
          <w:p w:rsidR="00B265DF" w:rsidRPr="00B265DF" w:rsidRDefault="00B265DF" w:rsidP="00B265DF">
            <w:pPr>
              <w:spacing w:after="0" w:line="240" w:lineRule="auto"/>
              <w:jc w:val="right"/>
              <w:rPr>
                <w:rFonts w:ascii="Arial" w:eastAsia="Times New Roman" w:hAnsi="Arial" w:cs="Arial"/>
                <w:b/>
                <w:sz w:val="18"/>
                <w:szCs w:val="16"/>
                <w:lang w:eastAsia="cs-CZ"/>
              </w:rPr>
            </w:pPr>
            <w:r w:rsidRPr="00B265DF">
              <w:rPr>
                <w:rFonts w:ascii="Arial" w:eastAsia="Times New Roman" w:hAnsi="Arial" w:cs="Arial"/>
                <w:b/>
                <w:sz w:val="18"/>
                <w:szCs w:val="16"/>
                <w:lang w:eastAsia="cs-CZ"/>
              </w:rPr>
              <w:t>114 753</w:t>
            </w:r>
          </w:p>
        </w:tc>
        <w:tc>
          <w:tcPr>
            <w:tcW w:w="1074" w:type="dxa"/>
            <w:tcBorders>
              <w:top w:val="single" w:sz="4" w:space="0" w:color="auto"/>
              <w:left w:val="single" w:sz="4" w:space="0" w:color="auto"/>
              <w:bottom w:val="single" w:sz="4" w:space="0" w:color="auto"/>
              <w:right w:val="nil"/>
            </w:tcBorders>
            <w:tcMar>
              <w:left w:w="0" w:type="dxa"/>
              <w:right w:w="0" w:type="dxa"/>
            </w:tcMar>
            <w:vAlign w:val="center"/>
          </w:tcPr>
          <w:p w:rsidR="00B265DF" w:rsidRPr="00B265DF" w:rsidRDefault="00B265DF" w:rsidP="00B265DF">
            <w:pPr>
              <w:spacing w:after="0" w:line="240" w:lineRule="auto"/>
              <w:jc w:val="center"/>
              <w:rPr>
                <w:rFonts w:ascii="Arial" w:eastAsia="Times New Roman" w:hAnsi="Arial" w:cs="Times New Roman"/>
                <w:b/>
                <w:bCs/>
                <w:color w:val="FF0000"/>
                <w:sz w:val="28"/>
                <w:szCs w:val="28"/>
                <w:lang w:eastAsia="cs-CZ"/>
              </w:rPr>
            </w:pPr>
            <w:r w:rsidRPr="00B265DF">
              <w:rPr>
                <w:rFonts w:ascii="Arial" w:eastAsia="Times New Roman" w:hAnsi="Arial" w:cs="Times New Roman"/>
                <w:b/>
                <w:bCs/>
                <w:color w:val="FF0000"/>
                <w:sz w:val="28"/>
                <w:szCs w:val="28"/>
                <w:lang w:eastAsia="cs-CZ"/>
              </w:rPr>
              <w:sym w:font="Wingdings 3" w:char="F0C8"/>
            </w:r>
          </w:p>
        </w:tc>
        <w:tc>
          <w:tcPr>
            <w:tcW w:w="1075" w:type="dxa"/>
            <w:tcBorders>
              <w:top w:val="single" w:sz="4" w:space="0" w:color="auto"/>
              <w:left w:val="nil"/>
              <w:bottom w:val="single" w:sz="4" w:space="0" w:color="auto"/>
            </w:tcBorders>
            <w:tcMar>
              <w:right w:w="284" w:type="dxa"/>
            </w:tcMar>
            <w:vAlign w:val="center"/>
          </w:tcPr>
          <w:p w:rsidR="00B265DF" w:rsidRPr="00B265DF" w:rsidRDefault="00B265DF" w:rsidP="00B265DF">
            <w:pPr>
              <w:spacing w:after="0" w:line="240" w:lineRule="auto"/>
              <w:jc w:val="right"/>
              <w:rPr>
                <w:rFonts w:ascii="Arial" w:eastAsia="Times New Roman" w:hAnsi="Arial" w:cs="Arial"/>
                <w:b/>
                <w:sz w:val="18"/>
                <w:szCs w:val="16"/>
                <w:lang w:eastAsia="cs-CZ"/>
              </w:rPr>
            </w:pPr>
            <w:r w:rsidRPr="00B265DF">
              <w:rPr>
                <w:rFonts w:ascii="Arial" w:eastAsia="Times New Roman" w:hAnsi="Arial" w:cs="Arial"/>
                <w:b/>
                <w:sz w:val="18"/>
                <w:szCs w:val="16"/>
                <w:lang w:eastAsia="cs-CZ"/>
              </w:rPr>
              <w:t>-2,6</w:t>
            </w:r>
          </w:p>
        </w:tc>
      </w:tr>
      <w:tr w:rsidR="00AC0938" w:rsidTr="003A200E">
        <w:trPr>
          <w:cantSplit/>
          <w:trHeight w:val="284"/>
        </w:trPr>
        <w:tc>
          <w:tcPr>
            <w:tcW w:w="918" w:type="dxa"/>
            <w:vMerge w:val="restart"/>
            <w:vAlign w:val="center"/>
          </w:tcPr>
          <w:p w:rsidR="00AC0938" w:rsidRPr="00B265DF" w:rsidRDefault="00AC0938" w:rsidP="00B265DF">
            <w:pPr>
              <w:spacing w:after="0" w:line="240" w:lineRule="auto"/>
              <w:jc w:val="center"/>
              <w:rPr>
                <w:rFonts w:ascii="Arial" w:eastAsia="Times New Roman" w:hAnsi="Arial" w:cs="Arial"/>
                <w:sz w:val="18"/>
                <w:szCs w:val="16"/>
                <w:lang w:eastAsia="cs-CZ"/>
              </w:rPr>
            </w:pPr>
            <w:r w:rsidRPr="00B265DF">
              <w:rPr>
                <w:rFonts w:ascii="Arial" w:eastAsia="Times New Roman" w:hAnsi="Arial" w:cs="Arial"/>
                <w:sz w:val="18"/>
                <w:szCs w:val="16"/>
                <w:lang w:eastAsia="cs-CZ"/>
              </w:rPr>
              <w:t>2016</w:t>
            </w:r>
          </w:p>
        </w:tc>
        <w:tc>
          <w:tcPr>
            <w:tcW w:w="1776" w:type="dxa"/>
            <w:tcBorders>
              <w:top w:val="single" w:sz="4" w:space="0" w:color="auto"/>
              <w:bottom w:val="single" w:sz="4" w:space="0" w:color="auto"/>
            </w:tcBorders>
            <w:vAlign w:val="center"/>
          </w:tcPr>
          <w:p w:rsidR="00AC0938" w:rsidRPr="00AC0938" w:rsidRDefault="00AC0938" w:rsidP="00AC0938">
            <w:pPr>
              <w:spacing w:after="0" w:line="240" w:lineRule="auto"/>
              <w:rPr>
                <w:rFonts w:ascii="Arial" w:eastAsia="Times New Roman" w:hAnsi="Arial" w:cs="Arial"/>
                <w:sz w:val="18"/>
                <w:szCs w:val="16"/>
                <w:lang w:eastAsia="cs-CZ"/>
              </w:rPr>
            </w:pPr>
            <w:r w:rsidRPr="00AC0938">
              <w:rPr>
                <w:rFonts w:ascii="Arial" w:eastAsia="Times New Roman" w:hAnsi="Arial" w:cs="Arial"/>
                <w:sz w:val="18"/>
                <w:szCs w:val="16"/>
                <w:lang w:eastAsia="cs-CZ"/>
              </w:rPr>
              <w:t>1. čtvrtletí</w:t>
            </w:r>
          </w:p>
        </w:tc>
        <w:tc>
          <w:tcPr>
            <w:tcW w:w="1074" w:type="dxa"/>
            <w:tcBorders>
              <w:top w:val="single" w:sz="4" w:space="0" w:color="auto"/>
              <w:bottom w:val="single" w:sz="4" w:space="0" w:color="auto"/>
              <w:right w:val="single" w:sz="4" w:space="0" w:color="auto"/>
            </w:tcBorders>
            <w:tcMar>
              <w:right w:w="284" w:type="dxa"/>
            </w:tcMar>
            <w:vAlign w:val="center"/>
          </w:tcPr>
          <w:p w:rsidR="00AC0938" w:rsidRPr="00AC0938" w:rsidRDefault="00AC0938" w:rsidP="00AC0938">
            <w:pPr>
              <w:spacing w:after="0" w:line="240" w:lineRule="auto"/>
              <w:jc w:val="right"/>
              <w:rPr>
                <w:rFonts w:ascii="Arial" w:eastAsia="Times New Roman" w:hAnsi="Arial" w:cs="Arial"/>
                <w:sz w:val="18"/>
                <w:szCs w:val="16"/>
                <w:lang w:eastAsia="cs-CZ"/>
              </w:rPr>
            </w:pPr>
            <w:r w:rsidRPr="00AC0938">
              <w:rPr>
                <w:rFonts w:ascii="Arial" w:eastAsia="Times New Roman" w:hAnsi="Arial" w:cs="Arial"/>
                <w:sz w:val="18"/>
                <w:szCs w:val="16"/>
                <w:lang w:eastAsia="cs-CZ"/>
              </w:rPr>
              <w:t>693</w:t>
            </w:r>
          </w:p>
        </w:tc>
        <w:tc>
          <w:tcPr>
            <w:tcW w:w="1074" w:type="dxa"/>
            <w:tcBorders>
              <w:top w:val="single" w:sz="4" w:space="0" w:color="auto"/>
              <w:left w:val="single" w:sz="4" w:space="0" w:color="auto"/>
              <w:bottom w:val="single" w:sz="4" w:space="0" w:color="auto"/>
              <w:right w:val="nil"/>
            </w:tcBorders>
            <w:vAlign w:val="center"/>
          </w:tcPr>
          <w:p w:rsidR="00AC0938" w:rsidRPr="00AC0938" w:rsidRDefault="00AC0938" w:rsidP="00AC0938">
            <w:pPr>
              <w:spacing w:after="0" w:line="240" w:lineRule="auto"/>
              <w:jc w:val="center"/>
              <w:rPr>
                <w:rFonts w:ascii="Arial" w:eastAsia="Times New Roman" w:hAnsi="Arial" w:cs="Times New Roman"/>
                <w:bCs/>
                <w:color w:val="FF0000"/>
                <w:sz w:val="28"/>
                <w:szCs w:val="28"/>
                <w:lang w:eastAsia="cs-CZ"/>
              </w:rPr>
            </w:pPr>
            <w:r w:rsidRPr="00AC0938">
              <w:rPr>
                <w:rFonts w:ascii="Arial" w:eastAsia="Times New Roman" w:hAnsi="Arial" w:cs="Times New Roman"/>
                <w:bCs/>
                <w:color w:val="FF0000"/>
                <w:sz w:val="28"/>
                <w:szCs w:val="28"/>
                <w:lang w:eastAsia="cs-CZ"/>
              </w:rPr>
              <w:sym w:font="Wingdings 3" w:char="F0C8"/>
            </w:r>
          </w:p>
        </w:tc>
        <w:tc>
          <w:tcPr>
            <w:tcW w:w="1075" w:type="dxa"/>
            <w:tcBorders>
              <w:top w:val="single" w:sz="4" w:space="0" w:color="auto"/>
              <w:left w:val="nil"/>
              <w:bottom w:val="single" w:sz="4" w:space="0" w:color="auto"/>
              <w:right w:val="single" w:sz="4" w:space="0" w:color="auto"/>
            </w:tcBorders>
            <w:tcMar>
              <w:left w:w="0" w:type="dxa"/>
              <w:right w:w="284" w:type="dxa"/>
            </w:tcMar>
            <w:vAlign w:val="center"/>
          </w:tcPr>
          <w:p w:rsidR="00AC0938" w:rsidRPr="00AC0938" w:rsidRDefault="00AC0938" w:rsidP="00AC0938">
            <w:pPr>
              <w:spacing w:after="0" w:line="240" w:lineRule="auto"/>
              <w:jc w:val="right"/>
              <w:rPr>
                <w:rFonts w:ascii="Arial" w:eastAsia="Times New Roman" w:hAnsi="Arial" w:cs="Arial"/>
                <w:sz w:val="18"/>
                <w:szCs w:val="16"/>
                <w:lang w:eastAsia="cs-CZ"/>
              </w:rPr>
            </w:pPr>
            <w:r w:rsidRPr="00AC0938">
              <w:rPr>
                <w:rFonts w:ascii="Arial" w:eastAsia="Times New Roman" w:hAnsi="Arial" w:cs="Arial"/>
                <w:sz w:val="18"/>
                <w:szCs w:val="16"/>
                <w:lang w:eastAsia="cs-CZ"/>
              </w:rPr>
              <w:t>-36,2</w:t>
            </w:r>
          </w:p>
        </w:tc>
        <w:tc>
          <w:tcPr>
            <w:tcW w:w="1074" w:type="dxa"/>
            <w:tcBorders>
              <w:top w:val="single" w:sz="4" w:space="0" w:color="auto"/>
              <w:left w:val="single" w:sz="4" w:space="0" w:color="auto"/>
              <w:bottom w:val="single" w:sz="4" w:space="0" w:color="auto"/>
              <w:right w:val="single" w:sz="4" w:space="0" w:color="auto"/>
            </w:tcBorders>
            <w:tcMar>
              <w:right w:w="227" w:type="dxa"/>
            </w:tcMar>
            <w:vAlign w:val="center"/>
          </w:tcPr>
          <w:p w:rsidR="00AC0938" w:rsidRPr="00AC0938" w:rsidRDefault="00AC0938" w:rsidP="00AC0938">
            <w:pPr>
              <w:spacing w:after="0" w:line="240" w:lineRule="auto"/>
              <w:jc w:val="right"/>
              <w:rPr>
                <w:rFonts w:ascii="Arial" w:eastAsia="Times New Roman" w:hAnsi="Arial" w:cs="Arial"/>
                <w:sz w:val="18"/>
                <w:szCs w:val="16"/>
                <w:lang w:eastAsia="cs-CZ"/>
              </w:rPr>
            </w:pPr>
            <w:r w:rsidRPr="00AC0938">
              <w:rPr>
                <w:rFonts w:ascii="Arial" w:eastAsia="Times New Roman" w:hAnsi="Arial" w:cs="Arial"/>
                <w:sz w:val="18"/>
                <w:szCs w:val="16"/>
                <w:lang w:eastAsia="cs-CZ"/>
              </w:rPr>
              <w:t>13 015</w:t>
            </w:r>
          </w:p>
        </w:tc>
        <w:tc>
          <w:tcPr>
            <w:tcW w:w="1074" w:type="dxa"/>
            <w:tcBorders>
              <w:top w:val="single" w:sz="4" w:space="0" w:color="auto"/>
              <w:left w:val="single" w:sz="4" w:space="0" w:color="auto"/>
              <w:bottom w:val="single" w:sz="4" w:space="0" w:color="auto"/>
              <w:right w:val="nil"/>
            </w:tcBorders>
            <w:tcMar>
              <w:left w:w="0" w:type="dxa"/>
              <w:right w:w="0" w:type="dxa"/>
            </w:tcMar>
            <w:vAlign w:val="center"/>
          </w:tcPr>
          <w:p w:rsidR="00AC0938" w:rsidRPr="00AC0938" w:rsidRDefault="00AC0938" w:rsidP="00AC0938">
            <w:pPr>
              <w:spacing w:after="0" w:line="240" w:lineRule="auto"/>
              <w:jc w:val="center"/>
              <w:rPr>
                <w:rFonts w:ascii="Arial" w:eastAsia="Times New Roman" w:hAnsi="Arial" w:cs="Times New Roman"/>
                <w:bCs/>
                <w:color w:val="FF0000"/>
                <w:sz w:val="28"/>
                <w:szCs w:val="28"/>
                <w:lang w:eastAsia="cs-CZ"/>
              </w:rPr>
            </w:pPr>
            <w:r w:rsidRPr="00AC0938">
              <w:rPr>
                <w:rFonts w:ascii="Arial" w:eastAsia="Times New Roman" w:hAnsi="Arial" w:cs="Times New Roman"/>
                <w:bCs/>
                <w:color w:val="FF0000"/>
                <w:sz w:val="28"/>
                <w:szCs w:val="28"/>
                <w:lang w:eastAsia="cs-CZ"/>
              </w:rPr>
              <w:sym w:font="Wingdings 3" w:char="F0C8"/>
            </w:r>
          </w:p>
        </w:tc>
        <w:tc>
          <w:tcPr>
            <w:tcW w:w="1075" w:type="dxa"/>
            <w:tcBorders>
              <w:top w:val="single" w:sz="4" w:space="0" w:color="auto"/>
              <w:left w:val="nil"/>
              <w:bottom w:val="single" w:sz="4" w:space="0" w:color="auto"/>
            </w:tcBorders>
            <w:tcMar>
              <w:right w:w="284" w:type="dxa"/>
            </w:tcMar>
            <w:vAlign w:val="center"/>
          </w:tcPr>
          <w:p w:rsidR="00AC0938" w:rsidRPr="00AC0938" w:rsidRDefault="00AC0938" w:rsidP="00AC0938">
            <w:pPr>
              <w:spacing w:after="0" w:line="240" w:lineRule="auto"/>
              <w:jc w:val="right"/>
              <w:rPr>
                <w:rFonts w:ascii="Arial" w:eastAsia="Times New Roman" w:hAnsi="Arial" w:cs="Arial"/>
                <w:sz w:val="18"/>
                <w:szCs w:val="16"/>
                <w:lang w:eastAsia="cs-CZ"/>
              </w:rPr>
            </w:pPr>
            <w:r w:rsidRPr="00AC0938">
              <w:rPr>
                <w:rFonts w:ascii="Arial" w:eastAsia="Times New Roman" w:hAnsi="Arial" w:cs="Arial"/>
                <w:sz w:val="18"/>
                <w:szCs w:val="16"/>
                <w:lang w:eastAsia="cs-CZ"/>
              </w:rPr>
              <w:t>-39,0</w:t>
            </w:r>
          </w:p>
        </w:tc>
      </w:tr>
      <w:tr w:rsidR="00AC0938" w:rsidTr="003A200E">
        <w:trPr>
          <w:cantSplit/>
          <w:trHeight w:val="284"/>
        </w:trPr>
        <w:tc>
          <w:tcPr>
            <w:tcW w:w="918" w:type="dxa"/>
            <w:vMerge/>
            <w:vAlign w:val="center"/>
          </w:tcPr>
          <w:p w:rsidR="00AC0938" w:rsidRPr="00B265DF" w:rsidRDefault="00AC0938" w:rsidP="00B265DF">
            <w:pPr>
              <w:spacing w:after="0" w:line="240" w:lineRule="auto"/>
              <w:jc w:val="center"/>
              <w:rPr>
                <w:rFonts w:ascii="Arial" w:eastAsia="Times New Roman" w:hAnsi="Arial" w:cs="Arial"/>
                <w:sz w:val="18"/>
                <w:szCs w:val="16"/>
                <w:lang w:eastAsia="cs-CZ"/>
              </w:rPr>
            </w:pPr>
          </w:p>
        </w:tc>
        <w:tc>
          <w:tcPr>
            <w:tcW w:w="1776" w:type="dxa"/>
            <w:tcBorders>
              <w:top w:val="single" w:sz="4" w:space="0" w:color="auto"/>
              <w:bottom w:val="single" w:sz="4" w:space="0" w:color="auto"/>
            </w:tcBorders>
            <w:vAlign w:val="center"/>
          </w:tcPr>
          <w:p w:rsidR="00AC0938" w:rsidRPr="00AC0938" w:rsidRDefault="00AC0938" w:rsidP="00AC0938">
            <w:pPr>
              <w:spacing w:after="0" w:line="240" w:lineRule="auto"/>
              <w:rPr>
                <w:rFonts w:ascii="Arial" w:eastAsia="Times New Roman" w:hAnsi="Arial" w:cs="Arial"/>
                <w:b/>
                <w:sz w:val="18"/>
                <w:szCs w:val="16"/>
                <w:lang w:eastAsia="cs-CZ"/>
              </w:rPr>
            </w:pPr>
            <w:r w:rsidRPr="00AC0938">
              <w:rPr>
                <w:rFonts w:ascii="Arial" w:eastAsia="Times New Roman" w:hAnsi="Arial" w:cs="Arial"/>
                <w:b/>
                <w:sz w:val="18"/>
                <w:szCs w:val="16"/>
                <w:lang w:eastAsia="cs-CZ"/>
              </w:rPr>
              <w:t>Leden až duben</w:t>
            </w:r>
          </w:p>
        </w:tc>
        <w:tc>
          <w:tcPr>
            <w:tcW w:w="1074" w:type="dxa"/>
            <w:tcBorders>
              <w:top w:val="single" w:sz="4" w:space="0" w:color="auto"/>
              <w:bottom w:val="single" w:sz="4" w:space="0" w:color="auto"/>
              <w:right w:val="single" w:sz="4" w:space="0" w:color="auto"/>
            </w:tcBorders>
            <w:tcMar>
              <w:right w:w="284" w:type="dxa"/>
            </w:tcMar>
            <w:vAlign w:val="center"/>
          </w:tcPr>
          <w:p w:rsidR="00AC0938" w:rsidRPr="00AC0938" w:rsidRDefault="00AC0938" w:rsidP="00AC0938">
            <w:pPr>
              <w:spacing w:after="0" w:line="240" w:lineRule="auto"/>
              <w:jc w:val="right"/>
              <w:rPr>
                <w:rFonts w:ascii="Arial" w:eastAsia="Times New Roman" w:hAnsi="Arial" w:cs="Arial"/>
                <w:b/>
                <w:sz w:val="18"/>
                <w:szCs w:val="16"/>
                <w:lang w:eastAsia="cs-CZ"/>
              </w:rPr>
            </w:pPr>
            <w:r w:rsidRPr="00AC0938">
              <w:rPr>
                <w:rFonts w:ascii="Arial" w:eastAsia="Times New Roman" w:hAnsi="Arial" w:cs="Arial"/>
                <w:b/>
                <w:sz w:val="18"/>
                <w:szCs w:val="16"/>
                <w:lang w:eastAsia="cs-CZ"/>
              </w:rPr>
              <w:t>977</w:t>
            </w:r>
          </w:p>
        </w:tc>
        <w:tc>
          <w:tcPr>
            <w:tcW w:w="1074" w:type="dxa"/>
            <w:tcBorders>
              <w:top w:val="single" w:sz="4" w:space="0" w:color="auto"/>
              <w:left w:val="single" w:sz="4" w:space="0" w:color="auto"/>
              <w:bottom w:val="single" w:sz="4" w:space="0" w:color="auto"/>
              <w:right w:val="nil"/>
            </w:tcBorders>
            <w:vAlign w:val="center"/>
          </w:tcPr>
          <w:p w:rsidR="00AC0938" w:rsidRPr="00AC0938" w:rsidRDefault="00AC0938" w:rsidP="00AC0938">
            <w:pPr>
              <w:spacing w:after="0" w:line="240" w:lineRule="auto"/>
              <w:jc w:val="center"/>
              <w:rPr>
                <w:rFonts w:ascii="Arial" w:eastAsia="Times New Roman" w:hAnsi="Arial" w:cs="Times New Roman"/>
                <w:bCs/>
                <w:color w:val="FF0000"/>
                <w:sz w:val="28"/>
                <w:szCs w:val="28"/>
                <w:lang w:eastAsia="cs-CZ"/>
              </w:rPr>
            </w:pPr>
            <w:r w:rsidRPr="00AC0938">
              <w:rPr>
                <w:rFonts w:ascii="Arial" w:eastAsia="Times New Roman" w:hAnsi="Arial" w:cs="Times New Roman"/>
                <w:bCs/>
                <w:color w:val="FF0000"/>
                <w:sz w:val="28"/>
                <w:szCs w:val="28"/>
                <w:lang w:eastAsia="cs-CZ"/>
              </w:rPr>
              <w:sym w:font="Wingdings 3" w:char="F0C8"/>
            </w:r>
          </w:p>
        </w:tc>
        <w:tc>
          <w:tcPr>
            <w:tcW w:w="1075" w:type="dxa"/>
            <w:tcBorders>
              <w:top w:val="single" w:sz="4" w:space="0" w:color="auto"/>
              <w:left w:val="nil"/>
              <w:bottom w:val="single" w:sz="4" w:space="0" w:color="auto"/>
              <w:right w:val="single" w:sz="4" w:space="0" w:color="auto"/>
            </w:tcBorders>
            <w:tcMar>
              <w:left w:w="0" w:type="dxa"/>
              <w:right w:w="284" w:type="dxa"/>
            </w:tcMar>
            <w:vAlign w:val="center"/>
          </w:tcPr>
          <w:p w:rsidR="00AC0938" w:rsidRPr="00AC0938" w:rsidRDefault="00AC0938" w:rsidP="00AC0938">
            <w:pPr>
              <w:spacing w:after="0" w:line="240" w:lineRule="auto"/>
              <w:jc w:val="right"/>
              <w:rPr>
                <w:rFonts w:ascii="Arial" w:eastAsia="Times New Roman" w:hAnsi="Arial" w:cs="Arial"/>
                <w:b/>
                <w:sz w:val="18"/>
                <w:szCs w:val="16"/>
                <w:lang w:eastAsia="cs-CZ"/>
              </w:rPr>
            </w:pPr>
            <w:r w:rsidRPr="00AC0938">
              <w:rPr>
                <w:rFonts w:ascii="Arial" w:eastAsia="Times New Roman" w:hAnsi="Arial" w:cs="Arial"/>
                <w:b/>
                <w:sz w:val="18"/>
                <w:szCs w:val="16"/>
                <w:lang w:eastAsia="cs-CZ"/>
              </w:rPr>
              <w:t>-36,9</w:t>
            </w:r>
          </w:p>
        </w:tc>
        <w:tc>
          <w:tcPr>
            <w:tcW w:w="1074" w:type="dxa"/>
            <w:tcBorders>
              <w:top w:val="single" w:sz="4" w:space="0" w:color="auto"/>
              <w:left w:val="single" w:sz="4" w:space="0" w:color="auto"/>
              <w:bottom w:val="single" w:sz="4" w:space="0" w:color="auto"/>
              <w:right w:val="single" w:sz="4" w:space="0" w:color="auto"/>
            </w:tcBorders>
            <w:tcMar>
              <w:right w:w="227" w:type="dxa"/>
            </w:tcMar>
            <w:vAlign w:val="center"/>
          </w:tcPr>
          <w:p w:rsidR="00AC0938" w:rsidRPr="00AC0938" w:rsidRDefault="00AC0938" w:rsidP="00AC0938">
            <w:pPr>
              <w:spacing w:after="0" w:line="240" w:lineRule="auto"/>
              <w:jc w:val="right"/>
              <w:rPr>
                <w:rFonts w:ascii="Arial" w:eastAsia="Times New Roman" w:hAnsi="Arial" w:cs="Arial"/>
                <w:b/>
                <w:sz w:val="18"/>
                <w:szCs w:val="16"/>
                <w:lang w:eastAsia="cs-CZ"/>
              </w:rPr>
            </w:pPr>
            <w:r w:rsidRPr="00AC0938">
              <w:rPr>
                <w:rFonts w:ascii="Arial" w:eastAsia="Times New Roman" w:hAnsi="Arial" w:cs="Arial"/>
                <w:b/>
                <w:sz w:val="18"/>
                <w:szCs w:val="16"/>
                <w:lang w:eastAsia="cs-CZ"/>
              </w:rPr>
              <w:t>17 848</w:t>
            </w:r>
          </w:p>
        </w:tc>
        <w:tc>
          <w:tcPr>
            <w:tcW w:w="1074" w:type="dxa"/>
            <w:tcBorders>
              <w:top w:val="single" w:sz="4" w:space="0" w:color="auto"/>
              <w:left w:val="single" w:sz="4" w:space="0" w:color="auto"/>
              <w:bottom w:val="single" w:sz="4" w:space="0" w:color="auto"/>
              <w:right w:val="nil"/>
            </w:tcBorders>
            <w:tcMar>
              <w:left w:w="0" w:type="dxa"/>
              <w:right w:w="0" w:type="dxa"/>
            </w:tcMar>
            <w:vAlign w:val="center"/>
          </w:tcPr>
          <w:p w:rsidR="00AC0938" w:rsidRPr="00AC0938" w:rsidRDefault="00AC0938" w:rsidP="00AC0938">
            <w:pPr>
              <w:spacing w:after="0" w:line="240" w:lineRule="auto"/>
              <w:jc w:val="center"/>
              <w:rPr>
                <w:rFonts w:ascii="Arial" w:eastAsia="Times New Roman" w:hAnsi="Arial" w:cs="Times New Roman"/>
                <w:bCs/>
                <w:color w:val="FF0000"/>
                <w:sz w:val="28"/>
                <w:szCs w:val="28"/>
                <w:lang w:eastAsia="cs-CZ"/>
              </w:rPr>
            </w:pPr>
            <w:r w:rsidRPr="00AC0938">
              <w:rPr>
                <w:rFonts w:ascii="Arial" w:eastAsia="Times New Roman" w:hAnsi="Arial" w:cs="Times New Roman"/>
                <w:bCs/>
                <w:color w:val="FF0000"/>
                <w:sz w:val="28"/>
                <w:szCs w:val="28"/>
                <w:lang w:eastAsia="cs-CZ"/>
              </w:rPr>
              <w:sym w:font="Wingdings 3" w:char="F0C8"/>
            </w:r>
          </w:p>
        </w:tc>
        <w:tc>
          <w:tcPr>
            <w:tcW w:w="1075" w:type="dxa"/>
            <w:tcBorders>
              <w:top w:val="single" w:sz="4" w:space="0" w:color="auto"/>
              <w:left w:val="nil"/>
              <w:bottom w:val="single" w:sz="4" w:space="0" w:color="auto"/>
            </w:tcBorders>
            <w:tcMar>
              <w:right w:w="284" w:type="dxa"/>
            </w:tcMar>
            <w:vAlign w:val="center"/>
          </w:tcPr>
          <w:p w:rsidR="00AC0938" w:rsidRPr="00AC0938" w:rsidRDefault="00AC0938" w:rsidP="00AC0938">
            <w:pPr>
              <w:spacing w:after="0" w:line="240" w:lineRule="auto"/>
              <w:jc w:val="right"/>
              <w:rPr>
                <w:rFonts w:ascii="Arial" w:eastAsia="Times New Roman" w:hAnsi="Arial" w:cs="Arial"/>
                <w:b/>
                <w:sz w:val="18"/>
                <w:szCs w:val="16"/>
                <w:lang w:eastAsia="cs-CZ"/>
              </w:rPr>
            </w:pPr>
            <w:r w:rsidRPr="00AC0938">
              <w:rPr>
                <w:rFonts w:ascii="Arial" w:eastAsia="Times New Roman" w:hAnsi="Arial" w:cs="Arial"/>
                <w:b/>
                <w:sz w:val="18"/>
                <w:szCs w:val="16"/>
                <w:lang w:eastAsia="cs-CZ"/>
              </w:rPr>
              <w:t>-47,1</w:t>
            </w:r>
          </w:p>
        </w:tc>
      </w:tr>
    </w:tbl>
    <w:p w:rsidR="00395602" w:rsidRPr="00395602" w:rsidRDefault="00395602" w:rsidP="00395602">
      <w:pPr>
        <w:spacing w:after="0" w:line="240" w:lineRule="auto"/>
        <w:jc w:val="both"/>
        <w:rPr>
          <w:rFonts w:ascii="Arial" w:eastAsia="Times New Roman" w:hAnsi="Arial" w:cs="Times New Roman"/>
          <w:bCs/>
          <w:sz w:val="16"/>
          <w:szCs w:val="16"/>
          <w:lang w:eastAsia="cs-CZ"/>
        </w:rPr>
      </w:pPr>
      <w:r w:rsidRPr="00395602">
        <w:rPr>
          <w:rFonts w:ascii="Arial" w:eastAsia="Times New Roman" w:hAnsi="Arial" w:cs="Times New Roman"/>
          <w:bCs/>
          <w:sz w:val="16"/>
          <w:szCs w:val="16"/>
          <w:lang w:eastAsia="cs-CZ"/>
        </w:rPr>
        <w:t>Zdroj: Věstník veřejných zakázek, výpočty CEEC Research</w:t>
      </w:r>
    </w:p>
    <w:p w:rsidR="00395602" w:rsidRDefault="00395602" w:rsidP="00773F91">
      <w:pPr>
        <w:spacing w:after="0" w:line="360" w:lineRule="auto"/>
        <w:jc w:val="both"/>
        <w:rPr>
          <w:rFonts w:ascii="Arial" w:hAnsi="Arial" w:cs="Arial"/>
          <w:color w:val="000000" w:themeColor="text1"/>
        </w:rPr>
      </w:pPr>
    </w:p>
    <w:p w:rsidR="006C7464" w:rsidRDefault="00DC4B47" w:rsidP="00DC4B47">
      <w:pPr>
        <w:spacing w:after="0" w:line="360" w:lineRule="auto"/>
        <w:jc w:val="center"/>
        <w:rPr>
          <w:rFonts w:ascii="Arial" w:hAnsi="Arial" w:cs="Arial"/>
          <w:b/>
          <w:color w:val="000000" w:themeColor="text1"/>
        </w:rPr>
      </w:pPr>
      <w:r w:rsidRPr="00DC4B47">
        <w:rPr>
          <w:rFonts w:ascii="Arial" w:hAnsi="Arial" w:cs="Arial"/>
          <w:b/>
          <w:color w:val="000000" w:themeColor="text1"/>
        </w:rPr>
        <w:t xml:space="preserve">Více na </w:t>
      </w:r>
      <w:hyperlink r:id="rId8" w:history="1">
        <w:r w:rsidRPr="00FD72F5">
          <w:rPr>
            <w:rStyle w:val="Hypertextovodkaz"/>
            <w:rFonts w:ascii="Arial" w:hAnsi="Arial" w:cs="Arial"/>
            <w:b/>
          </w:rPr>
          <w:t>www.ceec.eu</w:t>
        </w:r>
      </w:hyperlink>
    </w:p>
    <w:p w:rsidR="00DC4B47" w:rsidRPr="00DC4B47" w:rsidRDefault="00DC4B47" w:rsidP="00DC4B47">
      <w:pPr>
        <w:spacing w:after="0" w:line="360" w:lineRule="auto"/>
        <w:jc w:val="center"/>
        <w:rPr>
          <w:rFonts w:ascii="Arial" w:hAnsi="Arial" w:cs="Arial"/>
          <w:b/>
          <w:color w:val="000000" w:themeColor="text1"/>
        </w:rPr>
      </w:pPr>
    </w:p>
    <w:p w:rsidR="006C7464" w:rsidRDefault="006C7464" w:rsidP="006A6C4A">
      <w:pPr>
        <w:spacing w:after="0" w:line="360" w:lineRule="auto"/>
        <w:jc w:val="both"/>
        <w:rPr>
          <w:rFonts w:ascii="Arial" w:hAnsi="Arial" w:cs="Arial"/>
          <w:color w:val="000000" w:themeColor="text1"/>
        </w:rPr>
      </w:pPr>
    </w:p>
    <w:p w:rsidR="00C968F2" w:rsidRPr="002603EC" w:rsidRDefault="00C968F2" w:rsidP="00C45298">
      <w:pPr>
        <w:spacing w:after="0" w:line="240" w:lineRule="auto"/>
        <w:rPr>
          <w:rFonts w:ascii="Arial" w:hAnsi="Arial" w:cs="Arial"/>
          <w:b/>
          <w:color w:val="000000" w:themeColor="text1"/>
          <w:lang w:val="sk-SK"/>
        </w:rPr>
      </w:pPr>
      <w:r w:rsidRPr="002603EC">
        <w:rPr>
          <w:rFonts w:ascii="Arial" w:hAnsi="Arial" w:cs="Arial"/>
          <w:b/>
          <w:color w:val="000000" w:themeColor="text1"/>
          <w:lang w:val="sk-SK"/>
        </w:rPr>
        <w:t>Kontakt pro média:</w:t>
      </w:r>
    </w:p>
    <w:p w:rsidR="00C968F2" w:rsidRPr="002603EC" w:rsidRDefault="00C968F2" w:rsidP="00C45298">
      <w:pPr>
        <w:spacing w:after="0" w:line="240" w:lineRule="auto"/>
        <w:rPr>
          <w:rFonts w:ascii="Arial" w:hAnsi="Arial" w:cs="Arial"/>
          <w:color w:val="000000" w:themeColor="text1"/>
          <w:lang w:val="sk-SK"/>
        </w:rPr>
      </w:pPr>
      <w:r w:rsidRPr="002603EC">
        <w:rPr>
          <w:rFonts w:ascii="Arial" w:hAnsi="Arial" w:cs="Arial"/>
          <w:b/>
          <w:color w:val="000000" w:themeColor="text1"/>
          <w:lang w:val="sk-SK"/>
        </w:rPr>
        <w:br/>
      </w:r>
      <w:r w:rsidRPr="002603EC">
        <w:rPr>
          <w:rFonts w:ascii="Arial" w:hAnsi="Arial" w:cs="Arial"/>
          <w:color w:val="000000" w:themeColor="text1"/>
          <w:lang w:val="sk-SK"/>
        </w:rPr>
        <w:t xml:space="preserve">Alena </w:t>
      </w:r>
      <w:r w:rsidR="00B718C2" w:rsidRPr="002603EC">
        <w:rPr>
          <w:rFonts w:ascii="Arial" w:hAnsi="Arial" w:cs="Arial"/>
          <w:color w:val="000000" w:themeColor="text1"/>
          <w:lang w:val="sk-SK"/>
        </w:rPr>
        <w:t>Bradáčová</w:t>
      </w:r>
      <w:r w:rsidRPr="002603EC">
        <w:rPr>
          <w:rFonts w:ascii="Arial" w:hAnsi="Arial" w:cs="Arial"/>
          <w:color w:val="000000" w:themeColor="text1"/>
          <w:lang w:val="sk-SK"/>
        </w:rPr>
        <w:br/>
        <w:t xml:space="preserve">PR &amp; </w:t>
      </w:r>
      <w:proofErr w:type="spellStart"/>
      <w:r w:rsidRPr="002603EC">
        <w:rPr>
          <w:rFonts w:ascii="Arial" w:hAnsi="Arial" w:cs="Arial"/>
          <w:color w:val="000000" w:themeColor="text1"/>
          <w:lang w:val="sk-SK"/>
        </w:rPr>
        <w:t>Communication</w:t>
      </w:r>
      <w:proofErr w:type="spellEnd"/>
      <w:r w:rsidRPr="002603EC">
        <w:rPr>
          <w:rFonts w:ascii="Arial" w:hAnsi="Arial" w:cs="Arial"/>
          <w:color w:val="000000" w:themeColor="text1"/>
          <w:lang w:val="sk-SK"/>
        </w:rPr>
        <w:t xml:space="preserve"> Director</w:t>
      </w:r>
      <w:r w:rsidRPr="002603EC">
        <w:rPr>
          <w:rFonts w:ascii="Arial" w:hAnsi="Arial" w:cs="Arial"/>
          <w:color w:val="000000" w:themeColor="text1"/>
          <w:lang w:val="sk-SK"/>
        </w:rPr>
        <w:br/>
      </w:r>
      <w:r w:rsidR="00B718C2" w:rsidRPr="002603EC">
        <w:rPr>
          <w:rFonts w:ascii="Arial" w:hAnsi="Arial" w:cs="Arial"/>
          <w:color w:val="000000" w:themeColor="text1"/>
          <w:lang w:val="sk-SK"/>
        </w:rPr>
        <w:t>CEEC Research</w:t>
      </w:r>
      <w:r w:rsidR="00B718C2" w:rsidRPr="002603EC">
        <w:rPr>
          <w:rFonts w:ascii="Arial" w:hAnsi="Arial" w:cs="Arial"/>
          <w:color w:val="000000" w:themeColor="text1"/>
          <w:lang w:val="sk-SK"/>
        </w:rPr>
        <w:br/>
        <w:t>E-mail: bradacova</w:t>
      </w:r>
      <w:r w:rsidRPr="002603EC">
        <w:rPr>
          <w:rFonts w:ascii="Arial" w:hAnsi="Arial" w:cs="Arial"/>
          <w:color w:val="000000" w:themeColor="text1"/>
          <w:lang w:val="sk-SK"/>
        </w:rPr>
        <w:t>@ceec.eu</w:t>
      </w:r>
      <w:r w:rsidRPr="002603EC">
        <w:rPr>
          <w:rFonts w:ascii="Arial" w:hAnsi="Arial" w:cs="Arial"/>
          <w:color w:val="000000" w:themeColor="text1"/>
          <w:lang w:val="sk-SK"/>
        </w:rPr>
        <w:br/>
        <w:t>Tel.: +420 777 299</w:t>
      </w:r>
      <w:r w:rsidR="005F0F7B" w:rsidRPr="002603EC">
        <w:rPr>
          <w:rFonts w:ascii="Arial" w:hAnsi="Arial" w:cs="Arial"/>
          <w:color w:val="000000" w:themeColor="text1"/>
          <w:lang w:val="sk-SK"/>
        </w:rPr>
        <w:t> </w:t>
      </w:r>
      <w:r w:rsidRPr="002603EC">
        <w:rPr>
          <w:rFonts w:ascii="Arial" w:hAnsi="Arial" w:cs="Arial"/>
          <w:color w:val="000000" w:themeColor="text1"/>
          <w:lang w:val="sk-SK"/>
        </w:rPr>
        <w:t>790</w:t>
      </w:r>
    </w:p>
    <w:p w:rsidR="007C55A2" w:rsidRPr="002603EC" w:rsidRDefault="007C55A2" w:rsidP="00D66843">
      <w:pPr>
        <w:spacing w:after="0" w:line="240" w:lineRule="auto"/>
        <w:jc w:val="both"/>
        <w:rPr>
          <w:rFonts w:ascii="Arial" w:hAnsi="Arial" w:cs="Arial"/>
          <w:b/>
          <w:color w:val="000000" w:themeColor="text1"/>
          <w:sz w:val="20"/>
          <w:szCs w:val="20"/>
        </w:rPr>
      </w:pPr>
    </w:p>
    <w:p w:rsidR="005F0F7B" w:rsidRPr="002603EC" w:rsidRDefault="005F0F7B" w:rsidP="00D66843">
      <w:pPr>
        <w:spacing w:after="0" w:line="240" w:lineRule="auto"/>
        <w:jc w:val="both"/>
        <w:rPr>
          <w:rFonts w:ascii="Arial" w:hAnsi="Arial" w:cs="Arial"/>
          <w:b/>
          <w:color w:val="000000" w:themeColor="text1"/>
          <w:sz w:val="20"/>
          <w:szCs w:val="20"/>
        </w:rPr>
      </w:pPr>
    </w:p>
    <w:p w:rsidR="005F0F7B" w:rsidRPr="002603EC" w:rsidRDefault="005F0F7B" w:rsidP="005F0F7B">
      <w:pPr>
        <w:spacing w:after="0" w:line="240" w:lineRule="auto"/>
        <w:jc w:val="both"/>
        <w:rPr>
          <w:rFonts w:ascii="Arial" w:hAnsi="Arial" w:cs="Arial"/>
          <w:i/>
          <w:color w:val="000000" w:themeColor="text1"/>
          <w:sz w:val="16"/>
          <w:szCs w:val="16"/>
        </w:rPr>
      </w:pPr>
      <w:r w:rsidRPr="002603EC">
        <w:rPr>
          <w:rFonts w:ascii="Arial" w:hAnsi="Arial" w:cs="Arial"/>
          <w:b/>
          <w:i/>
          <w:color w:val="000000" w:themeColor="text1"/>
          <w:sz w:val="16"/>
          <w:szCs w:val="16"/>
        </w:rPr>
        <w:t>CEEC Research</w:t>
      </w:r>
      <w:r w:rsidRPr="002603EC">
        <w:rPr>
          <w:rFonts w:ascii="Arial" w:hAnsi="Arial" w:cs="Arial"/>
          <w:i/>
          <w:color w:val="000000" w:themeColor="text1"/>
          <w:sz w:val="16"/>
          <w:szCs w:val="16"/>
        </w:rPr>
        <w:t xml:space="preserve"> je největší analytickou společností specializující se na stavebnictví, projektový a developerský sektor, strojírenství a oblast veřejných zakázek v zemích střední a východní Evropy. Byla založena v roce 2005 a od té doby bezplatně poskytuje studie o aktuálním stavu a očekávaném vývoji v těchto segmentech v deseti zemích střední a východní Evropy. Všechny studie a analýzy CEEC Research jsou založen</w:t>
      </w:r>
      <w:r w:rsidR="007977DF">
        <w:rPr>
          <w:rFonts w:ascii="Arial" w:hAnsi="Arial" w:cs="Arial"/>
          <w:i/>
          <w:color w:val="000000" w:themeColor="text1"/>
          <w:sz w:val="16"/>
          <w:szCs w:val="16"/>
        </w:rPr>
        <w:t>é</w:t>
      </w:r>
      <w:r w:rsidRPr="002603EC">
        <w:rPr>
          <w:rFonts w:ascii="Arial" w:hAnsi="Arial" w:cs="Arial"/>
          <w:i/>
          <w:color w:val="000000" w:themeColor="text1"/>
          <w:sz w:val="16"/>
          <w:szCs w:val="16"/>
        </w:rPr>
        <w:t xml:space="preserve"> výhradně na údajích získaných z pravidelných strukturovaných interview s klíčovými představiteli vybraných největších, středních i malých společností. </w:t>
      </w:r>
    </w:p>
    <w:p w:rsidR="005F0F7B" w:rsidRPr="002603EC" w:rsidRDefault="005F0F7B" w:rsidP="005F0F7B">
      <w:pPr>
        <w:spacing w:after="0" w:line="240" w:lineRule="auto"/>
        <w:jc w:val="both"/>
        <w:rPr>
          <w:rFonts w:ascii="Arial" w:hAnsi="Arial" w:cs="Arial"/>
          <w:b/>
          <w:i/>
          <w:color w:val="000000" w:themeColor="text1"/>
          <w:sz w:val="16"/>
          <w:szCs w:val="16"/>
        </w:rPr>
      </w:pPr>
    </w:p>
    <w:p w:rsidR="005F0F7B" w:rsidRPr="002603EC" w:rsidRDefault="005F0F7B" w:rsidP="005F0F7B">
      <w:pPr>
        <w:spacing w:after="0" w:line="240" w:lineRule="auto"/>
        <w:jc w:val="both"/>
        <w:rPr>
          <w:rFonts w:ascii="Arial" w:hAnsi="Arial" w:cs="Arial"/>
          <w:color w:val="000000" w:themeColor="text1"/>
          <w:sz w:val="16"/>
          <w:szCs w:val="16"/>
        </w:rPr>
      </w:pPr>
      <w:r w:rsidRPr="002603EC">
        <w:rPr>
          <w:rFonts w:ascii="Arial" w:hAnsi="Arial" w:cs="Arial"/>
          <w:b/>
          <w:i/>
          <w:color w:val="000000" w:themeColor="text1"/>
          <w:sz w:val="16"/>
          <w:szCs w:val="16"/>
        </w:rPr>
        <w:t xml:space="preserve">CEEC Research </w:t>
      </w:r>
      <w:r w:rsidRPr="002603EC">
        <w:rPr>
          <w:rFonts w:ascii="Arial" w:hAnsi="Arial" w:cs="Arial"/>
          <w:i/>
          <w:color w:val="000000" w:themeColor="text1"/>
          <w:sz w:val="16"/>
          <w:szCs w:val="16"/>
        </w:rPr>
        <w:t>navíc k pravidelným a bezplatným analýzám stavebního, projektového, d</w:t>
      </w:r>
      <w:r w:rsidR="00A906AF">
        <w:rPr>
          <w:rFonts w:ascii="Arial" w:hAnsi="Arial" w:cs="Arial"/>
          <w:i/>
          <w:color w:val="000000" w:themeColor="text1"/>
          <w:sz w:val="16"/>
          <w:szCs w:val="16"/>
        </w:rPr>
        <w:t>eveloperského, strojírenského a </w:t>
      </w:r>
      <w:r w:rsidRPr="002603EC">
        <w:rPr>
          <w:rFonts w:ascii="Arial" w:hAnsi="Arial" w:cs="Arial"/>
          <w:i/>
          <w:color w:val="000000" w:themeColor="text1"/>
          <w:sz w:val="16"/>
          <w:szCs w:val="16"/>
        </w:rPr>
        <w:t xml:space="preserve">veřejného sektoru také organizuje </w:t>
      </w:r>
      <w:r w:rsidR="00A87DB5" w:rsidRPr="002603EC">
        <w:rPr>
          <w:rFonts w:ascii="Arial" w:hAnsi="Arial" w:cs="Arial"/>
          <w:i/>
          <w:color w:val="000000" w:themeColor="text1"/>
          <w:sz w:val="16"/>
          <w:szCs w:val="16"/>
        </w:rPr>
        <w:t xml:space="preserve">specializovaně </w:t>
      </w:r>
      <w:r w:rsidRPr="002603EC">
        <w:rPr>
          <w:rFonts w:ascii="Arial" w:hAnsi="Arial" w:cs="Arial"/>
          <w:i/>
          <w:color w:val="000000" w:themeColor="text1"/>
          <w:sz w:val="16"/>
          <w:szCs w:val="16"/>
        </w:rPr>
        <w:t>zaměřené konference, kterých se účastní generální ředitelé nejvýznamnějš</w:t>
      </w:r>
      <w:r w:rsidR="006A23EE" w:rsidRPr="002603EC">
        <w:rPr>
          <w:rFonts w:ascii="Arial" w:hAnsi="Arial" w:cs="Arial"/>
          <w:i/>
          <w:color w:val="000000" w:themeColor="text1"/>
          <w:sz w:val="16"/>
          <w:szCs w:val="16"/>
        </w:rPr>
        <w:t>ích stavebních, developerských,</w:t>
      </w:r>
      <w:r w:rsidRPr="002603EC">
        <w:rPr>
          <w:rFonts w:ascii="Arial" w:hAnsi="Arial" w:cs="Arial"/>
          <w:i/>
          <w:color w:val="000000" w:themeColor="text1"/>
          <w:sz w:val="16"/>
          <w:szCs w:val="16"/>
        </w:rPr>
        <w:t xml:space="preserve"> projektových a strojírenských společností, prezidenti svazů,</w:t>
      </w:r>
      <w:r w:rsidR="00F546D9" w:rsidRPr="002603EC">
        <w:rPr>
          <w:rFonts w:ascii="Arial" w:hAnsi="Arial" w:cs="Arial"/>
          <w:i/>
          <w:color w:val="000000" w:themeColor="text1"/>
          <w:sz w:val="16"/>
          <w:szCs w:val="16"/>
        </w:rPr>
        <w:t xml:space="preserve"> cechů a komor z těchto oblastí</w:t>
      </w:r>
      <w:r w:rsidR="00A87DB5" w:rsidRPr="002603EC">
        <w:rPr>
          <w:rFonts w:ascii="Arial" w:hAnsi="Arial" w:cs="Arial"/>
          <w:i/>
          <w:color w:val="000000" w:themeColor="text1"/>
          <w:sz w:val="16"/>
          <w:szCs w:val="16"/>
        </w:rPr>
        <w:t>,</w:t>
      </w:r>
      <w:r w:rsidRPr="002603EC">
        <w:rPr>
          <w:rFonts w:ascii="Arial" w:hAnsi="Arial" w:cs="Arial"/>
          <w:i/>
          <w:color w:val="000000" w:themeColor="text1"/>
          <w:sz w:val="16"/>
          <w:szCs w:val="16"/>
        </w:rPr>
        <w:t xml:space="preserve"> aby diskutovali s nejvyššími představiteli státu vybraných zemí. </w:t>
      </w:r>
    </w:p>
    <w:p w:rsidR="005F0F7B" w:rsidRPr="002603EC" w:rsidRDefault="005F0F7B" w:rsidP="00D66843">
      <w:pPr>
        <w:spacing w:after="0" w:line="240" w:lineRule="auto"/>
        <w:jc w:val="both"/>
        <w:rPr>
          <w:rFonts w:ascii="Arial" w:hAnsi="Arial" w:cs="Arial"/>
          <w:color w:val="000000" w:themeColor="text1"/>
          <w:sz w:val="16"/>
          <w:szCs w:val="16"/>
        </w:rPr>
      </w:pPr>
    </w:p>
    <w:sectPr w:rsidR="005F0F7B" w:rsidRPr="002603EC" w:rsidSect="00CB19AF">
      <w:headerReference w:type="default" r:id="rId9"/>
      <w:type w:val="continuous"/>
      <w:pgSz w:w="11906" w:h="16838"/>
      <w:pgMar w:top="1417" w:right="1417" w:bottom="1417" w:left="1417" w:header="708" w:footer="708" w:gutter="0"/>
      <w:cols w:space="709"/>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074DC" w:rsidRDefault="008074DC" w:rsidP="00A76E50">
      <w:pPr>
        <w:spacing w:after="0" w:line="240" w:lineRule="auto"/>
      </w:pPr>
      <w:r>
        <w:separator/>
      </w:r>
    </w:p>
  </w:endnote>
  <w:endnote w:type="continuationSeparator" w:id="0">
    <w:p w:rsidR="008074DC" w:rsidRDefault="008074DC" w:rsidP="00A76E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Myanmar Text">
    <w:altName w:val="Times New Roman"/>
    <w:charset w:val="00"/>
    <w:family w:val="swiss"/>
    <w:pitch w:val="variable"/>
    <w:sig w:usb0="80000003" w:usb1="00000000" w:usb2="00000400" w:usb3="00000000" w:csb0="00000001"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Wingdings 3">
    <w:panose1 w:val="05040102010807070707"/>
    <w:charset w:val="02"/>
    <w:family w:val="roman"/>
    <w:pitch w:val="variable"/>
    <w:sig w:usb0="00000000" w:usb1="10000000" w:usb2="00000000" w:usb3="00000000" w:csb0="80000000"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074DC" w:rsidRDefault="008074DC" w:rsidP="00A76E50">
      <w:pPr>
        <w:spacing w:after="0" w:line="240" w:lineRule="auto"/>
      </w:pPr>
      <w:r>
        <w:separator/>
      </w:r>
    </w:p>
  </w:footnote>
  <w:footnote w:type="continuationSeparator" w:id="0">
    <w:p w:rsidR="008074DC" w:rsidRDefault="008074DC" w:rsidP="00A76E5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33337" w:rsidRDefault="00933337" w:rsidP="00BD7803">
    <w:pPr>
      <w:pStyle w:val="Zhlav"/>
      <w:tabs>
        <w:tab w:val="clear" w:pos="4536"/>
        <w:tab w:val="clear" w:pos="9072"/>
        <w:tab w:val="left" w:pos="3585"/>
      </w:tabs>
      <w:jc w:val="center"/>
      <w:rPr>
        <w:b/>
        <w:noProof/>
        <w:color w:val="808080" w:themeColor="background1" w:themeShade="80"/>
        <w:sz w:val="60"/>
        <w:szCs w:val="60"/>
        <w:lang w:eastAsia="cs-CZ"/>
      </w:rPr>
    </w:pPr>
    <w:r>
      <w:rPr>
        <w:b/>
        <w:noProof/>
        <w:color w:val="808080" w:themeColor="background1" w:themeShade="80"/>
        <w:sz w:val="60"/>
        <w:szCs w:val="60"/>
        <w:lang w:eastAsia="cs-CZ"/>
      </w:rPr>
      <w:t xml:space="preserve">                                                       </w:t>
    </w:r>
    <w:r>
      <w:rPr>
        <w:noProof/>
        <w:lang w:eastAsia="cs-CZ"/>
      </w:rPr>
      <w:drawing>
        <wp:anchor distT="0" distB="0" distL="114300" distR="114300" simplePos="0" relativeHeight="251659264" behindDoc="0" locked="0" layoutInCell="1" allowOverlap="1" wp14:anchorId="758FCA44" wp14:editId="284F8259">
          <wp:simplePos x="0" y="0"/>
          <wp:positionH relativeFrom="column">
            <wp:posOffset>-238760</wp:posOffset>
          </wp:positionH>
          <wp:positionV relativeFrom="paragraph">
            <wp:posOffset>-199390</wp:posOffset>
          </wp:positionV>
          <wp:extent cx="1285240" cy="758825"/>
          <wp:effectExtent l="0" t="0" r="0" b="3175"/>
          <wp:wrapSquare wrapText="bothSides"/>
          <wp:docPr id="19" name="obrázek 6" descr="Popis: Popis: Popis: Popis: Popis: Popis: Popis: logo CEEC Resear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6" descr="Popis: Popis: Popis: Popis: Popis: Popis: Popis: logo CEEC Resear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85240" cy="758825"/>
                  </a:xfrm>
                  <a:prstGeom prst="rect">
                    <a:avLst/>
                  </a:prstGeom>
                  <a:noFill/>
                  <a:ln>
                    <a:noFill/>
                  </a:ln>
                </pic:spPr>
              </pic:pic>
            </a:graphicData>
          </a:graphic>
        </wp:anchor>
      </w:drawing>
    </w:r>
  </w:p>
  <w:p w:rsidR="00933337" w:rsidRDefault="00933337" w:rsidP="00E02890">
    <w:pPr>
      <w:pStyle w:val="Zhlav"/>
      <w:tabs>
        <w:tab w:val="clear" w:pos="4536"/>
        <w:tab w:val="clear" w:pos="9072"/>
        <w:tab w:val="left" w:pos="3585"/>
      </w:tabs>
      <w:jc w:val="center"/>
      <w:rPr>
        <w:b/>
        <w:noProof/>
        <w:color w:val="808080" w:themeColor="background1" w:themeShade="80"/>
        <w:sz w:val="60"/>
        <w:szCs w:val="60"/>
        <w:lang w:eastAsia="cs-CZ"/>
      </w:rPr>
    </w:pPr>
    <w:r w:rsidRPr="00484806">
      <w:rPr>
        <w:b/>
        <w:noProof/>
        <w:color w:val="808080" w:themeColor="background1" w:themeShade="80"/>
        <w:sz w:val="60"/>
        <w:szCs w:val="60"/>
        <w:lang w:eastAsia="cs-CZ"/>
      </w:rPr>
      <w:t>Tisková zpráva</w:t>
    </w:r>
  </w:p>
  <w:p w:rsidR="00933337" w:rsidRPr="00AC2D6D" w:rsidRDefault="00933337" w:rsidP="00BD7803">
    <w:pPr>
      <w:pStyle w:val="Zhlav"/>
      <w:tabs>
        <w:tab w:val="clear" w:pos="4536"/>
        <w:tab w:val="clear" w:pos="9072"/>
        <w:tab w:val="left" w:pos="3585"/>
      </w:tabs>
      <w:jc w:val="center"/>
      <w:rPr>
        <w:b/>
        <w:color w:val="808080" w:themeColor="background1" w:themeShade="80"/>
        <w:sz w:val="18"/>
        <w:szCs w:val="18"/>
      </w:rPr>
    </w:pPr>
  </w:p>
  <w:p w:rsidR="00933337" w:rsidRDefault="00933337">
    <w:pPr>
      <w:pStyle w:val="Zhlav"/>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5FE1033"/>
    <w:multiLevelType w:val="hybridMultilevel"/>
    <w:tmpl w:val="DE482278"/>
    <w:lvl w:ilvl="0" w:tplc="0405000F">
      <w:start w:val="1"/>
      <w:numFmt w:val="decimal"/>
      <w:lvlText w:val="%1."/>
      <w:lvlJc w:val="left"/>
      <w:pPr>
        <w:ind w:left="72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37BA0C8F"/>
    <w:multiLevelType w:val="hybridMultilevel"/>
    <w:tmpl w:val="5EAC5462"/>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15:restartNumberingAfterBreak="0">
    <w:nsid w:val="3DDD0778"/>
    <w:multiLevelType w:val="hybridMultilevel"/>
    <w:tmpl w:val="55C0321E"/>
    <w:lvl w:ilvl="0" w:tplc="0405000F">
      <w:start w:val="1"/>
      <w:numFmt w:val="decimal"/>
      <w:lvlText w:val="%1."/>
      <w:lvlJc w:val="left"/>
      <w:pPr>
        <w:ind w:left="72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15:restartNumberingAfterBreak="0">
    <w:nsid w:val="68F548CA"/>
    <w:multiLevelType w:val="hybridMultilevel"/>
    <w:tmpl w:val="547A38CA"/>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55A2"/>
    <w:rsid w:val="00001257"/>
    <w:rsid w:val="00002781"/>
    <w:rsid w:val="00003552"/>
    <w:rsid w:val="000039CF"/>
    <w:rsid w:val="00003FE0"/>
    <w:rsid w:val="0000424D"/>
    <w:rsid w:val="000110D5"/>
    <w:rsid w:val="00012CB9"/>
    <w:rsid w:val="00016986"/>
    <w:rsid w:val="0002357B"/>
    <w:rsid w:val="000243CB"/>
    <w:rsid w:val="00027656"/>
    <w:rsid w:val="0002793E"/>
    <w:rsid w:val="00030F20"/>
    <w:rsid w:val="0003155E"/>
    <w:rsid w:val="00034237"/>
    <w:rsid w:val="00040AF2"/>
    <w:rsid w:val="0004318D"/>
    <w:rsid w:val="000431B3"/>
    <w:rsid w:val="00052956"/>
    <w:rsid w:val="00053DE6"/>
    <w:rsid w:val="00055D25"/>
    <w:rsid w:val="00055FC7"/>
    <w:rsid w:val="000601B9"/>
    <w:rsid w:val="000633FF"/>
    <w:rsid w:val="00064569"/>
    <w:rsid w:val="0006538F"/>
    <w:rsid w:val="00067C5F"/>
    <w:rsid w:val="00072FDF"/>
    <w:rsid w:val="00072FE8"/>
    <w:rsid w:val="00073FC5"/>
    <w:rsid w:val="00076EE1"/>
    <w:rsid w:val="00077A03"/>
    <w:rsid w:val="000803AD"/>
    <w:rsid w:val="00080FA0"/>
    <w:rsid w:val="000853CA"/>
    <w:rsid w:val="00092923"/>
    <w:rsid w:val="0009385E"/>
    <w:rsid w:val="00093D49"/>
    <w:rsid w:val="000957C6"/>
    <w:rsid w:val="000A03AB"/>
    <w:rsid w:val="000A0C73"/>
    <w:rsid w:val="000A2E0E"/>
    <w:rsid w:val="000A593D"/>
    <w:rsid w:val="000B09D7"/>
    <w:rsid w:val="000B0EFB"/>
    <w:rsid w:val="000B1956"/>
    <w:rsid w:val="000B2314"/>
    <w:rsid w:val="000B3A8B"/>
    <w:rsid w:val="000B5DD2"/>
    <w:rsid w:val="000C0093"/>
    <w:rsid w:val="000C079A"/>
    <w:rsid w:val="000C2B3C"/>
    <w:rsid w:val="000C4278"/>
    <w:rsid w:val="000C5911"/>
    <w:rsid w:val="000C7B62"/>
    <w:rsid w:val="000D031A"/>
    <w:rsid w:val="000D3395"/>
    <w:rsid w:val="000D45D3"/>
    <w:rsid w:val="000D4F07"/>
    <w:rsid w:val="000D5EC9"/>
    <w:rsid w:val="000E0FE0"/>
    <w:rsid w:val="000E13CB"/>
    <w:rsid w:val="000E18ED"/>
    <w:rsid w:val="000E2F47"/>
    <w:rsid w:val="000E620E"/>
    <w:rsid w:val="000E71B9"/>
    <w:rsid w:val="000F4820"/>
    <w:rsid w:val="000F58C9"/>
    <w:rsid w:val="000F5D71"/>
    <w:rsid w:val="001037D9"/>
    <w:rsid w:val="00104140"/>
    <w:rsid w:val="00104FFE"/>
    <w:rsid w:val="00105B57"/>
    <w:rsid w:val="00106389"/>
    <w:rsid w:val="00110295"/>
    <w:rsid w:val="001111BA"/>
    <w:rsid w:val="001131DD"/>
    <w:rsid w:val="00113FDE"/>
    <w:rsid w:val="00116FFB"/>
    <w:rsid w:val="00120111"/>
    <w:rsid w:val="001210D4"/>
    <w:rsid w:val="00121151"/>
    <w:rsid w:val="00122E6D"/>
    <w:rsid w:val="00125253"/>
    <w:rsid w:val="0012555E"/>
    <w:rsid w:val="00127951"/>
    <w:rsid w:val="00130900"/>
    <w:rsid w:val="001346AF"/>
    <w:rsid w:val="001350E0"/>
    <w:rsid w:val="00140F9C"/>
    <w:rsid w:val="00143695"/>
    <w:rsid w:val="001536EE"/>
    <w:rsid w:val="001566B9"/>
    <w:rsid w:val="00157F57"/>
    <w:rsid w:val="0016567C"/>
    <w:rsid w:val="00166DEA"/>
    <w:rsid w:val="00172C66"/>
    <w:rsid w:val="00180560"/>
    <w:rsid w:val="001854A9"/>
    <w:rsid w:val="0018743F"/>
    <w:rsid w:val="00187B1C"/>
    <w:rsid w:val="00196346"/>
    <w:rsid w:val="0019645D"/>
    <w:rsid w:val="001A281A"/>
    <w:rsid w:val="001A6A6E"/>
    <w:rsid w:val="001A6D75"/>
    <w:rsid w:val="001B76D5"/>
    <w:rsid w:val="001C6F33"/>
    <w:rsid w:val="001C7E05"/>
    <w:rsid w:val="001D014A"/>
    <w:rsid w:val="001D063E"/>
    <w:rsid w:val="001D0C46"/>
    <w:rsid w:val="001D36EB"/>
    <w:rsid w:val="001D5798"/>
    <w:rsid w:val="001D649E"/>
    <w:rsid w:val="001D7988"/>
    <w:rsid w:val="001D7AEC"/>
    <w:rsid w:val="001E446E"/>
    <w:rsid w:val="001E715E"/>
    <w:rsid w:val="001F0196"/>
    <w:rsid w:val="001F128B"/>
    <w:rsid w:val="001F22BC"/>
    <w:rsid w:val="001F31BD"/>
    <w:rsid w:val="00200D14"/>
    <w:rsid w:val="002021AC"/>
    <w:rsid w:val="00211533"/>
    <w:rsid w:val="00212725"/>
    <w:rsid w:val="00215C0D"/>
    <w:rsid w:val="00223578"/>
    <w:rsid w:val="002253BD"/>
    <w:rsid w:val="002262A5"/>
    <w:rsid w:val="0023367D"/>
    <w:rsid w:val="00233D6F"/>
    <w:rsid w:val="002353AC"/>
    <w:rsid w:val="00237274"/>
    <w:rsid w:val="00237E98"/>
    <w:rsid w:val="0024732A"/>
    <w:rsid w:val="00247E30"/>
    <w:rsid w:val="00253B0D"/>
    <w:rsid w:val="00253FC8"/>
    <w:rsid w:val="002560EF"/>
    <w:rsid w:val="00257FF1"/>
    <w:rsid w:val="002603EC"/>
    <w:rsid w:val="00260DD4"/>
    <w:rsid w:val="0026229F"/>
    <w:rsid w:val="00263565"/>
    <w:rsid w:val="0026597A"/>
    <w:rsid w:val="002678EB"/>
    <w:rsid w:val="00271171"/>
    <w:rsid w:val="00275AD4"/>
    <w:rsid w:val="002818F3"/>
    <w:rsid w:val="00286E6D"/>
    <w:rsid w:val="0029094B"/>
    <w:rsid w:val="0029141A"/>
    <w:rsid w:val="0029157C"/>
    <w:rsid w:val="00291BA0"/>
    <w:rsid w:val="00293553"/>
    <w:rsid w:val="002943A5"/>
    <w:rsid w:val="00294841"/>
    <w:rsid w:val="002A05C0"/>
    <w:rsid w:val="002A0D8C"/>
    <w:rsid w:val="002A2466"/>
    <w:rsid w:val="002A59E2"/>
    <w:rsid w:val="002A6CC8"/>
    <w:rsid w:val="002A7D2C"/>
    <w:rsid w:val="002B11B5"/>
    <w:rsid w:val="002B1925"/>
    <w:rsid w:val="002B3053"/>
    <w:rsid w:val="002B69EB"/>
    <w:rsid w:val="002B7003"/>
    <w:rsid w:val="002C1116"/>
    <w:rsid w:val="002C1E4C"/>
    <w:rsid w:val="002C1F50"/>
    <w:rsid w:val="002C2C67"/>
    <w:rsid w:val="002C376E"/>
    <w:rsid w:val="002C5F1D"/>
    <w:rsid w:val="002C6870"/>
    <w:rsid w:val="002D00D5"/>
    <w:rsid w:val="002D1105"/>
    <w:rsid w:val="002D18DB"/>
    <w:rsid w:val="002D1D8C"/>
    <w:rsid w:val="002D245B"/>
    <w:rsid w:val="002E1B68"/>
    <w:rsid w:val="002E1CCD"/>
    <w:rsid w:val="002E6321"/>
    <w:rsid w:val="002F3B20"/>
    <w:rsid w:val="002F3CFF"/>
    <w:rsid w:val="002F4916"/>
    <w:rsid w:val="002F5151"/>
    <w:rsid w:val="002F5850"/>
    <w:rsid w:val="002F7E3F"/>
    <w:rsid w:val="003008A7"/>
    <w:rsid w:val="003014FD"/>
    <w:rsid w:val="003016AD"/>
    <w:rsid w:val="00311898"/>
    <w:rsid w:val="00311BF9"/>
    <w:rsid w:val="00315AA1"/>
    <w:rsid w:val="00317CBD"/>
    <w:rsid w:val="00320FF8"/>
    <w:rsid w:val="00324918"/>
    <w:rsid w:val="00325137"/>
    <w:rsid w:val="003267D4"/>
    <w:rsid w:val="00326977"/>
    <w:rsid w:val="00327098"/>
    <w:rsid w:val="00332EC1"/>
    <w:rsid w:val="00336791"/>
    <w:rsid w:val="003409B3"/>
    <w:rsid w:val="00341337"/>
    <w:rsid w:val="00343FE1"/>
    <w:rsid w:val="00345FAA"/>
    <w:rsid w:val="0034764A"/>
    <w:rsid w:val="00350B86"/>
    <w:rsid w:val="0035325A"/>
    <w:rsid w:val="00355142"/>
    <w:rsid w:val="003567AD"/>
    <w:rsid w:val="00357CBB"/>
    <w:rsid w:val="00360C25"/>
    <w:rsid w:val="00367B43"/>
    <w:rsid w:val="00370B08"/>
    <w:rsid w:val="00373643"/>
    <w:rsid w:val="003747F5"/>
    <w:rsid w:val="003756AA"/>
    <w:rsid w:val="00376974"/>
    <w:rsid w:val="00376E15"/>
    <w:rsid w:val="00383358"/>
    <w:rsid w:val="00387314"/>
    <w:rsid w:val="00387937"/>
    <w:rsid w:val="00390E15"/>
    <w:rsid w:val="003953D3"/>
    <w:rsid w:val="00395602"/>
    <w:rsid w:val="003964E1"/>
    <w:rsid w:val="003A02C1"/>
    <w:rsid w:val="003A14B6"/>
    <w:rsid w:val="003A181B"/>
    <w:rsid w:val="003A3434"/>
    <w:rsid w:val="003A4732"/>
    <w:rsid w:val="003A4FD1"/>
    <w:rsid w:val="003A6F3A"/>
    <w:rsid w:val="003A7A48"/>
    <w:rsid w:val="003A7E88"/>
    <w:rsid w:val="003B2226"/>
    <w:rsid w:val="003B24B6"/>
    <w:rsid w:val="003B2E18"/>
    <w:rsid w:val="003C0E99"/>
    <w:rsid w:val="003C2D22"/>
    <w:rsid w:val="003C3BC4"/>
    <w:rsid w:val="003C5FC8"/>
    <w:rsid w:val="003C69F9"/>
    <w:rsid w:val="003C795B"/>
    <w:rsid w:val="003D47EA"/>
    <w:rsid w:val="003D48F8"/>
    <w:rsid w:val="003D630D"/>
    <w:rsid w:val="003E19D7"/>
    <w:rsid w:val="003E3DE2"/>
    <w:rsid w:val="003E3F4A"/>
    <w:rsid w:val="003E40D1"/>
    <w:rsid w:val="003E77A1"/>
    <w:rsid w:val="003F1964"/>
    <w:rsid w:val="003F203A"/>
    <w:rsid w:val="003F59F4"/>
    <w:rsid w:val="003F7C6F"/>
    <w:rsid w:val="00402D9F"/>
    <w:rsid w:val="0041515B"/>
    <w:rsid w:val="0041710E"/>
    <w:rsid w:val="0042131A"/>
    <w:rsid w:val="00426A92"/>
    <w:rsid w:val="004316C7"/>
    <w:rsid w:val="00433364"/>
    <w:rsid w:val="0043543D"/>
    <w:rsid w:val="00436B4C"/>
    <w:rsid w:val="004370C0"/>
    <w:rsid w:val="00437237"/>
    <w:rsid w:val="00437D6C"/>
    <w:rsid w:val="00441736"/>
    <w:rsid w:val="0044390B"/>
    <w:rsid w:val="00443F0A"/>
    <w:rsid w:val="00444A94"/>
    <w:rsid w:val="0044519F"/>
    <w:rsid w:val="004462F7"/>
    <w:rsid w:val="00446B31"/>
    <w:rsid w:val="00446BD0"/>
    <w:rsid w:val="0045037D"/>
    <w:rsid w:val="004503E6"/>
    <w:rsid w:val="00451891"/>
    <w:rsid w:val="00454A85"/>
    <w:rsid w:val="00460C42"/>
    <w:rsid w:val="0046114D"/>
    <w:rsid w:val="00461766"/>
    <w:rsid w:val="00466AB9"/>
    <w:rsid w:val="00471F4D"/>
    <w:rsid w:val="00475411"/>
    <w:rsid w:val="00476370"/>
    <w:rsid w:val="00476F5C"/>
    <w:rsid w:val="00477E8F"/>
    <w:rsid w:val="00480A99"/>
    <w:rsid w:val="00481DB4"/>
    <w:rsid w:val="004861FD"/>
    <w:rsid w:val="00490688"/>
    <w:rsid w:val="004907FF"/>
    <w:rsid w:val="004910A6"/>
    <w:rsid w:val="00492AE9"/>
    <w:rsid w:val="00493E4C"/>
    <w:rsid w:val="00494BCC"/>
    <w:rsid w:val="00494EF8"/>
    <w:rsid w:val="00497993"/>
    <w:rsid w:val="004A0102"/>
    <w:rsid w:val="004A1A95"/>
    <w:rsid w:val="004A5258"/>
    <w:rsid w:val="004A545D"/>
    <w:rsid w:val="004A559E"/>
    <w:rsid w:val="004A714A"/>
    <w:rsid w:val="004B0D3D"/>
    <w:rsid w:val="004B21C6"/>
    <w:rsid w:val="004B2FEB"/>
    <w:rsid w:val="004B5A3E"/>
    <w:rsid w:val="004B6355"/>
    <w:rsid w:val="004C14E3"/>
    <w:rsid w:val="004C778E"/>
    <w:rsid w:val="004D3CE0"/>
    <w:rsid w:val="004D75BF"/>
    <w:rsid w:val="004E20ED"/>
    <w:rsid w:val="004E474E"/>
    <w:rsid w:val="004F1468"/>
    <w:rsid w:val="004F4146"/>
    <w:rsid w:val="004F5B25"/>
    <w:rsid w:val="004F5B5A"/>
    <w:rsid w:val="00504492"/>
    <w:rsid w:val="005065B9"/>
    <w:rsid w:val="005073A6"/>
    <w:rsid w:val="0051183B"/>
    <w:rsid w:val="00511B85"/>
    <w:rsid w:val="005171E3"/>
    <w:rsid w:val="00517883"/>
    <w:rsid w:val="0052175E"/>
    <w:rsid w:val="00524ADB"/>
    <w:rsid w:val="00530B9B"/>
    <w:rsid w:val="00530C65"/>
    <w:rsid w:val="00532BE3"/>
    <w:rsid w:val="00535398"/>
    <w:rsid w:val="00535FE7"/>
    <w:rsid w:val="00536079"/>
    <w:rsid w:val="00540E43"/>
    <w:rsid w:val="00542B49"/>
    <w:rsid w:val="00542B8A"/>
    <w:rsid w:val="00542D5D"/>
    <w:rsid w:val="00545502"/>
    <w:rsid w:val="0054668A"/>
    <w:rsid w:val="0054748B"/>
    <w:rsid w:val="0055065F"/>
    <w:rsid w:val="00551A6D"/>
    <w:rsid w:val="005556C1"/>
    <w:rsid w:val="00555D33"/>
    <w:rsid w:val="00562CAD"/>
    <w:rsid w:val="00565634"/>
    <w:rsid w:val="005677BC"/>
    <w:rsid w:val="0057102C"/>
    <w:rsid w:val="0057145D"/>
    <w:rsid w:val="0057268D"/>
    <w:rsid w:val="005733C7"/>
    <w:rsid w:val="00574400"/>
    <w:rsid w:val="005826BC"/>
    <w:rsid w:val="00584A1E"/>
    <w:rsid w:val="0058771B"/>
    <w:rsid w:val="0059114D"/>
    <w:rsid w:val="005912D0"/>
    <w:rsid w:val="005912F8"/>
    <w:rsid w:val="005969A3"/>
    <w:rsid w:val="005A262C"/>
    <w:rsid w:val="005A2DC8"/>
    <w:rsid w:val="005A4048"/>
    <w:rsid w:val="005A498E"/>
    <w:rsid w:val="005B03B8"/>
    <w:rsid w:val="005B4980"/>
    <w:rsid w:val="005B65D7"/>
    <w:rsid w:val="005C03A3"/>
    <w:rsid w:val="005C0FA8"/>
    <w:rsid w:val="005C7342"/>
    <w:rsid w:val="005D15C7"/>
    <w:rsid w:val="005D32BF"/>
    <w:rsid w:val="005D3E08"/>
    <w:rsid w:val="005D6391"/>
    <w:rsid w:val="005E2954"/>
    <w:rsid w:val="005E295F"/>
    <w:rsid w:val="005E30D6"/>
    <w:rsid w:val="005E6A97"/>
    <w:rsid w:val="005E76DC"/>
    <w:rsid w:val="005E7D50"/>
    <w:rsid w:val="005F0F7B"/>
    <w:rsid w:val="005F436D"/>
    <w:rsid w:val="005F49DC"/>
    <w:rsid w:val="005F4CAE"/>
    <w:rsid w:val="005F681D"/>
    <w:rsid w:val="00602228"/>
    <w:rsid w:val="00602EB8"/>
    <w:rsid w:val="006033B0"/>
    <w:rsid w:val="0060359F"/>
    <w:rsid w:val="00605FD4"/>
    <w:rsid w:val="006134B4"/>
    <w:rsid w:val="006154D2"/>
    <w:rsid w:val="00616903"/>
    <w:rsid w:val="0062321A"/>
    <w:rsid w:val="00625010"/>
    <w:rsid w:val="00627790"/>
    <w:rsid w:val="00631B69"/>
    <w:rsid w:val="00635232"/>
    <w:rsid w:val="0063643D"/>
    <w:rsid w:val="0063751A"/>
    <w:rsid w:val="00637A4B"/>
    <w:rsid w:val="00642BCC"/>
    <w:rsid w:val="006438A3"/>
    <w:rsid w:val="00643A99"/>
    <w:rsid w:val="006527AC"/>
    <w:rsid w:val="00655C78"/>
    <w:rsid w:val="0065684B"/>
    <w:rsid w:val="00656C38"/>
    <w:rsid w:val="00657E0A"/>
    <w:rsid w:val="0066111C"/>
    <w:rsid w:val="00661312"/>
    <w:rsid w:val="00665412"/>
    <w:rsid w:val="00665B5E"/>
    <w:rsid w:val="006702E4"/>
    <w:rsid w:val="006718DD"/>
    <w:rsid w:val="006724BA"/>
    <w:rsid w:val="00672B58"/>
    <w:rsid w:val="00672B96"/>
    <w:rsid w:val="00672BB7"/>
    <w:rsid w:val="00673835"/>
    <w:rsid w:val="006744DE"/>
    <w:rsid w:val="00677213"/>
    <w:rsid w:val="006801BB"/>
    <w:rsid w:val="00682EB2"/>
    <w:rsid w:val="00684B67"/>
    <w:rsid w:val="00687FDC"/>
    <w:rsid w:val="006914DB"/>
    <w:rsid w:val="00693299"/>
    <w:rsid w:val="00693E78"/>
    <w:rsid w:val="006953F2"/>
    <w:rsid w:val="00696322"/>
    <w:rsid w:val="00697385"/>
    <w:rsid w:val="006A13CF"/>
    <w:rsid w:val="006A231E"/>
    <w:rsid w:val="006A23EE"/>
    <w:rsid w:val="006A528C"/>
    <w:rsid w:val="006A594B"/>
    <w:rsid w:val="006A6C4A"/>
    <w:rsid w:val="006B1D88"/>
    <w:rsid w:val="006B4825"/>
    <w:rsid w:val="006B5BFA"/>
    <w:rsid w:val="006B6B49"/>
    <w:rsid w:val="006C066B"/>
    <w:rsid w:val="006C5597"/>
    <w:rsid w:val="006C735B"/>
    <w:rsid w:val="006C7464"/>
    <w:rsid w:val="006D2CD0"/>
    <w:rsid w:val="006E20F2"/>
    <w:rsid w:val="006E4E8A"/>
    <w:rsid w:val="006F0F71"/>
    <w:rsid w:val="006F29EF"/>
    <w:rsid w:val="006F2C05"/>
    <w:rsid w:val="006F5538"/>
    <w:rsid w:val="0070259F"/>
    <w:rsid w:val="00702F17"/>
    <w:rsid w:val="00703F7F"/>
    <w:rsid w:val="00706CF1"/>
    <w:rsid w:val="007076E0"/>
    <w:rsid w:val="00710EF9"/>
    <w:rsid w:val="007114F4"/>
    <w:rsid w:val="0071470C"/>
    <w:rsid w:val="007151ED"/>
    <w:rsid w:val="00716F81"/>
    <w:rsid w:val="00721DB4"/>
    <w:rsid w:val="00724EF7"/>
    <w:rsid w:val="0072505A"/>
    <w:rsid w:val="0072523F"/>
    <w:rsid w:val="00725A3E"/>
    <w:rsid w:val="007262F3"/>
    <w:rsid w:val="007265CC"/>
    <w:rsid w:val="00730372"/>
    <w:rsid w:val="00733E20"/>
    <w:rsid w:val="00737158"/>
    <w:rsid w:val="00737E6F"/>
    <w:rsid w:val="0074021E"/>
    <w:rsid w:val="00741C6E"/>
    <w:rsid w:val="00743079"/>
    <w:rsid w:val="007430B7"/>
    <w:rsid w:val="00744A97"/>
    <w:rsid w:val="007477E0"/>
    <w:rsid w:val="00751610"/>
    <w:rsid w:val="00752F10"/>
    <w:rsid w:val="007547AB"/>
    <w:rsid w:val="00756A20"/>
    <w:rsid w:val="00757E18"/>
    <w:rsid w:val="007603AB"/>
    <w:rsid w:val="00760BCE"/>
    <w:rsid w:val="0076181F"/>
    <w:rsid w:val="00762ADF"/>
    <w:rsid w:val="00763269"/>
    <w:rsid w:val="0076588A"/>
    <w:rsid w:val="00766B88"/>
    <w:rsid w:val="00770276"/>
    <w:rsid w:val="00773F91"/>
    <w:rsid w:val="007756AD"/>
    <w:rsid w:val="0077594B"/>
    <w:rsid w:val="0077612F"/>
    <w:rsid w:val="007765E8"/>
    <w:rsid w:val="00777A89"/>
    <w:rsid w:val="00781189"/>
    <w:rsid w:val="00782680"/>
    <w:rsid w:val="00785B22"/>
    <w:rsid w:val="007904DE"/>
    <w:rsid w:val="00797377"/>
    <w:rsid w:val="007977DF"/>
    <w:rsid w:val="007A4BC1"/>
    <w:rsid w:val="007A708E"/>
    <w:rsid w:val="007B2BC0"/>
    <w:rsid w:val="007B4F0F"/>
    <w:rsid w:val="007B67E8"/>
    <w:rsid w:val="007B6A66"/>
    <w:rsid w:val="007B767C"/>
    <w:rsid w:val="007C22B5"/>
    <w:rsid w:val="007C38B8"/>
    <w:rsid w:val="007C55A2"/>
    <w:rsid w:val="007C57A5"/>
    <w:rsid w:val="007C6D41"/>
    <w:rsid w:val="007C7D83"/>
    <w:rsid w:val="007D01D4"/>
    <w:rsid w:val="007D51D0"/>
    <w:rsid w:val="007D73AB"/>
    <w:rsid w:val="007E21DE"/>
    <w:rsid w:val="007E2491"/>
    <w:rsid w:val="007E36F5"/>
    <w:rsid w:val="007E36FA"/>
    <w:rsid w:val="007E3F5D"/>
    <w:rsid w:val="007E5D4A"/>
    <w:rsid w:val="007F0ADF"/>
    <w:rsid w:val="007F4298"/>
    <w:rsid w:val="007F5413"/>
    <w:rsid w:val="007F7BD4"/>
    <w:rsid w:val="00801395"/>
    <w:rsid w:val="00803C16"/>
    <w:rsid w:val="008051CA"/>
    <w:rsid w:val="00806718"/>
    <w:rsid w:val="008074DC"/>
    <w:rsid w:val="00812D97"/>
    <w:rsid w:val="0081666E"/>
    <w:rsid w:val="008217D1"/>
    <w:rsid w:val="008220B0"/>
    <w:rsid w:val="00825E03"/>
    <w:rsid w:val="00830DC4"/>
    <w:rsid w:val="00831A70"/>
    <w:rsid w:val="00832635"/>
    <w:rsid w:val="00834A8E"/>
    <w:rsid w:val="0084004E"/>
    <w:rsid w:val="00841EC8"/>
    <w:rsid w:val="008428C9"/>
    <w:rsid w:val="00850157"/>
    <w:rsid w:val="008531F1"/>
    <w:rsid w:val="00855382"/>
    <w:rsid w:val="0086225D"/>
    <w:rsid w:val="00862954"/>
    <w:rsid w:val="00865A71"/>
    <w:rsid w:val="00871E1E"/>
    <w:rsid w:val="0087210A"/>
    <w:rsid w:val="00872C5B"/>
    <w:rsid w:val="00873C3E"/>
    <w:rsid w:val="00875846"/>
    <w:rsid w:val="00875B48"/>
    <w:rsid w:val="0088009B"/>
    <w:rsid w:val="00881C63"/>
    <w:rsid w:val="00882E09"/>
    <w:rsid w:val="0088365C"/>
    <w:rsid w:val="008878D0"/>
    <w:rsid w:val="00890743"/>
    <w:rsid w:val="00892496"/>
    <w:rsid w:val="00892803"/>
    <w:rsid w:val="008A1918"/>
    <w:rsid w:val="008A2D79"/>
    <w:rsid w:val="008A2FAF"/>
    <w:rsid w:val="008A2FB6"/>
    <w:rsid w:val="008B1388"/>
    <w:rsid w:val="008B2FE8"/>
    <w:rsid w:val="008B3C86"/>
    <w:rsid w:val="008B43D8"/>
    <w:rsid w:val="008B50B9"/>
    <w:rsid w:val="008B7DCF"/>
    <w:rsid w:val="008C50DE"/>
    <w:rsid w:val="008C68A1"/>
    <w:rsid w:val="008C716E"/>
    <w:rsid w:val="008C72A0"/>
    <w:rsid w:val="008D414B"/>
    <w:rsid w:val="008E1F3C"/>
    <w:rsid w:val="008E3D58"/>
    <w:rsid w:val="008E4090"/>
    <w:rsid w:val="008E51E4"/>
    <w:rsid w:val="008E70F3"/>
    <w:rsid w:val="008F16B2"/>
    <w:rsid w:val="008F20F7"/>
    <w:rsid w:val="008F3AEB"/>
    <w:rsid w:val="008F4D01"/>
    <w:rsid w:val="00900A55"/>
    <w:rsid w:val="00902A00"/>
    <w:rsid w:val="00906B01"/>
    <w:rsid w:val="00914FF6"/>
    <w:rsid w:val="00916FD0"/>
    <w:rsid w:val="00917465"/>
    <w:rsid w:val="00922AEB"/>
    <w:rsid w:val="00927E6C"/>
    <w:rsid w:val="00930100"/>
    <w:rsid w:val="00930BEC"/>
    <w:rsid w:val="00930CA6"/>
    <w:rsid w:val="00931D64"/>
    <w:rsid w:val="00931E7E"/>
    <w:rsid w:val="00932481"/>
    <w:rsid w:val="009329E4"/>
    <w:rsid w:val="00933337"/>
    <w:rsid w:val="009356AB"/>
    <w:rsid w:val="00935BE4"/>
    <w:rsid w:val="00937100"/>
    <w:rsid w:val="00940D4B"/>
    <w:rsid w:val="00941616"/>
    <w:rsid w:val="00942613"/>
    <w:rsid w:val="00942706"/>
    <w:rsid w:val="009443F0"/>
    <w:rsid w:val="009452AD"/>
    <w:rsid w:val="0095004C"/>
    <w:rsid w:val="00951160"/>
    <w:rsid w:val="009522FC"/>
    <w:rsid w:val="00955701"/>
    <w:rsid w:val="009564A3"/>
    <w:rsid w:val="00957D0D"/>
    <w:rsid w:val="00962CD2"/>
    <w:rsid w:val="00965531"/>
    <w:rsid w:val="00966031"/>
    <w:rsid w:val="00971B42"/>
    <w:rsid w:val="00971EE1"/>
    <w:rsid w:val="0097615D"/>
    <w:rsid w:val="00976DBB"/>
    <w:rsid w:val="009818B0"/>
    <w:rsid w:val="00981E90"/>
    <w:rsid w:val="009838EE"/>
    <w:rsid w:val="00984818"/>
    <w:rsid w:val="00984994"/>
    <w:rsid w:val="00985694"/>
    <w:rsid w:val="00985F9A"/>
    <w:rsid w:val="00987D32"/>
    <w:rsid w:val="00990B27"/>
    <w:rsid w:val="00992BC3"/>
    <w:rsid w:val="00995DB6"/>
    <w:rsid w:val="009A1D73"/>
    <w:rsid w:val="009A2231"/>
    <w:rsid w:val="009A2B24"/>
    <w:rsid w:val="009A38B8"/>
    <w:rsid w:val="009A58B4"/>
    <w:rsid w:val="009A6632"/>
    <w:rsid w:val="009B0A00"/>
    <w:rsid w:val="009B2A3E"/>
    <w:rsid w:val="009B3A7C"/>
    <w:rsid w:val="009B3F57"/>
    <w:rsid w:val="009B41D2"/>
    <w:rsid w:val="009B642D"/>
    <w:rsid w:val="009C099A"/>
    <w:rsid w:val="009C246B"/>
    <w:rsid w:val="009C265B"/>
    <w:rsid w:val="009C45D0"/>
    <w:rsid w:val="009C4871"/>
    <w:rsid w:val="009C590D"/>
    <w:rsid w:val="009C7C7E"/>
    <w:rsid w:val="009D01E8"/>
    <w:rsid w:val="009D117F"/>
    <w:rsid w:val="009D125D"/>
    <w:rsid w:val="009E0C2B"/>
    <w:rsid w:val="009E166B"/>
    <w:rsid w:val="009E295C"/>
    <w:rsid w:val="009E38E2"/>
    <w:rsid w:val="009E4135"/>
    <w:rsid w:val="009E635F"/>
    <w:rsid w:val="009E663B"/>
    <w:rsid w:val="009E679D"/>
    <w:rsid w:val="009E6FA2"/>
    <w:rsid w:val="009E72B1"/>
    <w:rsid w:val="009F1B43"/>
    <w:rsid w:val="009F318A"/>
    <w:rsid w:val="009F5081"/>
    <w:rsid w:val="00A001E9"/>
    <w:rsid w:val="00A057BE"/>
    <w:rsid w:val="00A10099"/>
    <w:rsid w:val="00A12BF5"/>
    <w:rsid w:val="00A13A16"/>
    <w:rsid w:val="00A13B5D"/>
    <w:rsid w:val="00A13BD2"/>
    <w:rsid w:val="00A1773E"/>
    <w:rsid w:val="00A26852"/>
    <w:rsid w:val="00A26A00"/>
    <w:rsid w:val="00A274A7"/>
    <w:rsid w:val="00A300A2"/>
    <w:rsid w:val="00A32EEE"/>
    <w:rsid w:val="00A3482C"/>
    <w:rsid w:val="00A45442"/>
    <w:rsid w:val="00A541D4"/>
    <w:rsid w:val="00A5433D"/>
    <w:rsid w:val="00A5482F"/>
    <w:rsid w:val="00A57F97"/>
    <w:rsid w:val="00A601AE"/>
    <w:rsid w:val="00A60D42"/>
    <w:rsid w:val="00A6396C"/>
    <w:rsid w:val="00A63FAA"/>
    <w:rsid w:val="00A6782D"/>
    <w:rsid w:val="00A728A3"/>
    <w:rsid w:val="00A7323A"/>
    <w:rsid w:val="00A745C1"/>
    <w:rsid w:val="00A76799"/>
    <w:rsid w:val="00A76E50"/>
    <w:rsid w:val="00A83933"/>
    <w:rsid w:val="00A84CE9"/>
    <w:rsid w:val="00A87DB5"/>
    <w:rsid w:val="00A906AF"/>
    <w:rsid w:val="00A906B5"/>
    <w:rsid w:val="00A926D4"/>
    <w:rsid w:val="00A92CBB"/>
    <w:rsid w:val="00A94542"/>
    <w:rsid w:val="00AA1387"/>
    <w:rsid w:val="00AA5AD2"/>
    <w:rsid w:val="00AA5E74"/>
    <w:rsid w:val="00AB2DE8"/>
    <w:rsid w:val="00AB3A5B"/>
    <w:rsid w:val="00AB4B89"/>
    <w:rsid w:val="00AC0303"/>
    <w:rsid w:val="00AC0938"/>
    <w:rsid w:val="00AC22A3"/>
    <w:rsid w:val="00AC2395"/>
    <w:rsid w:val="00AC2D6D"/>
    <w:rsid w:val="00AC339F"/>
    <w:rsid w:val="00AC3D5D"/>
    <w:rsid w:val="00AC5F68"/>
    <w:rsid w:val="00AC6AD5"/>
    <w:rsid w:val="00AC77CF"/>
    <w:rsid w:val="00AD0157"/>
    <w:rsid w:val="00AD247B"/>
    <w:rsid w:val="00AD4919"/>
    <w:rsid w:val="00AD49A6"/>
    <w:rsid w:val="00AE0527"/>
    <w:rsid w:val="00AE1035"/>
    <w:rsid w:val="00AE16A4"/>
    <w:rsid w:val="00AE6024"/>
    <w:rsid w:val="00AE6AF6"/>
    <w:rsid w:val="00AE6B78"/>
    <w:rsid w:val="00AE6E1B"/>
    <w:rsid w:val="00AE6E31"/>
    <w:rsid w:val="00AE7EE0"/>
    <w:rsid w:val="00AF2A07"/>
    <w:rsid w:val="00AF4BFC"/>
    <w:rsid w:val="00B04CD0"/>
    <w:rsid w:val="00B05FEC"/>
    <w:rsid w:val="00B1025F"/>
    <w:rsid w:val="00B12D93"/>
    <w:rsid w:val="00B12E8C"/>
    <w:rsid w:val="00B172EC"/>
    <w:rsid w:val="00B219DE"/>
    <w:rsid w:val="00B265DF"/>
    <w:rsid w:val="00B273A5"/>
    <w:rsid w:val="00B30D0D"/>
    <w:rsid w:val="00B313C0"/>
    <w:rsid w:val="00B319B5"/>
    <w:rsid w:val="00B31C13"/>
    <w:rsid w:val="00B33367"/>
    <w:rsid w:val="00B41CB4"/>
    <w:rsid w:val="00B42338"/>
    <w:rsid w:val="00B42D41"/>
    <w:rsid w:val="00B42E63"/>
    <w:rsid w:val="00B46243"/>
    <w:rsid w:val="00B47BF2"/>
    <w:rsid w:val="00B544E3"/>
    <w:rsid w:val="00B63AC6"/>
    <w:rsid w:val="00B64398"/>
    <w:rsid w:val="00B64AEB"/>
    <w:rsid w:val="00B652F6"/>
    <w:rsid w:val="00B660F0"/>
    <w:rsid w:val="00B6676D"/>
    <w:rsid w:val="00B676BD"/>
    <w:rsid w:val="00B7063C"/>
    <w:rsid w:val="00B718C2"/>
    <w:rsid w:val="00B8560E"/>
    <w:rsid w:val="00B87C83"/>
    <w:rsid w:val="00B87D38"/>
    <w:rsid w:val="00B978D3"/>
    <w:rsid w:val="00BA0468"/>
    <w:rsid w:val="00BA097C"/>
    <w:rsid w:val="00BA5729"/>
    <w:rsid w:val="00BA66D5"/>
    <w:rsid w:val="00BB3010"/>
    <w:rsid w:val="00BB6FA6"/>
    <w:rsid w:val="00BB7537"/>
    <w:rsid w:val="00BB7792"/>
    <w:rsid w:val="00BC3888"/>
    <w:rsid w:val="00BC7F46"/>
    <w:rsid w:val="00BD23F4"/>
    <w:rsid w:val="00BD3F96"/>
    <w:rsid w:val="00BD5B82"/>
    <w:rsid w:val="00BD65DC"/>
    <w:rsid w:val="00BD6790"/>
    <w:rsid w:val="00BD7803"/>
    <w:rsid w:val="00BE0FB2"/>
    <w:rsid w:val="00BE1FCB"/>
    <w:rsid w:val="00BE37CF"/>
    <w:rsid w:val="00BE4C87"/>
    <w:rsid w:val="00BE50C4"/>
    <w:rsid w:val="00BF0311"/>
    <w:rsid w:val="00BF14DC"/>
    <w:rsid w:val="00C0021E"/>
    <w:rsid w:val="00C01ADB"/>
    <w:rsid w:val="00C04049"/>
    <w:rsid w:val="00C07B25"/>
    <w:rsid w:val="00C10580"/>
    <w:rsid w:val="00C13AC9"/>
    <w:rsid w:val="00C1456C"/>
    <w:rsid w:val="00C15DE0"/>
    <w:rsid w:val="00C16CC9"/>
    <w:rsid w:val="00C17127"/>
    <w:rsid w:val="00C17493"/>
    <w:rsid w:val="00C231A7"/>
    <w:rsid w:val="00C231F2"/>
    <w:rsid w:val="00C31C5B"/>
    <w:rsid w:val="00C32127"/>
    <w:rsid w:val="00C33A96"/>
    <w:rsid w:val="00C45298"/>
    <w:rsid w:val="00C456A8"/>
    <w:rsid w:val="00C52010"/>
    <w:rsid w:val="00C537D8"/>
    <w:rsid w:val="00C57142"/>
    <w:rsid w:val="00C606AD"/>
    <w:rsid w:val="00C61698"/>
    <w:rsid w:val="00C63502"/>
    <w:rsid w:val="00C64580"/>
    <w:rsid w:val="00C65B35"/>
    <w:rsid w:val="00C66B21"/>
    <w:rsid w:val="00C71D8B"/>
    <w:rsid w:val="00C7390E"/>
    <w:rsid w:val="00C75FBF"/>
    <w:rsid w:val="00C76EFB"/>
    <w:rsid w:val="00C82922"/>
    <w:rsid w:val="00C91307"/>
    <w:rsid w:val="00C9176D"/>
    <w:rsid w:val="00C93D89"/>
    <w:rsid w:val="00C93F8A"/>
    <w:rsid w:val="00C94082"/>
    <w:rsid w:val="00C945F2"/>
    <w:rsid w:val="00C95A8C"/>
    <w:rsid w:val="00C968F2"/>
    <w:rsid w:val="00C96933"/>
    <w:rsid w:val="00CA3F6B"/>
    <w:rsid w:val="00CB0D45"/>
    <w:rsid w:val="00CB134A"/>
    <w:rsid w:val="00CB19AF"/>
    <w:rsid w:val="00CB2C3F"/>
    <w:rsid w:val="00CB46BD"/>
    <w:rsid w:val="00CB5E6C"/>
    <w:rsid w:val="00CB6DBA"/>
    <w:rsid w:val="00CC15D8"/>
    <w:rsid w:val="00CC1A54"/>
    <w:rsid w:val="00CC3C58"/>
    <w:rsid w:val="00CC5CDA"/>
    <w:rsid w:val="00CC7F02"/>
    <w:rsid w:val="00CD001D"/>
    <w:rsid w:val="00CD2EFD"/>
    <w:rsid w:val="00CD6919"/>
    <w:rsid w:val="00CE177F"/>
    <w:rsid w:val="00CE6E9C"/>
    <w:rsid w:val="00CF08E7"/>
    <w:rsid w:val="00CF2F03"/>
    <w:rsid w:val="00D016CD"/>
    <w:rsid w:val="00D01988"/>
    <w:rsid w:val="00D07828"/>
    <w:rsid w:val="00D1081C"/>
    <w:rsid w:val="00D1155A"/>
    <w:rsid w:val="00D11C20"/>
    <w:rsid w:val="00D14998"/>
    <w:rsid w:val="00D14C0C"/>
    <w:rsid w:val="00D16BDE"/>
    <w:rsid w:val="00D16C44"/>
    <w:rsid w:val="00D17B2A"/>
    <w:rsid w:val="00D17F2B"/>
    <w:rsid w:val="00D21B76"/>
    <w:rsid w:val="00D262A9"/>
    <w:rsid w:val="00D27A45"/>
    <w:rsid w:val="00D308FE"/>
    <w:rsid w:val="00D3106C"/>
    <w:rsid w:val="00D31B32"/>
    <w:rsid w:val="00D335C7"/>
    <w:rsid w:val="00D33B4A"/>
    <w:rsid w:val="00D376F8"/>
    <w:rsid w:val="00D42805"/>
    <w:rsid w:val="00D46F1D"/>
    <w:rsid w:val="00D50A6E"/>
    <w:rsid w:val="00D52AE5"/>
    <w:rsid w:val="00D601E1"/>
    <w:rsid w:val="00D609D4"/>
    <w:rsid w:val="00D611DB"/>
    <w:rsid w:val="00D61585"/>
    <w:rsid w:val="00D64833"/>
    <w:rsid w:val="00D6525A"/>
    <w:rsid w:val="00D6587A"/>
    <w:rsid w:val="00D66843"/>
    <w:rsid w:val="00D74B72"/>
    <w:rsid w:val="00D74D14"/>
    <w:rsid w:val="00D81054"/>
    <w:rsid w:val="00D82AEE"/>
    <w:rsid w:val="00D8719A"/>
    <w:rsid w:val="00D87C81"/>
    <w:rsid w:val="00D91433"/>
    <w:rsid w:val="00D948F5"/>
    <w:rsid w:val="00D97EBB"/>
    <w:rsid w:val="00DA1CE5"/>
    <w:rsid w:val="00DB07A6"/>
    <w:rsid w:val="00DB1C66"/>
    <w:rsid w:val="00DB21E5"/>
    <w:rsid w:val="00DB34B3"/>
    <w:rsid w:val="00DB5326"/>
    <w:rsid w:val="00DC021E"/>
    <w:rsid w:val="00DC4B47"/>
    <w:rsid w:val="00DC6643"/>
    <w:rsid w:val="00DD17C8"/>
    <w:rsid w:val="00DD367E"/>
    <w:rsid w:val="00DE2083"/>
    <w:rsid w:val="00DE5DFF"/>
    <w:rsid w:val="00DE6045"/>
    <w:rsid w:val="00DE6B4C"/>
    <w:rsid w:val="00DF10AB"/>
    <w:rsid w:val="00E018DE"/>
    <w:rsid w:val="00E02890"/>
    <w:rsid w:val="00E03916"/>
    <w:rsid w:val="00E10585"/>
    <w:rsid w:val="00E12712"/>
    <w:rsid w:val="00E128C6"/>
    <w:rsid w:val="00E15271"/>
    <w:rsid w:val="00E1528D"/>
    <w:rsid w:val="00E15E35"/>
    <w:rsid w:val="00E17213"/>
    <w:rsid w:val="00E17F40"/>
    <w:rsid w:val="00E2169B"/>
    <w:rsid w:val="00E22B32"/>
    <w:rsid w:val="00E250FF"/>
    <w:rsid w:val="00E25CA4"/>
    <w:rsid w:val="00E27F64"/>
    <w:rsid w:val="00E32B62"/>
    <w:rsid w:val="00E35919"/>
    <w:rsid w:val="00E367CE"/>
    <w:rsid w:val="00E43A88"/>
    <w:rsid w:val="00E44783"/>
    <w:rsid w:val="00E44D0A"/>
    <w:rsid w:val="00E46B3F"/>
    <w:rsid w:val="00E4754E"/>
    <w:rsid w:val="00E47B77"/>
    <w:rsid w:val="00E5001F"/>
    <w:rsid w:val="00E50308"/>
    <w:rsid w:val="00E508E4"/>
    <w:rsid w:val="00E50CC2"/>
    <w:rsid w:val="00E5289D"/>
    <w:rsid w:val="00E529A9"/>
    <w:rsid w:val="00E56EA4"/>
    <w:rsid w:val="00E6105C"/>
    <w:rsid w:val="00E64F14"/>
    <w:rsid w:val="00E65EA3"/>
    <w:rsid w:val="00E66DD0"/>
    <w:rsid w:val="00E6747F"/>
    <w:rsid w:val="00E758AE"/>
    <w:rsid w:val="00E763DF"/>
    <w:rsid w:val="00E907AC"/>
    <w:rsid w:val="00E9100F"/>
    <w:rsid w:val="00E92382"/>
    <w:rsid w:val="00E92C0C"/>
    <w:rsid w:val="00E9337A"/>
    <w:rsid w:val="00E95B38"/>
    <w:rsid w:val="00E96228"/>
    <w:rsid w:val="00EA3622"/>
    <w:rsid w:val="00EA3F2E"/>
    <w:rsid w:val="00EA4F78"/>
    <w:rsid w:val="00EB0505"/>
    <w:rsid w:val="00EB37E6"/>
    <w:rsid w:val="00EB623B"/>
    <w:rsid w:val="00EB6829"/>
    <w:rsid w:val="00EB6ACF"/>
    <w:rsid w:val="00EC008B"/>
    <w:rsid w:val="00EC17F7"/>
    <w:rsid w:val="00EC3B66"/>
    <w:rsid w:val="00EC548D"/>
    <w:rsid w:val="00EC5FD4"/>
    <w:rsid w:val="00EC5FE5"/>
    <w:rsid w:val="00EC6620"/>
    <w:rsid w:val="00EC72CC"/>
    <w:rsid w:val="00ED749E"/>
    <w:rsid w:val="00ED76BA"/>
    <w:rsid w:val="00EE0F00"/>
    <w:rsid w:val="00EE4A95"/>
    <w:rsid w:val="00EF0B88"/>
    <w:rsid w:val="00EF25C5"/>
    <w:rsid w:val="00EF37DB"/>
    <w:rsid w:val="00EF68E8"/>
    <w:rsid w:val="00EF6BE0"/>
    <w:rsid w:val="00EF7BB3"/>
    <w:rsid w:val="00F01CB3"/>
    <w:rsid w:val="00F023F0"/>
    <w:rsid w:val="00F03313"/>
    <w:rsid w:val="00F15EB5"/>
    <w:rsid w:val="00F17FD0"/>
    <w:rsid w:val="00F20E32"/>
    <w:rsid w:val="00F21CD3"/>
    <w:rsid w:val="00F21FD4"/>
    <w:rsid w:val="00F24528"/>
    <w:rsid w:val="00F301FC"/>
    <w:rsid w:val="00F3132D"/>
    <w:rsid w:val="00F313A6"/>
    <w:rsid w:val="00F34A68"/>
    <w:rsid w:val="00F36129"/>
    <w:rsid w:val="00F37503"/>
    <w:rsid w:val="00F407AA"/>
    <w:rsid w:val="00F442EB"/>
    <w:rsid w:val="00F45D66"/>
    <w:rsid w:val="00F5151A"/>
    <w:rsid w:val="00F5346D"/>
    <w:rsid w:val="00F546D9"/>
    <w:rsid w:val="00F615CB"/>
    <w:rsid w:val="00F6617A"/>
    <w:rsid w:val="00F72E94"/>
    <w:rsid w:val="00F740B9"/>
    <w:rsid w:val="00F76193"/>
    <w:rsid w:val="00F90113"/>
    <w:rsid w:val="00F915C5"/>
    <w:rsid w:val="00F91934"/>
    <w:rsid w:val="00F922F7"/>
    <w:rsid w:val="00F94DB2"/>
    <w:rsid w:val="00F976FB"/>
    <w:rsid w:val="00FA048C"/>
    <w:rsid w:val="00FA3564"/>
    <w:rsid w:val="00FA7065"/>
    <w:rsid w:val="00FA7766"/>
    <w:rsid w:val="00FB282F"/>
    <w:rsid w:val="00FB55E5"/>
    <w:rsid w:val="00FC2A47"/>
    <w:rsid w:val="00FC3289"/>
    <w:rsid w:val="00FD0C4C"/>
    <w:rsid w:val="00FD1948"/>
    <w:rsid w:val="00FD4B1E"/>
    <w:rsid w:val="00FD5FF9"/>
    <w:rsid w:val="00FE1F07"/>
    <w:rsid w:val="00FE32AE"/>
    <w:rsid w:val="00FE4D4F"/>
    <w:rsid w:val="00FF07BB"/>
    <w:rsid w:val="00FF1841"/>
    <w:rsid w:val="00FF1E26"/>
    <w:rsid w:val="00FF4528"/>
    <w:rsid w:val="00FF4683"/>
    <w:rsid w:val="00FF52C6"/>
    <w:rsid w:val="00FF791C"/>
  </w:rsids>
  <m:mathPr>
    <m:mathFont m:val="Cambria Math"/>
    <m:brkBin m:val="before"/>
    <m:brkBinSub m:val="--"/>
    <m:smallFrac m:val="0"/>
    <m:dispDef/>
    <m:lMargin m:val="0"/>
    <m:rMargin m:val="0"/>
    <m:defJc m:val="centerGroup"/>
    <m:wrapIndent m:val="1440"/>
    <m:intLim m:val="subSup"/>
    <m:naryLim m:val="undOvr"/>
  </m:mathPr>
  <w:themeFontLang w:val="cs-CZ" w:eastAsia="zh-TW" w:bidi="my-MM"/>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68B95E6"/>
  <w15:docId w15:val="{FDA68BA0-A4D9-47B8-9B13-C0F5BB0E35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rsid w:val="00C968F2"/>
    <w:rPr>
      <w:color w:val="0000FF"/>
      <w:u w:val="single"/>
    </w:rPr>
  </w:style>
  <w:style w:type="character" w:customStyle="1" w:styleId="hps">
    <w:name w:val="hps"/>
    <w:basedOn w:val="Standardnpsmoodstavce"/>
    <w:rsid w:val="00C968F2"/>
  </w:style>
  <w:style w:type="paragraph" w:styleId="Zhlav">
    <w:name w:val="header"/>
    <w:basedOn w:val="Normln"/>
    <w:link w:val="ZhlavChar"/>
    <w:uiPriority w:val="99"/>
    <w:unhideWhenUsed/>
    <w:rsid w:val="00A76E50"/>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A76E50"/>
  </w:style>
  <w:style w:type="paragraph" w:styleId="Zpat">
    <w:name w:val="footer"/>
    <w:basedOn w:val="Normln"/>
    <w:link w:val="ZpatChar"/>
    <w:uiPriority w:val="99"/>
    <w:unhideWhenUsed/>
    <w:rsid w:val="00A76E50"/>
    <w:pPr>
      <w:tabs>
        <w:tab w:val="center" w:pos="4536"/>
        <w:tab w:val="right" w:pos="9072"/>
      </w:tabs>
      <w:spacing w:after="0" w:line="240" w:lineRule="auto"/>
    </w:pPr>
  </w:style>
  <w:style w:type="character" w:customStyle="1" w:styleId="ZpatChar">
    <w:name w:val="Zápatí Char"/>
    <w:basedOn w:val="Standardnpsmoodstavce"/>
    <w:link w:val="Zpat"/>
    <w:uiPriority w:val="99"/>
    <w:rsid w:val="00A76E50"/>
  </w:style>
  <w:style w:type="paragraph" w:styleId="Textbubliny">
    <w:name w:val="Balloon Text"/>
    <w:basedOn w:val="Normln"/>
    <w:link w:val="TextbublinyChar"/>
    <w:uiPriority w:val="99"/>
    <w:semiHidden/>
    <w:unhideWhenUsed/>
    <w:rsid w:val="00FF07BB"/>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FF07BB"/>
    <w:rPr>
      <w:rFonts w:ascii="Tahoma" w:hAnsi="Tahoma" w:cs="Tahoma"/>
      <w:sz w:val="16"/>
      <w:szCs w:val="16"/>
    </w:rPr>
  </w:style>
  <w:style w:type="character" w:styleId="Odkaznakoment">
    <w:name w:val="annotation reference"/>
    <w:basedOn w:val="Standardnpsmoodstavce"/>
    <w:uiPriority w:val="99"/>
    <w:semiHidden/>
    <w:unhideWhenUsed/>
    <w:rsid w:val="00F94DB2"/>
    <w:rPr>
      <w:sz w:val="16"/>
      <w:szCs w:val="16"/>
    </w:rPr>
  </w:style>
  <w:style w:type="paragraph" w:styleId="Textkomente">
    <w:name w:val="annotation text"/>
    <w:basedOn w:val="Normln"/>
    <w:link w:val="TextkomenteChar"/>
    <w:uiPriority w:val="99"/>
    <w:semiHidden/>
    <w:unhideWhenUsed/>
    <w:rsid w:val="00F94DB2"/>
    <w:pPr>
      <w:spacing w:line="240" w:lineRule="auto"/>
    </w:pPr>
    <w:rPr>
      <w:sz w:val="20"/>
      <w:szCs w:val="20"/>
    </w:rPr>
  </w:style>
  <w:style w:type="character" w:customStyle="1" w:styleId="TextkomenteChar">
    <w:name w:val="Text komentáře Char"/>
    <w:basedOn w:val="Standardnpsmoodstavce"/>
    <w:link w:val="Textkomente"/>
    <w:uiPriority w:val="99"/>
    <w:semiHidden/>
    <w:rsid w:val="00F94DB2"/>
    <w:rPr>
      <w:sz w:val="20"/>
      <w:szCs w:val="20"/>
    </w:rPr>
  </w:style>
  <w:style w:type="paragraph" w:styleId="Pedmtkomente">
    <w:name w:val="annotation subject"/>
    <w:basedOn w:val="Textkomente"/>
    <w:next w:val="Textkomente"/>
    <w:link w:val="PedmtkomenteChar"/>
    <w:uiPriority w:val="99"/>
    <w:semiHidden/>
    <w:unhideWhenUsed/>
    <w:rsid w:val="00F94DB2"/>
    <w:rPr>
      <w:b/>
      <w:bCs/>
    </w:rPr>
  </w:style>
  <w:style w:type="character" w:customStyle="1" w:styleId="PedmtkomenteChar">
    <w:name w:val="Předmět komentáře Char"/>
    <w:basedOn w:val="TextkomenteChar"/>
    <w:link w:val="Pedmtkomente"/>
    <w:uiPriority w:val="99"/>
    <w:semiHidden/>
    <w:rsid w:val="00F94DB2"/>
    <w:rPr>
      <w:b/>
      <w:bCs/>
      <w:sz w:val="20"/>
      <w:szCs w:val="20"/>
    </w:rPr>
  </w:style>
  <w:style w:type="paragraph" w:styleId="Prosttext">
    <w:name w:val="Plain Text"/>
    <w:basedOn w:val="Normln"/>
    <w:link w:val="ProsttextChar"/>
    <w:uiPriority w:val="99"/>
    <w:semiHidden/>
    <w:unhideWhenUsed/>
    <w:rsid w:val="00A84CE9"/>
    <w:pPr>
      <w:spacing w:after="0" w:line="240" w:lineRule="auto"/>
    </w:pPr>
    <w:rPr>
      <w:rFonts w:ascii="Calibri" w:hAnsi="Calibri"/>
      <w:szCs w:val="21"/>
    </w:rPr>
  </w:style>
  <w:style w:type="character" w:customStyle="1" w:styleId="ProsttextChar">
    <w:name w:val="Prostý text Char"/>
    <w:basedOn w:val="Standardnpsmoodstavce"/>
    <w:link w:val="Prosttext"/>
    <w:uiPriority w:val="99"/>
    <w:semiHidden/>
    <w:rsid w:val="00A84CE9"/>
    <w:rPr>
      <w:rFonts w:ascii="Calibri" w:hAnsi="Calibri"/>
      <w:szCs w:val="21"/>
    </w:rPr>
  </w:style>
  <w:style w:type="paragraph" w:styleId="Odstavecseseznamem">
    <w:name w:val="List Paragraph"/>
    <w:basedOn w:val="Normln"/>
    <w:uiPriority w:val="34"/>
    <w:qFormat/>
    <w:rsid w:val="005171E3"/>
    <w:pPr>
      <w:ind w:left="720"/>
      <w:contextualSpacing/>
    </w:pPr>
  </w:style>
  <w:style w:type="paragraph" w:styleId="Revize">
    <w:name w:val="Revision"/>
    <w:hidden/>
    <w:uiPriority w:val="99"/>
    <w:semiHidden/>
    <w:rsid w:val="004B0D3D"/>
    <w:pPr>
      <w:spacing w:after="0" w:line="240" w:lineRule="auto"/>
    </w:pPr>
  </w:style>
  <w:style w:type="table" w:styleId="Mkatabulky">
    <w:name w:val="Table Grid"/>
    <w:basedOn w:val="Normlntabulka"/>
    <w:uiPriority w:val="59"/>
    <w:rsid w:val="00E17F4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7650995">
      <w:bodyDiv w:val="1"/>
      <w:marLeft w:val="0"/>
      <w:marRight w:val="0"/>
      <w:marTop w:val="0"/>
      <w:marBottom w:val="0"/>
      <w:divBdr>
        <w:top w:val="none" w:sz="0" w:space="0" w:color="auto"/>
        <w:left w:val="none" w:sz="0" w:space="0" w:color="auto"/>
        <w:bottom w:val="none" w:sz="0" w:space="0" w:color="auto"/>
        <w:right w:val="none" w:sz="0" w:space="0" w:color="auto"/>
      </w:divBdr>
    </w:div>
    <w:div w:id="109128374">
      <w:bodyDiv w:val="1"/>
      <w:marLeft w:val="0"/>
      <w:marRight w:val="0"/>
      <w:marTop w:val="0"/>
      <w:marBottom w:val="0"/>
      <w:divBdr>
        <w:top w:val="none" w:sz="0" w:space="0" w:color="auto"/>
        <w:left w:val="none" w:sz="0" w:space="0" w:color="auto"/>
        <w:bottom w:val="none" w:sz="0" w:space="0" w:color="auto"/>
        <w:right w:val="none" w:sz="0" w:space="0" w:color="auto"/>
      </w:divBdr>
    </w:div>
    <w:div w:id="120659466">
      <w:bodyDiv w:val="1"/>
      <w:marLeft w:val="0"/>
      <w:marRight w:val="0"/>
      <w:marTop w:val="0"/>
      <w:marBottom w:val="0"/>
      <w:divBdr>
        <w:top w:val="none" w:sz="0" w:space="0" w:color="auto"/>
        <w:left w:val="none" w:sz="0" w:space="0" w:color="auto"/>
        <w:bottom w:val="none" w:sz="0" w:space="0" w:color="auto"/>
        <w:right w:val="none" w:sz="0" w:space="0" w:color="auto"/>
      </w:divBdr>
    </w:div>
    <w:div w:id="170604456">
      <w:bodyDiv w:val="1"/>
      <w:marLeft w:val="0"/>
      <w:marRight w:val="0"/>
      <w:marTop w:val="0"/>
      <w:marBottom w:val="0"/>
      <w:divBdr>
        <w:top w:val="none" w:sz="0" w:space="0" w:color="auto"/>
        <w:left w:val="none" w:sz="0" w:space="0" w:color="auto"/>
        <w:bottom w:val="none" w:sz="0" w:space="0" w:color="auto"/>
        <w:right w:val="none" w:sz="0" w:space="0" w:color="auto"/>
      </w:divBdr>
    </w:div>
    <w:div w:id="254748626">
      <w:bodyDiv w:val="1"/>
      <w:marLeft w:val="0"/>
      <w:marRight w:val="0"/>
      <w:marTop w:val="0"/>
      <w:marBottom w:val="0"/>
      <w:divBdr>
        <w:top w:val="none" w:sz="0" w:space="0" w:color="auto"/>
        <w:left w:val="none" w:sz="0" w:space="0" w:color="auto"/>
        <w:bottom w:val="none" w:sz="0" w:space="0" w:color="auto"/>
        <w:right w:val="none" w:sz="0" w:space="0" w:color="auto"/>
      </w:divBdr>
    </w:div>
    <w:div w:id="260451162">
      <w:bodyDiv w:val="1"/>
      <w:marLeft w:val="0"/>
      <w:marRight w:val="0"/>
      <w:marTop w:val="0"/>
      <w:marBottom w:val="0"/>
      <w:divBdr>
        <w:top w:val="none" w:sz="0" w:space="0" w:color="auto"/>
        <w:left w:val="none" w:sz="0" w:space="0" w:color="auto"/>
        <w:bottom w:val="none" w:sz="0" w:space="0" w:color="auto"/>
        <w:right w:val="none" w:sz="0" w:space="0" w:color="auto"/>
      </w:divBdr>
    </w:div>
    <w:div w:id="323822136">
      <w:bodyDiv w:val="1"/>
      <w:marLeft w:val="0"/>
      <w:marRight w:val="0"/>
      <w:marTop w:val="0"/>
      <w:marBottom w:val="0"/>
      <w:divBdr>
        <w:top w:val="none" w:sz="0" w:space="0" w:color="auto"/>
        <w:left w:val="none" w:sz="0" w:space="0" w:color="auto"/>
        <w:bottom w:val="none" w:sz="0" w:space="0" w:color="auto"/>
        <w:right w:val="none" w:sz="0" w:space="0" w:color="auto"/>
      </w:divBdr>
    </w:div>
    <w:div w:id="326520374">
      <w:bodyDiv w:val="1"/>
      <w:marLeft w:val="0"/>
      <w:marRight w:val="0"/>
      <w:marTop w:val="0"/>
      <w:marBottom w:val="0"/>
      <w:divBdr>
        <w:top w:val="none" w:sz="0" w:space="0" w:color="auto"/>
        <w:left w:val="none" w:sz="0" w:space="0" w:color="auto"/>
        <w:bottom w:val="none" w:sz="0" w:space="0" w:color="auto"/>
        <w:right w:val="none" w:sz="0" w:space="0" w:color="auto"/>
      </w:divBdr>
    </w:div>
    <w:div w:id="333610596">
      <w:bodyDiv w:val="1"/>
      <w:marLeft w:val="0"/>
      <w:marRight w:val="0"/>
      <w:marTop w:val="0"/>
      <w:marBottom w:val="0"/>
      <w:divBdr>
        <w:top w:val="none" w:sz="0" w:space="0" w:color="auto"/>
        <w:left w:val="none" w:sz="0" w:space="0" w:color="auto"/>
        <w:bottom w:val="none" w:sz="0" w:space="0" w:color="auto"/>
        <w:right w:val="none" w:sz="0" w:space="0" w:color="auto"/>
      </w:divBdr>
    </w:div>
    <w:div w:id="348675984">
      <w:bodyDiv w:val="1"/>
      <w:marLeft w:val="0"/>
      <w:marRight w:val="0"/>
      <w:marTop w:val="0"/>
      <w:marBottom w:val="0"/>
      <w:divBdr>
        <w:top w:val="none" w:sz="0" w:space="0" w:color="auto"/>
        <w:left w:val="none" w:sz="0" w:space="0" w:color="auto"/>
        <w:bottom w:val="none" w:sz="0" w:space="0" w:color="auto"/>
        <w:right w:val="none" w:sz="0" w:space="0" w:color="auto"/>
      </w:divBdr>
    </w:div>
    <w:div w:id="367342837">
      <w:bodyDiv w:val="1"/>
      <w:marLeft w:val="0"/>
      <w:marRight w:val="0"/>
      <w:marTop w:val="0"/>
      <w:marBottom w:val="0"/>
      <w:divBdr>
        <w:top w:val="none" w:sz="0" w:space="0" w:color="auto"/>
        <w:left w:val="none" w:sz="0" w:space="0" w:color="auto"/>
        <w:bottom w:val="none" w:sz="0" w:space="0" w:color="auto"/>
        <w:right w:val="none" w:sz="0" w:space="0" w:color="auto"/>
      </w:divBdr>
    </w:div>
    <w:div w:id="389116821">
      <w:bodyDiv w:val="1"/>
      <w:marLeft w:val="0"/>
      <w:marRight w:val="0"/>
      <w:marTop w:val="0"/>
      <w:marBottom w:val="0"/>
      <w:divBdr>
        <w:top w:val="none" w:sz="0" w:space="0" w:color="auto"/>
        <w:left w:val="none" w:sz="0" w:space="0" w:color="auto"/>
        <w:bottom w:val="none" w:sz="0" w:space="0" w:color="auto"/>
        <w:right w:val="none" w:sz="0" w:space="0" w:color="auto"/>
      </w:divBdr>
    </w:div>
    <w:div w:id="485822104">
      <w:bodyDiv w:val="1"/>
      <w:marLeft w:val="0"/>
      <w:marRight w:val="0"/>
      <w:marTop w:val="0"/>
      <w:marBottom w:val="0"/>
      <w:divBdr>
        <w:top w:val="none" w:sz="0" w:space="0" w:color="auto"/>
        <w:left w:val="none" w:sz="0" w:space="0" w:color="auto"/>
        <w:bottom w:val="none" w:sz="0" w:space="0" w:color="auto"/>
        <w:right w:val="none" w:sz="0" w:space="0" w:color="auto"/>
      </w:divBdr>
    </w:div>
    <w:div w:id="631986430">
      <w:bodyDiv w:val="1"/>
      <w:marLeft w:val="0"/>
      <w:marRight w:val="0"/>
      <w:marTop w:val="0"/>
      <w:marBottom w:val="0"/>
      <w:divBdr>
        <w:top w:val="none" w:sz="0" w:space="0" w:color="auto"/>
        <w:left w:val="none" w:sz="0" w:space="0" w:color="auto"/>
        <w:bottom w:val="none" w:sz="0" w:space="0" w:color="auto"/>
        <w:right w:val="none" w:sz="0" w:space="0" w:color="auto"/>
      </w:divBdr>
    </w:div>
    <w:div w:id="668217775">
      <w:bodyDiv w:val="1"/>
      <w:marLeft w:val="0"/>
      <w:marRight w:val="0"/>
      <w:marTop w:val="0"/>
      <w:marBottom w:val="0"/>
      <w:divBdr>
        <w:top w:val="none" w:sz="0" w:space="0" w:color="auto"/>
        <w:left w:val="none" w:sz="0" w:space="0" w:color="auto"/>
        <w:bottom w:val="none" w:sz="0" w:space="0" w:color="auto"/>
        <w:right w:val="none" w:sz="0" w:space="0" w:color="auto"/>
      </w:divBdr>
    </w:div>
    <w:div w:id="719983553">
      <w:bodyDiv w:val="1"/>
      <w:marLeft w:val="0"/>
      <w:marRight w:val="0"/>
      <w:marTop w:val="0"/>
      <w:marBottom w:val="0"/>
      <w:divBdr>
        <w:top w:val="none" w:sz="0" w:space="0" w:color="auto"/>
        <w:left w:val="none" w:sz="0" w:space="0" w:color="auto"/>
        <w:bottom w:val="none" w:sz="0" w:space="0" w:color="auto"/>
        <w:right w:val="none" w:sz="0" w:space="0" w:color="auto"/>
      </w:divBdr>
    </w:div>
    <w:div w:id="976909629">
      <w:bodyDiv w:val="1"/>
      <w:marLeft w:val="0"/>
      <w:marRight w:val="0"/>
      <w:marTop w:val="0"/>
      <w:marBottom w:val="0"/>
      <w:divBdr>
        <w:top w:val="none" w:sz="0" w:space="0" w:color="auto"/>
        <w:left w:val="none" w:sz="0" w:space="0" w:color="auto"/>
        <w:bottom w:val="none" w:sz="0" w:space="0" w:color="auto"/>
        <w:right w:val="none" w:sz="0" w:space="0" w:color="auto"/>
      </w:divBdr>
    </w:div>
    <w:div w:id="1197238044">
      <w:bodyDiv w:val="1"/>
      <w:marLeft w:val="0"/>
      <w:marRight w:val="0"/>
      <w:marTop w:val="0"/>
      <w:marBottom w:val="0"/>
      <w:divBdr>
        <w:top w:val="none" w:sz="0" w:space="0" w:color="auto"/>
        <w:left w:val="none" w:sz="0" w:space="0" w:color="auto"/>
        <w:bottom w:val="none" w:sz="0" w:space="0" w:color="auto"/>
        <w:right w:val="none" w:sz="0" w:space="0" w:color="auto"/>
      </w:divBdr>
    </w:div>
    <w:div w:id="1206794002">
      <w:bodyDiv w:val="1"/>
      <w:marLeft w:val="0"/>
      <w:marRight w:val="0"/>
      <w:marTop w:val="0"/>
      <w:marBottom w:val="0"/>
      <w:divBdr>
        <w:top w:val="none" w:sz="0" w:space="0" w:color="auto"/>
        <w:left w:val="none" w:sz="0" w:space="0" w:color="auto"/>
        <w:bottom w:val="none" w:sz="0" w:space="0" w:color="auto"/>
        <w:right w:val="none" w:sz="0" w:space="0" w:color="auto"/>
      </w:divBdr>
    </w:div>
    <w:div w:id="1321039592">
      <w:bodyDiv w:val="1"/>
      <w:marLeft w:val="0"/>
      <w:marRight w:val="0"/>
      <w:marTop w:val="0"/>
      <w:marBottom w:val="0"/>
      <w:divBdr>
        <w:top w:val="none" w:sz="0" w:space="0" w:color="auto"/>
        <w:left w:val="none" w:sz="0" w:space="0" w:color="auto"/>
        <w:bottom w:val="none" w:sz="0" w:space="0" w:color="auto"/>
        <w:right w:val="none" w:sz="0" w:space="0" w:color="auto"/>
      </w:divBdr>
    </w:div>
    <w:div w:id="1486580144">
      <w:bodyDiv w:val="1"/>
      <w:marLeft w:val="0"/>
      <w:marRight w:val="0"/>
      <w:marTop w:val="0"/>
      <w:marBottom w:val="0"/>
      <w:divBdr>
        <w:top w:val="none" w:sz="0" w:space="0" w:color="auto"/>
        <w:left w:val="none" w:sz="0" w:space="0" w:color="auto"/>
        <w:bottom w:val="none" w:sz="0" w:space="0" w:color="auto"/>
        <w:right w:val="none" w:sz="0" w:space="0" w:color="auto"/>
      </w:divBdr>
    </w:div>
    <w:div w:id="1511721209">
      <w:bodyDiv w:val="1"/>
      <w:marLeft w:val="0"/>
      <w:marRight w:val="0"/>
      <w:marTop w:val="0"/>
      <w:marBottom w:val="0"/>
      <w:divBdr>
        <w:top w:val="none" w:sz="0" w:space="0" w:color="auto"/>
        <w:left w:val="none" w:sz="0" w:space="0" w:color="auto"/>
        <w:bottom w:val="none" w:sz="0" w:space="0" w:color="auto"/>
        <w:right w:val="none" w:sz="0" w:space="0" w:color="auto"/>
      </w:divBdr>
    </w:div>
    <w:div w:id="1658654128">
      <w:bodyDiv w:val="1"/>
      <w:marLeft w:val="0"/>
      <w:marRight w:val="0"/>
      <w:marTop w:val="0"/>
      <w:marBottom w:val="0"/>
      <w:divBdr>
        <w:top w:val="none" w:sz="0" w:space="0" w:color="auto"/>
        <w:left w:val="none" w:sz="0" w:space="0" w:color="auto"/>
        <w:bottom w:val="none" w:sz="0" w:space="0" w:color="auto"/>
        <w:right w:val="none" w:sz="0" w:space="0" w:color="auto"/>
      </w:divBdr>
    </w:div>
    <w:div w:id="1764379209">
      <w:bodyDiv w:val="1"/>
      <w:marLeft w:val="0"/>
      <w:marRight w:val="0"/>
      <w:marTop w:val="0"/>
      <w:marBottom w:val="0"/>
      <w:divBdr>
        <w:top w:val="none" w:sz="0" w:space="0" w:color="auto"/>
        <w:left w:val="none" w:sz="0" w:space="0" w:color="auto"/>
        <w:bottom w:val="none" w:sz="0" w:space="0" w:color="auto"/>
        <w:right w:val="none" w:sz="0" w:space="0" w:color="auto"/>
      </w:divBdr>
    </w:div>
    <w:div w:id="1806504918">
      <w:bodyDiv w:val="1"/>
      <w:marLeft w:val="0"/>
      <w:marRight w:val="0"/>
      <w:marTop w:val="0"/>
      <w:marBottom w:val="0"/>
      <w:divBdr>
        <w:top w:val="none" w:sz="0" w:space="0" w:color="auto"/>
        <w:left w:val="none" w:sz="0" w:space="0" w:color="auto"/>
        <w:bottom w:val="none" w:sz="0" w:space="0" w:color="auto"/>
        <w:right w:val="none" w:sz="0" w:space="0" w:color="auto"/>
      </w:divBdr>
    </w:div>
    <w:div w:id="1846549449">
      <w:bodyDiv w:val="1"/>
      <w:marLeft w:val="0"/>
      <w:marRight w:val="0"/>
      <w:marTop w:val="0"/>
      <w:marBottom w:val="0"/>
      <w:divBdr>
        <w:top w:val="none" w:sz="0" w:space="0" w:color="auto"/>
        <w:left w:val="none" w:sz="0" w:space="0" w:color="auto"/>
        <w:bottom w:val="none" w:sz="0" w:space="0" w:color="auto"/>
        <w:right w:val="none" w:sz="0" w:space="0" w:color="auto"/>
      </w:divBdr>
    </w:div>
    <w:div w:id="2051220899">
      <w:bodyDiv w:val="1"/>
      <w:marLeft w:val="0"/>
      <w:marRight w:val="0"/>
      <w:marTop w:val="0"/>
      <w:marBottom w:val="0"/>
      <w:divBdr>
        <w:top w:val="none" w:sz="0" w:space="0" w:color="auto"/>
        <w:left w:val="none" w:sz="0" w:space="0" w:color="auto"/>
        <w:bottom w:val="none" w:sz="0" w:space="0" w:color="auto"/>
        <w:right w:val="none" w:sz="0" w:space="0" w:color="auto"/>
      </w:divBdr>
    </w:div>
    <w:div w:id="2062168309">
      <w:bodyDiv w:val="1"/>
      <w:marLeft w:val="0"/>
      <w:marRight w:val="0"/>
      <w:marTop w:val="0"/>
      <w:marBottom w:val="0"/>
      <w:divBdr>
        <w:top w:val="none" w:sz="0" w:space="0" w:color="auto"/>
        <w:left w:val="none" w:sz="0" w:space="0" w:color="auto"/>
        <w:bottom w:val="none" w:sz="0" w:space="0" w:color="auto"/>
        <w:right w:val="none" w:sz="0" w:space="0" w:color="auto"/>
      </w:divBdr>
    </w:div>
    <w:div w:id="20724640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eec.e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EDC785-4577-4632-A9FA-7628C9A8E1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3</Pages>
  <Words>841</Words>
  <Characters>4968</Characters>
  <Application>Microsoft Office Word</Application>
  <DocSecurity>0</DocSecurity>
  <Lines>41</Lines>
  <Paragraphs>11</Paragraphs>
  <ScaleCrop>false</ScaleCrop>
  <HeadingPairs>
    <vt:vector size="2" baseType="variant">
      <vt:variant>
        <vt:lpstr>Název</vt:lpstr>
      </vt:variant>
      <vt:variant>
        <vt:i4>1</vt:i4>
      </vt:variant>
    </vt:vector>
  </HeadingPairs>
  <TitlesOfParts>
    <vt:vector size="1" baseType="lpstr">
      <vt:lpstr/>
    </vt:vector>
  </TitlesOfParts>
  <Company>ČSÚ</Company>
  <LinksUpToDate>false</LinksUpToDate>
  <CharactersWithSpaces>5798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CEEC</dc:creator>
  <cp:lastModifiedBy>CEEC Research</cp:lastModifiedBy>
  <cp:revision>6</cp:revision>
  <dcterms:created xsi:type="dcterms:W3CDTF">2016-05-24T18:35:00Z</dcterms:created>
  <dcterms:modified xsi:type="dcterms:W3CDTF">2016-05-25T06:35:00Z</dcterms:modified>
</cp:coreProperties>
</file>