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3FD" w:rsidRPr="007265CC" w:rsidRDefault="004F63FD" w:rsidP="0061415A">
      <w:pPr>
        <w:spacing w:after="0" w:line="360" w:lineRule="auto"/>
        <w:jc w:val="center"/>
        <w:rPr>
          <w:rFonts w:ascii="Arial" w:eastAsia="SimSun" w:hAnsi="Arial" w:cs="Arial"/>
          <w:b/>
          <w:bCs/>
          <w:color w:val="000000"/>
          <w:kern w:val="1"/>
          <w:sz w:val="32"/>
          <w:szCs w:val="32"/>
        </w:rPr>
      </w:pPr>
      <w:bookmarkStart w:id="0" w:name="_GoBack"/>
      <w:r>
        <w:rPr>
          <w:rFonts w:ascii="Arial" w:eastAsia="SimSun" w:hAnsi="Arial" w:cs="Arial"/>
          <w:b/>
          <w:bCs/>
          <w:color w:val="000000"/>
          <w:kern w:val="1"/>
          <w:sz w:val="32"/>
          <w:szCs w:val="32"/>
        </w:rPr>
        <w:t>Investoři vypsali v lednu zakázky za 2,4 miliardy</w:t>
      </w:r>
    </w:p>
    <w:bookmarkEnd w:id="0"/>
    <w:p w:rsidR="004F63FD" w:rsidRPr="007265CC" w:rsidRDefault="004F63FD" w:rsidP="00EC72CC">
      <w:pPr>
        <w:spacing w:after="0" w:line="360" w:lineRule="auto"/>
        <w:jc w:val="center"/>
        <w:rPr>
          <w:rFonts w:ascii="Arial" w:eastAsia="SimSun" w:hAnsi="Arial" w:cs="Arial"/>
          <w:b/>
          <w:bCs/>
          <w:color w:val="000000"/>
          <w:kern w:val="1"/>
          <w:sz w:val="32"/>
          <w:szCs w:val="32"/>
        </w:rPr>
      </w:pPr>
    </w:p>
    <w:p w:rsidR="004F63FD" w:rsidRPr="003C69F9" w:rsidRDefault="004F63FD" w:rsidP="00494BCC">
      <w:pPr>
        <w:spacing w:after="0" w:line="360" w:lineRule="auto"/>
        <w:jc w:val="both"/>
        <w:rPr>
          <w:rFonts w:ascii="Arial" w:eastAsia="SimSun" w:hAnsi="Arial" w:cs="Arial"/>
          <w:b/>
          <w:color w:val="000000"/>
          <w:kern w:val="1"/>
        </w:rPr>
      </w:pPr>
      <w:r w:rsidRPr="003C69F9">
        <w:rPr>
          <w:rFonts w:ascii="Arial" w:eastAsia="SimSun" w:hAnsi="Arial" w:cs="Arial"/>
          <w:b/>
          <w:color w:val="000000"/>
          <w:kern w:val="1"/>
        </w:rPr>
        <w:t xml:space="preserve">Praha, </w:t>
      </w:r>
      <w:r>
        <w:rPr>
          <w:rFonts w:ascii="Arial" w:eastAsia="SimSun" w:hAnsi="Arial" w:cs="Arial"/>
          <w:b/>
          <w:color w:val="000000"/>
          <w:kern w:val="1"/>
        </w:rPr>
        <w:t>14</w:t>
      </w:r>
      <w:r w:rsidRPr="003C69F9">
        <w:rPr>
          <w:rFonts w:ascii="Arial" w:eastAsia="SimSun" w:hAnsi="Arial" w:cs="Arial"/>
          <w:b/>
          <w:color w:val="000000"/>
          <w:kern w:val="1"/>
        </w:rPr>
        <w:t xml:space="preserve">. </w:t>
      </w:r>
      <w:r>
        <w:rPr>
          <w:rFonts w:ascii="Arial" w:eastAsia="SimSun" w:hAnsi="Arial" w:cs="Arial"/>
          <w:b/>
          <w:color w:val="000000"/>
          <w:kern w:val="1"/>
        </w:rPr>
        <w:t>března</w:t>
      </w:r>
      <w:r w:rsidRPr="003C69F9">
        <w:rPr>
          <w:rFonts w:ascii="Arial" w:eastAsia="SimSun" w:hAnsi="Arial" w:cs="Arial"/>
          <w:b/>
          <w:color w:val="000000"/>
          <w:kern w:val="1"/>
        </w:rPr>
        <w:t xml:space="preserve"> –</w:t>
      </w:r>
      <w:r>
        <w:rPr>
          <w:rFonts w:ascii="Arial" w:eastAsia="SimSun" w:hAnsi="Arial" w:cs="Arial"/>
          <w:b/>
          <w:color w:val="000000"/>
          <w:kern w:val="1"/>
        </w:rPr>
        <w:t xml:space="preserve"> V prvním měsíci roku 2016 vypsali veřejní investoři celkem 33 výběrových řízení na projektové práce v hodnotě 2,4 miliardy korun. To představuje meziroční nárůst objemu oznámených zakázek o 4418 %. Zároveň jde o bezkonkurenčně nejvyšší hodnotu za poslední tři roky, tedy za celou dobu sledování. V ukončování výběrových řízení naopak aktivita investorů vykazovala v meziročním srovnání mírný pokles. </w:t>
      </w:r>
      <w:r w:rsidRPr="003C69F9">
        <w:rPr>
          <w:rFonts w:ascii="Arial" w:eastAsia="SimSun" w:hAnsi="Arial" w:cs="Arial"/>
          <w:b/>
          <w:color w:val="000000"/>
          <w:kern w:val="1"/>
        </w:rPr>
        <w:t xml:space="preserve">Vyplývá to z nejnovější analýzy zpracované analytickou společností CEEC Research na základě dat uveřejněných ve Věstníku veřejných zakázek </w:t>
      </w:r>
      <w:r>
        <w:rPr>
          <w:rFonts w:ascii="Arial" w:eastAsia="SimSun" w:hAnsi="Arial" w:cs="Arial"/>
          <w:b/>
          <w:color w:val="000000"/>
          <w:kern w:val="1"/>
        </w:rPr>
        <w:t>na konci ledna</w:t>
      </w:r>
      <w:r w:rsidRPr="003C69F9">
        <w:rPr>
          <w:rFonts w:ascii="Arial" w:eastAsia="SimSun" w:hAnsi="Arial" w:cs="Arial"/>
          <w:b/>
          <w:color w:val="000000"/>
          <w:kern w:val="1"/>
        </w:rPr>
        <w:t xml:space="preserve"> </w:t>
      </w:r>
      <w:r>
        <w:rPr>
          <w:rFonts w:ascii="Arial" w:eastAsia="SimSun" w:hAnsi="Arial" w:cs="Arial"/>
          <w:b/>
          <w:color w:val="000000"/>
          <w:kern w:val="1"/>
        </w:rPr>
        <w:t>2016</w:t>
      </w:r>
      <w:r w:rsidRPr="003C69F9">
        <w:rPr>
          <w:rFonts w:ascii="Arial" w:eastAsia="SimSun" w:hAnsi="Arial" w:cs="Arial"/>
          <w:b/>
          <w:color w:val="000000"/>
          <w:kern w:val="1"/>
        </w:rPr>
        <w:t>.</w:t>
      </w:r>
    </w:p>
    <w:p w:rsidR="004F63FD" w:rsidRPr="003C69F9" w:rsidRDefault="004F63FD" w:rsidP="00494BCC">
      <w:pPr>
        <w:spacing w:after="0" w:line="360" w:lineRule="auto"/>
        <w:jc w:val="both"/>
        <w:rPr>
          <w:rFonts w:ascii="Arial" w:hAnsi="Arial" w:cs="Arial"/>
          <w:color w:val="000000"/>
        </w:rPr>
      </w:pPr>
    </w:p>
    <w:p w:rsidR="004F63FD" w:rsidRDefault="004F63FD" w:rsidP="00494BCC">
      <w:pPr>
        <w:spacing w:after="0" w:line="360" w:lineRule="auto"/>
        <w:jc w:val="both"/>
        <w:rPr>
          <w:rFonts w:ascii="Arial" w:hAnsi="Arial" w:cs="Arial"/>
          <w:color w:val="000000"/>
        </w:rPr>
      </w:pPr>
      <w:r>
        <w:rPr>
          <w:rFonts w:ascii="Arial" w:hAnsi="Arial" w:cs="Arial"/>
          <w:color w:val="000000"/>
        </w:rPr>
        <w:t xml:space="preserve">V lednu 2016 vypsali státní investoři celkem 33 výběrových řízení na projektové práce v celkové hodnotě 2,4 miliardy korun. Z hlediska objemu to představuje oproti lednu 2015 obrovský skokový nárůst o 4418 procent a zároveň jde také o bezkonkurenčně nejvyšší měsíční hodnotu za poslední tři roky, tedy za celou dobu sledování (dosavadní měsíční rekord byl 1,5 miliardy korun ze srpna 2015).  Důvodem nezvykle velkého růstu je především velká zakázka v hodnotě 1,3 miliardy korun od společnosti E.ON Distribuce a také zakázka Dopravního podniku Praha na výkon inženýrské činnosti za 800 milionů korun. I kdybychom tyto zakázky modelově vyloučili, dostali bychom meziroční čtyřnásobný nárůst (405 procent). Lednový počet výběrových řízení pak v meziročním srovnání vzrostl o 73,7 procenta. </w:t>
      </w:r>
    </w:p>
    <w:p w:rsidR="004F63FD" w:rsidRDefault="004F63FD" w:rsidP="00494BCC">
      <w:pPr>
        <w:spacing w:after="0" w:line="360" w:lineRule="auto"/>
        <w:jc w:val="both"/>
        <w:rPr>
          <w:rFonts w:ascii="Arial" w:hAnsi="Arial" w:cs="Arial"/>
          <w:color w:val="000000"/>
        </w:rPr>
      </w:pPr>
    </w:p>
    <w:p w:rsidR="004F63FD" w:rsidRPr="007265CC" w:rsidRDefault="004F63FD" w:rsidP="00F761AF">
      <w:pPr>
        <w:spacing w:after="0" w:line="360" w:lineRule="auto"/>
        <w:jc w:val="both"/>
        <w:rPr>
          <w:rFonts w:ascii="Arial" w:hAnsi="Arial" w:cs="Arial"/>
          <w:color w:val="000000"/>
        </w:rPr>
      </w:pPr>
      <w:r w:rsidRPr="00EE2CE7">
        <w:rPr>
          <w:rFonts w:ascii="Arial" w:hAnsi="Arial" w:cs="Arial"/>
        </w:rPr>
        <w:t>„Nárůst počtu výběrových řízení na projektové práce je velmi pozitivní informací pro sektor stavebnictví. Problém</w:t>
      </w:r>
      <w:r>
        <w:rPr>
          <w:rFonts w:ascii="Arial" w:hAnsi="Arial" w:cs="Arial"/>
        </w:rPr>
        <w:t>em</w:t>
      </w:r>
      <w:r w:rsidRPr="00EE2CE7">
        <w:rPr>
          <w:rFonts w:ascii="Arial" w:hAnsi="Arial" w:cs="Arial"/>
        </w:rPr>
        <w:t xml:space="preserve"> je, že objem zakázek není kontinuální a firmy musely v minulých letech </w:t>
      </w:r>
      <w:r>
        <w:rPr>
          <w:rFonts w:ascii="Arial" w:hAnsi="Arial" w:cs="Arial"/>
        </w:rPr>
        <w:t xml:space="preserve">své </w:t>
      </w:r>
      <w:r w:rsidRPr="00EE2CE7">
        <w:rPr>
          <w:rFonts w:ascii="Arial" w:hAnsi="Arial" w:cs="Arial"/>
        </w:rPr>
        <w:t>kapacity</w:t>
      </w:r>
      <w:r>
        <w:rPr>
          <w:rFonts w:ascii="Arial" w:hAnsi="Arial" w:cs="Arial"/>
        </w:rPr>
        <w:t xml:space="preserve"> </w:t>
      </w:r>
      <w:r w:rsidRPr="00EE2CE7">
        <w:rPr>
          <w:rFonts w:ascii="Arial" w:hAnsi="Arial" w:cs="Arial"/>
        </w:rPr>
        <w:t>redukovat. Nyní budou chybět kvalitní projektanti</w:t>
      </w:r>
      <w:r>
        <w:rPr>
          <w:rFonts w:ascii="Arial" w:hAnsi="Arial" w:cs="Arial"/>
        </w:rPr>
        <w:t>,</w:t>
      </w:r>
      <w:r w:rsidRPr="00EE2CE7">
        <w:rPr>
          <w:rFonts w:ascii="Arial" w:hAnsi="Arial" w:cs="Arial"/>
        </w:rPr>
        <w:t>“</w:t>
      </w:r>
      <w:r>
        <w:rPr>
          <w:rFonts w:ascii="Arial" w:hAnsi="Arial" w:cs="Arial"/>
        </w:rPr>
        <w:t xml:space="preserve"> upozorňuje Radim Tichý, ředitel projektu Stavební veletrhy Brno.</w:t>
      </w:r>
    </w:p>
    <w:p w:rsidR="004F63FD" w:rsidRDefault="004F63FD" w:rsidP="00494BCC">
      <w:pPr>
        <w:spacing w:after="0" w:line="360" w:lineRule="auto"/>
        <w:jc w:val="both"/>
        <w:rPr>
          <w:rFonts w:ascii="Arial" w:hAnsi="Arial" w:cs="Arial"/>
          <w:color w:val="000000"/>
        </w:rPr>
      </w:pPr>
    </w:p>
    <w:p w:rsidR="004F63FD" w:rsidRDefault="004F63FD" w:rsidP="00494BCC">
      <w:pPr>
        <w:spacing w:after="0" w:line="360" w:lineRule="auto"/>
        <w:jc w:val="both"/>
        <w:rPr>
          <w:rFonts w:ascii="Arial" w:hAnsi="Arial" w:cs="Arial"/>
          <w:color w:val="000000"/>
        </w:rPr>
      </w:pPr>
      <w:r>
        <w:rPr>
          <w:rFonts w:ascii="Arial" w:hAnsi="Arial" w:cs="Arial"/>
          <w:color w:val="000000"/>
        </w:rPr>
        <w:t>„Projektová příprava je naprosto zásadní pro další směřování stavebního sektoru. Pokud bude dostatek připravených projektů, bude na trhu i dostatek práce pro stavební firmy. K zastavení projektové přípravy jako tomu bylo v roce 2010 zejména u silniční výstavby, bychom se již vracet neměli. Byla to katastrofa s mnohaletými následky pro české stavebnictví,“ konstatuje Mário Červenka, ředitel společnosti OMC Invest.</w:t>
      </w:r>
    </w:p>
    <w:p w:rsidR="004F63FD" w:rsidRDefault="004F63FD" w:rsidP="00494BCC">
      <w:pPr>
        <w:spacing w:after="0" w:line="360" w:lineRule="auto"/>
        <w:jc w:val="both"/>
        <w:rPr>
          <w:rFonts w:ascii="Arial" w:hAnsi="Arial" w:cs="Arial"/>
          <w:color w:val="000000"/>
        </w:rPr>
      </w:pPr>
    </w:p>
    <w:p w:rsidR="004F63FD" w:rsidRPr="00931D64" w:rsidRDefault="004F63FD" w:rsidP="00931D64">
      <w:pPr>
        <w:spacing w:after="0" w:line="240" w:lineRule="auto"/>
        <w:jc w:val="both"/>
        <w:rPr>
          <w:rFonts w:ascii="Arial" w:hAnsi="Arial" w:cs="Times New Roman"/>
          <w:bCs/>
          <w:sz w:val="20"/>
          <w:szCs w:val="24"/>
          <w:lang w:eastAsia="cs-CZ"/>
        </w:rPr>
      </w:pPr>
      <w:r w:rsidRPr="00931D64">
        <w:rPr>
          <w:rFonts w:ascii="Arial" w:hAnsi="Arial" w:cs="Times New Roman"/>
          <w:b/>
          <w:bCs/>
          <w:sz w:val="20"/>
          <w:szCs w:val="24"/>
          <w:lang w:eastAsia="cs-CZ"/>
        </w:rPr>
        <w:t xml:space="preserve">Meziroční změny </w:t>
      </w:r>
      <w:r>
        <w:rPr>
          <w:rFonts w:ascii="Arial" w:hAnsi="Arial" w:cs="Times New Roman"/>
          <w:b/>
          <w:bCs/>
          <w:sz w:val="20"/>
          <w:szCs w:val="24"/>
          <w:lang w:eastAsia="cs-CZ"/>
        </w:rPr>
        <w:t>oznámení o zakázce v letech 2015 až 2016</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18"/>
        <w:gridCol w:w="1776"/>
        <w:gridCol w:w="1074"/>
        <w:gridCol w:w="1074"/>
        <w:gridCol w:w="1075"/>
        <w:gridCol w:w="1074"/>
        <w:gridCol w:w="1074"/>
        <w:gridCol w:w="1075"/>
      </w:tblGrid>
      <w:tr w:rsidR="004F63FD" w:rsidRPr="003A205A" w:rsidTr="003A200E">
        <w:trPr>
          <w:cantSplit/>
          <w:trHeight w:val="284"/>
        </w:trPr>
        <w:tc>
          <w:tcPr>
            <w:tcW w:w="2694" w:type="dxa"/>
            <w:gridSpan w:val="2"/>
            <w:vMerge w:val="restart"/>
            <w:tcBorders>
              <w:top w:val="nil"/>
              <w:left w:val="nil"/>
            </w:tcBorders>
            <w:vAlign w:val="center"/>
          </w:tcPr>
          <w:p w:rsidR="004F63FD" w:rsidRPr="005969A3" w:rsidRDefault="004F63FD" w:rsidP="005969A3">
            <w:pPr>
              <w:spacing w:after="0" w:line="240" w:lineRule="auto"/>
              <w:jc w:val="center"/>
              <w:rPr>
                <w:rFonts w:ascii="Arial" w:hAnsi="Arial" w:cs="Arial"/>
                <w:sz w:val="18"/>
                <w:szCs w:val="16"/>
                <w:lang w:eastAsia="cs-CZ"/>
              </w:rPr>
            </w:pPr>
            <w:r>
              <w:rPr>
                <w:rFonts w:ascii="Arial" w:hAnsi="Arial" w:cs="Arial"/>
                <w:sz w:val="18"/>
                <w:szCs w:val="16"/>
                <w:lang w:eastAsia="cs-CZ"/>
              </w:rPr>
              <w:t>Projektové</w:t>
            </w:r>
            <w:r w:rsidRPr="005969A3">
              <w:rPr>
                <w:rFonts w:ascii="Arial" w:hAnsi="Arial" w:cs="Arial"/>
                <w:sz w:val="18"/>
                <w:szCs w:val="16"/>
                <w:lang w:eastAsia="cs-CZ"/>
              </w:rPr>
              <w:t xml:space="preserve"> zakázky</w:t>
            </w:r>
          </w:p>
        </w:tc>
        <w:tc>
          <w:tcPr>
            <w:tcW w:w="3223" w:type="dxa"/>
            <w:gridSpan w:val="3"/>
            <w:vAlign w:val="center"/>
          </w:tcPr>
          <w:p w:rsidR="004F63FD" w:rsidRPr="005969A3" w:rsidRDefault="004F63FD" w:rsidP="005969A3">
            <w:pPr>
              <w:spacing w:after="0" w:line="240" w:lineRule="auto"/>
              <w:jc w:val="center"/>
              <w:rPr>
                <w:rFonts w:ascii="Arial" w:hAnsi="Arial" w:cs="Arial"/>
                <w:sz w:val="18"/>
                <w:szCs w:val="16"/>
                <w:lang w:eastAsia="cs-CZ"/>
              </w:rPr>
            </w:pPr>
            <w:r w:rsidRPr="005969A3">
              <w:rPr>
                <w:rFonts w:ascii="Arial" w:hAnsi="Arial" w:cs="Arial"/>
                <w:sz w:val="18"/>
                <w:szCs w:val="16"/>
                <w:lang w:eastAsia="cs-CZ"/>
              </w:rPr>
              <w:t>Počet</w:t>
            </w:r>
          </w:p>
        </w:tc>
        <w:tc>
          <w:tcPr>
            <w:tcW w:w="3223" w:type="dxa"/>
            <w:gridSpan w:val="3"/>
            <w:vAlign w:val="center"/>
          </w:tcPr>
          <w:p w:rsidR="004F63FD" w:rsidRPr="005969A3" w:rsidRDefault="004F63FD" w:rsidP="005969A3">
            <w:pPr>
              <w:spacing w:after="0" w:line="240" w:lineRule="auto"/>
              <w:jc w:val="center"/>
              <w:rPr>
                <w:rFonts w:ascii="Arial" w:hAnsi="Arial" w:cs="Arial"/>
                <w:sz w:val="18"/>
                <w:szCs w:val="16"/>
                <w:lang w:eastAsia="cs-CZ"/>
              </w:rPr>
            </w:pPr>
            <w:r w:rsidRPr="005969A3">
              <w:rPr>
                <w:rFonts w:ascii="Arial" w:hAnsi="Arial" w:cs="Arial"/>
                <w:sz w:val="18"/>
                <w:szCs w:val="16"/>
                <w:lang w:eastAsia="cs-CZ"/>
              </w:rPr>
              <w:t>Hodnota</w:t>
            </w:r>
          </w:p>
        </w:tc>
      </w:tr>
      <w:tr w:rsidR="004F63FD" w:rsidRPr="003A205A" w:rsidTr="003A200E">
        <w:trPr>
          <w:cantSplit/>
          <w:trHeight w:val="284"/>
        </w:trPr>
        <w:tc>
          <w:tcPr>
            <w:tcW w:w="2694" w:type="dxa"/>
            <w:gridSpan w:val="2"/>
            <w:vMerge/>
            <w:tcBorders>
              <w:left w:val="nil"/>
            </w:tcBorders>
          </w:tcPr>
          <w:p w:rsidR="004F63FD" w:rsidRPr="005969A3" w:rsidRDefault="004F63FD" w:rsidP="005969A3">
            <w:pPr>
              <w:spacing w:after="0" w:line="240" w:lineRule="auto"/>
              <w:jc w:val="center"/>
              <w:rPr>
                <w:rFonts w:ascii="Arial" w:hAnsi="Arial" w:cs="Arial"/>
                <w:sz w:val="18"/>
                <w:szCs w:val="16"/>
                <w:lang w:eastAsia="cs-CZ"/>
              </w:rPr>
            </w:pPr>
          </w:p>
        </w:tc>
        <w:tc>
          <w:tcPr>
            <w:tcW w:w="1074" w:type="dxa"/>
            <w:vAlign w:val="center"/>
          </w:tcPr>
          <w:p w:rsidR="004F63FD" w:rsidRPr="005969A3" w:rsidRDefault="004F63FD" w:rsidP="005969A3">
            <w:pPr>
              <w:spacing w:after="0" w:line="240" w:lineRule="auto"/>
              <w:jc w:val="center"/>
              <w:rPr>
                <w:rFonts w:ascii="Arial" w:hAnsi="Arial" w:cs="Arial"/>
                <w:sz w:val="18"/>
                <w:szCs w:val="16"/>
                <w:lang w:eastAsia="cs-CZ"/>
              </w:rPr>
            </w:pPr>
            <w:r w:rsidRPr="005969A3">
              <w:rPr>
                <w:rFonts w:ascii="Arial" w:hAnsi="Arial" w:cs="Arial"/>
                <w:sz w:val="18"/>
                <w:szCs w:val="16"/>
                <w:lang w:eastAsia="cs-CZ"/>
              </w:rPr>
              <w:t>počet</w:t>
            </w:r>
          </w:p>
        </w:tc>
        <w:tc>
          <w:tcPr>
            <w:tcW w:w="2149" w:type="dxa"/>
            <w:gridSpan w:val="2"/>
            <w:vAlign w:val="center"/>
          </w:tcPr>
          <w:p w:rsidR="004F63FD" w:rsidRPr="005969A3" w:rsidRDefault="004F63FD" w:rsidP="005969A3">
            <w:pPr>
              <w:spacing w:after="0" w:line="240" w:lineRule="auto"/>
              <w:jc w:val="center"/>
              <w:rPr>
                <w:rFonts w:ascii="Arial" w:hAnsi="Arial" w:cs="Arial"/>
                <w:sz w:val="18"/>
                <w:szCs w:val="16"/>
                <w:lang w:eastAsia="cs-CZ"/>
              </w:rPr>
            </w:pPr>
            <w:r>
              <w:rPr>
                <w:rFonts w:ascii="Arial" w:hAnsi="Arial" w:cs="Arial"/>
                <w:sz w:val="18"/>
                <w:szCs w:val="16"/>
                <w:lang w:eastAsia="cs-CZ"/>
              </w:rPr>
              <w:t>m</w:t>
            </w:r>
            <w:r w:rsidRPr="005969A3">
              <w:rPr>
                <w:rFonts w:ascii="Arial" w:hAnsi="Arial" w:cs="Arial"/>
                <w:sz w:val="18"/>
                <w:szCs w:val="16"/>
                <w:lang w:eastAsia="cs-CZ"/>
              </w:rPr>
              <w:t>eziroční změna v %</w:t>
            </w:r>
          </w:p>
        </w:tc>
        <w:tc>
          <w:tcPr>
            <w:tcW w:w="1074" w:type="dxa"/>
            <w:vAlign w:val="center"/>
          </w:tcPr>
          <w:p w:rsidR="004F63FD" w:rsidRPr="005969A3" w:rsidRDefault="004F63FD" w:rsidP="005969A3">
            <w:pPr>
              <w:spacing w:after="0" w:line="240" w:lineRule="auto"/>
              <w:jc w:val="center"/>
              <w:rPr>
                <w:rFonts w:ascii="Arial" w:hAnsi="Arial" w:cs="Arial"/>
                <w:sz w:val="18"/>
                <w:szCs w:val="16"/>
                <w:lang w:eastAsia="cs-CZ"/>
              </w:rPr>
            </w:pPr>
            <w:r w:rsidRPr="005969A3">
              <w:rPr>
                <w:rFonts w:ascii="Arial" w:hAnsi="Arial" w:cs="Arial"/>
                <w:sz w:val="18"/>
                <w:szCs w:val="16"/>
                <w:lang w:eastAsia="cs-CZ"/>
              </w:rPr>
              <w:t>mil. Kč</w:t>
            </w:r>
          </w:p>
        </w:tc>
        <w:tc>
          <w:tcPr>
            <w:tcW w:w="2149" w:type="dxa"/>
            <w:gridSpan w:val="2"/>
            <w:vAlign w:val="center"/>
          </w:tcPr>
          <w:p w:rsidR="004F63FD" w:rsidRPr="005969A3" w:rsidRDefault="004F63FD" w:rsidP="005969A3">
            <w:pPr>
              <w:spacing w:after="0" w:line="240" w:lineRule="auto"/>
              <w:jc w:val="center"/>
              <w:rPr>
                <w:rFonts w:ascii="Arial" w:hAnsi="Arial" w:cs="Arial"/>
                <w:sz w:val="18"/>
                <w:szCs w:val="16"/>
                <w:lang w:eastAsia="cs-CZ"/>
              </w:rPr>
            </w:pPr>
            <w:r>
              <w:rPr>
                <w:rFonts w:ascii="Arial" w:hAnsi="Arial" w:cs="Arial"/>
                <w:sz w:val="18"/>
                <w:szCs w:val="16"/>
                <w:lang w:eastAsia="cs-CZ"/>
              </w:rPr>
              <w:t>m</w:t>
            </w:r>
            <w:r w:rsidRPr="005969A3">
              <w:rPr>
                <w:rFonts w:ascii="Arial" w:hAnsi="Arial" w:cs="Arial"/>
                <w:sz w:val="18"/>
                <w:szCs w:val="16"/>
                <w:lang w:eastAsia="cs-CZ"/>
              </w:rPr>
              <w:t>eziroční změna v %</w:t>
            </w:r>
          </w:p>
        </w:tc>
      </w:tr>
      <w:tr w:rsidR="004F63FD" w:rsidRPr="003A205A" w:rsidTr="003A200E">
        <w:trPr>
          <w:cantSplit/>
          <w:trHeight w:val="284"/>
        </w:trPr>
        <w:tc>
          <w:tcPr>
            <w:tcW w:w="918" w:type="dxa"/>
            <w:vMerge w:val="restart"/>
            <w:vAlign w:val="center"/>
          </w:tcPr>
          <w:p w:rsidR="004F63FD" w:rsidRPr="005969A3" w:rsidRDefault="004F63FD" w:rsidP="005969A3">
            <w:pPr>
              <w:spacing w:after="0" w:line="240" w:lineRule="auto"/>
              <w:jc w:val="center"/>
              <w:rPr>
                <w:rFonts w:ascii="Arial" w:hAnsi="Arial" w:cs="Arial"/>
                <w:sz w:val="18"/>
                <w:szCs w:val="16"/>
                <w:lang w:eastAsia="cs-CZ"/>
              </w:rPr>
            </w:pPr>
            <w:r w:rsidRPr="005969A3">
              <w:rPr>
                <w:rFonts w:ascii="Arial" w:hAnsi="Arial" w:cs="Arial"/>
                <w:sz w:val="18"/>
                <w:szCs w:val="16"/>
                <w:lang w:eastAsia="cs-CZ"/>
              </w:rPr>
              <w:t>2015</w:t>
            </w:r>
          </w:p>
        </w:tc>
        <w:tc>
          <w:tcPr>
            <w:tcW w:w="1776" w:type="dxa"/>
            <w:tcBorders>
              <w:bottom w:val="nil"/>
            </w:tcBorders>
            <w:vAlign w:val="center"/>
          </w:tcPr>
          <w:p w:rsidR="004F63FD" w:rsidRPr="005969A3" w:rsidRDefault="004F63FD" w:rsidP="005969A3">
            <w:pPr>
              <w:spacing w:after="0" w:line="240" w:lineRule="auto"/>
              <w:rPr>
                <w:rFonts w:ascii="Arial" w:hAnsi="Arial" w:cs="Arial"/>
                <w:sz w:val="18"/>
                <w:szCs w:val="16"/>
                <w:lang w:eastAsia="cs-CZ"/>
              </w:rPr>
            </w:pPr>
            <w:r w:rsidRPr="005969A3">
              <w:rPr>
                <w:rFonts w:ascii="Arial" w:hAnsi="Arial" w:cs="Arial"/>
                <w:sz w:val="18"/>
                <w:szCs w:val="16"/>
                <w:lang w:eastAsia="cs-CZ"/>
              </w:rPr>
              <w:t>1. čtvrtletí</w:t>
            </w:r>
          </w:p>
        </w:tc>
        <w:tc>
          <w:tcPr>
            <w:tcW w:w="1074" w:type="dxa"/>
            <w:tcBorders>
              <w:bottom w:val="nil"/>
            </w:tcBorders>
            <w:tcMar>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53</w:t>
            </w:r>
          </w:p>
        </w:tc>
        <w:tc>
          <w:tcPr>
            <w:tcW w:w="1074" w:type="dxa"/>
            <w:tcBorders>
              <w:bottom w:val="nil"/>
              <w:right w:val="nil"/>
            </w:tcBorders>
            <w:vAlign w:val="center"/>
          </w:tcPr>
          <w:p w:rsidR="004F63FD" w:rsidRPr="00C33B4C" w:rsidRDefault="004F63FD" w:rsidP="00703D87">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left w:val="nil"/>
              <w:bottom w:val="nil"/>
            </w:tcBorders>
            <w:tcMar>
              <w:left w:w="0" w:type="dxa"/>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+211,8</w:t>
            </w:r>
          </w:p>
        </w:tc>
        <w:tc>
          <w:tcPr>
            <w:tcW w:w="1074" w:type="dxa"/>
            <w:tcBorders>
              <w:bottom w:val="nil"/>
            </w:tcBorders>
            <w:tcMar>
              <w:right w:w="227"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398</w:t>
            </w:r>
          </w:p>
        </w:tc>
        <w:tc>
          <w:tcPr>
            <w:tcW w:w="1074" w:type="dxa"/>
            <w:tcBorders>
              <w:bottom w:val="nil"/>
              <w:right w:val="nil"/>
            </w:tcBorders>
            <w:tcMar>
              <w:left w:w="0" w:type="dxa"/>
              <w:right w:w="0" w:type="dxa"/>
            </w:tcMar>
            <w:vAlign w:val="center"/>
          </w:tcPr>
          <w:p w:rsidR="004F63FD" w:rsidRPr="00C33B4C" w:rsidRDefault="004F63FD" w:rsidP="00703D87">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left w:val="nil"/>
              <w:bottom w:val="nil"/>
            </w:tcBorders>
            <w:tcMar>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+60,7</w:t>
            </w:r>
          </w:p>
        </w:tc>
      </w:tr>
      <w:tr w:rsidR="004F63FD" w:rsidRPr="003A205A" w:rsidTr="003A200E">
        <w:trPr>
          <w:cantSplit/>
          <w:trHeight w:val="284"/>
        </w:trPr>
        <w:tc>
          <w:tcPr>
            <w:tcW w:w="918" w:type="dxa"/>
            <w:vMerge/>
            <w:vAlign w:val="center"/>
          </w:tcPr>
          <w:p w:rsidR="004F63FD" w:rsidRPr="005969A3" w:rsidRDefault="004F63FD" w:rsidP="005969A3">
            <w:pPr>
              <w:spacing w:after="0" w:line="240" w:lineRule="auto"/>
              <w:jc w:val="center"/>
              <w:rPr>
                <w:rFonts w:ascii="Arial" w:hAnsi="Arial" w:cs="Arial"/>
                <w:sz w:val="18"/>
                <w:szCs w:val="16"/>
                <w:lang w:eastAsia="cs-CZ"/>
              </w:rPr>
            </w:pPr>
          </w:p>
        </w:tc>
        <w:tc>
          <w:tcPr>
            <w:tcW w:w="1776" w:type="dxa"/>
            <w:tcBorders>
              <w:top w:val="nil"/>
              <w:bottom w:val="nil"/>
            </w:tcBorders>
            <w:vAlign w:val="center"/>
          </w:tcPr>
          <w:p w:rsidR="004F63FD" w:rsidRPr="005969A3" w:rsidRDefault="004F63FD" w:rsidP="005969A3">
            <w:pPr>
              <w:spacing w:after="0" w:line="240" w:lineRule="auto"/>
              <w:rPr>
                <w:rFonts w:ascii="Arial" w:hAnsi="Arial" w:cs="Arial"/>
                <w:sz w:val="18"/>
                <w:szCs w:val="16"/>
                <w:lang w:eastAsia="cs-CZ"/>
              </w:rPr>
            </w:pPr>
            <w:r w:rsidRPr="005969A3">
              <w:rPr>
                <w:rFonts w:ascii="Arial" w:hAnsi="Arial" w:cs="Arial"/>
                <w:sz w:val="18"/>
                <w:szCs w:val="16"/>
                <w:lang w:eastAsia="cs-CZ"/>
              </w:rPr>
              <w:t>2. čtvrtletí</w:t>
            </w:r>
          </w:p>
        </w:tc>
        <w:tc>
          <w:tcPr>
            <w:tcW w:w="1074" w:type="dxa"/>
            <w:tcBorders>
              <w:top w:val="nil"/>
              <w:bottom w:val="nil"/>
            </w:tcBorders>
            <w:tcMar>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105</w:t>
            </w:r>
          </w:p>
        </w:tc>
        <w:tc>
          <w:tcPr>
            <w:tcW w:w="1074" w:type="dxa"/>
            <w:tcBorders>
              <w:top w:val="nil"/>
              <w:bottom w:val="nil"/>
              <w:right w:val="nil"/>
            </w:tcBorders>
            <w:vAlign w:val="center"/>
          </w:tcPr>
          <w:p w:rsidR="004F63FD" w:rsidRPr="00C33B4C" w:rsidRDefault="004F63FD" w:rsidP="00703D87">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bottom w:val="nil"/>
            </w:tcBorders>
            <w:tcMar>
              <w:left w:w="0" w:type="dxa"/>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+61,5</w:t>
            </w:r>
          </w:p>
        </w:tc>
        <w:tc>
          <w:tcPr>
            <w:tcW w:w="1074" w:type="dxa"/>
            <w:tcBorders>
              <w:top w:val="nil"/>
              <w:bottom w:val="nil"/>
            </w:tcBorders>
            <w:tcMar>
              <w:right w:w="227"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1 843</w:t>
            </w:r>
          </w:p>
        </w:tc>
        <w:tc>
          <w:tcPr>
            <w:tcW w:w="1074" w:type="dxa"/>
            <w:tcBorders>
              <w:top w:val="nil"/>
              <w:bottom w:val="nil"/>
              <w:right w:val="nil"/>
            </w:tcBorders>
            <w:tcMar>
              <w:left w:w="0" w:type="dxa"/>
              <w:right w:w="0" w:type="dxa"/>
            </w:tcMar>
            <w:vAlign w:val="center"/>
          </w:tcPr>
          <w:p w:rsidR="004F63FD" w:rsidRPr="00C33B4C" w:rsidRDefault="004F63FD" w:rsidP="00703D87">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+94,3</w:t>
            </w:r>
          </w:p>
        </w:tc>
      </w:tr>
      <w:tr w:rsidR="004F63FD" w:rsidRPr="003A205A" w:rsidTr="003A200E">
        <w:trPr>
          <w:cantSplit/>
          <w:trHeight w:val="284"/>
        </w:trPr>
        <w:tc>
          <w:tcPr>
            <w:tcW w:w="918" w:type="dxa"/>
            <w:vMerge/>
            <w:vAlign w:val="center"/>
          </w:tcPr>
          <w:p w:rsidR="004F63FD" w:rsidRPr="005969A3" w:rsidRDefault="004F63FD" w:rsidP="005969A3">
            <w:pPr>
              <w:spacing w:after="0" w:line="240" w:lineRule="auto"/>
              <w:jc w:val="center"/>
              <w:rPr>
                <w:rFonts w:ascii="Arial" w:hAnsi="Arial" w:cs="Arial"/>
                <w:sz w:val="18"/>
                <w:szCs w:val="16"/>
                <w:lang w:eastAsia="cs-CZ"/>
              </w:rPr>
            </w:pPr>
          </w:p>
        </w:tc>
        <w:tc>
          <w:tcPr>
            <w:tcW w:w="1776" w:type="dxa"/>
            <w:tcBorders>
              <w:top w:val="nil"/>
              <w:bottom w:val="nil"/>
            </w:tcBorders>
            <w:vAlign w:val="center"/>
          </w:tcPr>
          <w:p w:rsidR="004F63FD" w:rsidRPr="005969A3" w:rsidRDefault="004F63FD" w:rsidP="005969A3">
            <w:pPr>
              <w:spacing w:after="0" w:line="240" w:lineRule="auto"/>
              <w:rPr>
                <w:rFonts w:ascii="Arial" w:hAnsi="Arial" w:cs="Arial"/>
                <w:sz w:val="18"/>
                <w:szCs w:val="16"/>
                <w:lang w:eastAsia="cs-CZ"/>
              </w:rPr>
            </w:pPr>
            <w:r w:rsidRPr="005969A3">
              <w:rPr>
                <w:rFonts w:ascii="Arial" w:hAnsi="Arial" w:cs="Arial"/>
                <w:sz w:val="18"/>
                <w:szCs w:val="16"/>
                <w:lang w:eastAsia="cs-CZ"/>
              </w:rPr>
              <w:t>3. čtvrtletí</w:t>
            </w:r>
          </w:p>
        </w:tc>
        <w:tc>
          <w:tcPr>
            <w:tcW w:w="1074" w:type="dxa"/>
            <w:tcBorders>
              <w:top w:val="nil"/>
              <w:bottom w:val="nil"/>
            </w:tcBorders>
            <w:tcMar>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81</w:t>
            </w:r>
          </w:p>
        </w:tc>
        <w:tc>
          <w:tcPr>
            <w:tcW w:w="1074" w:type="dxa"/>
            <w:tcBorders>
              <w:top w:val="nil"/>
              <w:bottom w:val="nil"/>
              <w:right w:val="nil"/>
            </w:tcBorders>
            <w:vAlign w:val="center"/>
          </w:tcPr>
          <w:p w:rsidR="004F63FD" w:rsidRPr="00C33B4C" w:rsidRDefault="004F63FD" w:rsidP="00703D87">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bottom w:val="nil"/>
            </w:tcBorders>
            <w:tcMar>
              <w:left w:w="0" w:type="dxa"/>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+8,0</w:t>
            </w:r>
          </w:p>
        </w:tc>
        <w:tc>
          <w:tcPr>
            <w:tcW w:w="1074" w:type="dxa"/>
            <w:tcBorders>
              <w:top w:val="nil"/>
              <w:bottom w:val="nil"/>
            </w:tcBorders>
            <w:tcMar>
              <w:right w:w="227"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1 874</w:t>
            </w:r>
          </w:p>
        </w:tc>
        <w:tc>
          <w:tcPr>
            <w:tcW w:w="1074" w:type="dxa"/>
            <w:tcBorders>
              <w:top w:val="nil"/>
              <w:bottom w:val="nil"/>
              <w:right w:val="nil"/>
            </w:tcBorders>
            <w:tcMar>
              <w:left w:w="0" w:type="dxa"/>
              <w:right w:w="0" w:type="dxa"/>
            </w:tcMar>
            <w:vAlign w:val="center"/>
          </w:tcPr>
          <w:p w:rsidR="004F63FD" w:rsidRPr="00C33B4C" w:rsidRDefault="004F63FD" w:rsidP="00703D87">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+45,3</w:t>
            </w:r>
          </w:p>
        </w:tc>
      </w:tr>
      <w:tr w:rsidR="004F63FD" w:rsidRPr="003A205A" w:rsidTr="003A200E">
        <w:trPr>
          <w:cantSplit/>
          <w:trHeight w:val="284"/>
        </w:trPr>
        <w:tc>
          <w:tcPr>
            <w:tcW w:w="918" w:type="dxa"/>
            <w:vMerge/>
            <w:vAlign w:val="center"/>
          </w:tcPr>
          <w:p w:rsidR="004F63FD" w:rsidRPr="005969A3" w:rsidRDefault="004F63FD" w:rsidP="005969A3">
            <w:pPr>
              <w:spacing w:after="0" w:line="240" w:lineRule="auto"/>
              <w:jc w:val="center"/>
              <w:rPr>
                <w:rFonts w:ascii="Arial" w:hAnsi="Arial" w:cs="Arial"/>
                <w:sz w:val="18"/>
                <w:szCs w:val="16"/>
                <w:lang w:eastAsia="cs-CZ"/>
              </w:rPr>
            </w:pPr>
          </w:p>
        </w:tc>
        <w:tc>
          <w:tcPr>
            <w:tcW w:w="1776" w:type="dxa"/>
            <w:tcBorders>
              <w:top w:val="nil"/>
            </w:tcBorders>
            <w:vAlign w:val="center"/>
          </w:tcPr>
          <w:p w:rsidR="004F63FD" w:rsidRPr="005969A3" w:rsidRDefault="004F63FD" w:rsidP="005969A3">
            <w:pPr>
              <w:spacing w:after="0" w:line="240" w:lineRule="auto"/>
              <w:rPr>
                <w:rFonts w:ascii="Arial" w:hAnsi="Arial" w:cs="Arial"/>
                <w:sz w:val="18"/>
                <w:szCs w:val="16"/>
                <w:lang w:eastAsia="cs-CZ"/>
              </w:rPr>
            </w:pPr>
            <w:r w:rsidRPr="005969A3">
              <w:rPr>
                <w:rFonts w:ascii="Arial" w:hAnsi="Arial" w:cs="Arial"/>
                <w:sz w:val="18"/>
                <w:szCs w:val="16"/>
                <w:lang w:eastAsia="cs-CZ"/>
              </w:rPr>
              <w:t>4. čtvrtletí</w:t>
            </w:r>
          </w:p>
        </w:tc>
        <w:tc>
          <w:tcPr>
            <w:tcW w:w="1074" w:type="dxa"/>
            <w:tcBorders>
              <w:top w:val="nil"/>
            </w:tcBorders>
            <w:tcMar>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79</w:t>
            </w:r>
          </w:p>
        </w:tc>
        <w:tc>
          <w:tcPr>
            <w:tcW w:w="1074" w:type="dxa"/>
            <w:tcBorders>
              <w:top w:val="nil"/>
              <w:right w:val="nil"/>
            </w:tcBorders>
            <w:vAlign w:val="center"/>
          </w:tcPr>
          <w:p w:rsidR="004F63FD" w:rsidRPr="00C33B4C" w:rsidRDefault="004F63FD" w:rsidP="00703D87">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tcBorders>
            <w:tcMar>
              <w:left w:w="0" w:type="dxa"/>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+8,2</w:t>
            </w:r>
          </w:p>
        </w:tc>
        <w:tc>
          <w:tcPr>
            <w:tcW w:w="1074" w:type="dxa"/>
            <w:tcBorders>
              <w:top w:val="nil"/>
            </w:tcBorders>
            <w:tcMar>
              <w:right w:w="227"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418</w:t>
            </w:r>
          </w:p>
        </w:tc>
        <w:tc>
          <w:tcPr>
            <w:tcW w:w="1074" w:type="dxa"/>
            <w:tcBorders>
              <w:top w:val="nil"/>
              <w:right w:val="nil"/>
            </w:tcBorders>
            <w:tcMar>
              <w:left w:w="0" w:type="dxa"/>
              <w:right w:w="0" w:type="dxa"/>
            </w:tcMar>
            <w:vAlign w:val="center"/>
          </w:tcPr>
          <w:p w:rsidR="004F63FD" w:rsidRPr="00703D87" w:rsidRDefault="004F63FD" w:rsidP="00703D87">
            <w:pPr>
              <w:spacing w:after="0" w:line="240" w:lineRule="auto"/>
              <w:jc w:val="center"/>
              <w:rPr>
                <w:rFonts w:ascii="Arial" w:hAnsi="Arial" w:cs="Arial"/>
                <w:sz w:val="18"/>
                <w:szCs w:val="16"/>
                <w:lang w:eastAsia="cs-CZ"/>
              </w:rPr>
            </w:pPr>
            <w:r w:rsidRPr="00C33B4C">
              <w:rPr>
                <w:rFonts w:ascii="Arial" w:hAnsi="Arial" w:cs="Times New Roman"/>
                <w:bCs/>
                <w:color w:val="FF0000"/>
                <w:sz w:val="28"/>
                <w:szCs w:val="28"/>
                <w:lang w:eastAsia="cs-CZ"/>
              </w:rPr>
              <w:sym w:font="Wingdings 3" w:char="F0C8"/>
            </w:r>
          </w:p>
        </w:tc>
        <w:tc>
          <w:tcPr>
            <w:tcW w:w="1075" w:type="dxa"/>
            <w:tcBorders>
              <w:top w:val="nil"/>
              <w:left w:val="nil"/>
            </w:tcBorders>
            <w:tcMar>
              <w:right w:w="284" w:type="dxa"/>
            </w:tcMar>
            <w:vAlign w:val="center"/>
          </w:tcPr>
          <w:p w:rsidR="004F63FD" w:rsidRPr="00703D87" w:rsidRDefault="004F63FD" w:rsidP="00703D87">
            <w:pPr>
              <w:spacing w:after="0" w:line="240" w:lineRule="auto"/>
              <w:jc w:val="right"/>
              <w:rPr>
                <w:rFonts w:ascii="Arial" w:hAnsi="Arial" w:cs="Arial"/>
                <w:sz w:val="18"/>
                <w:szCs w:val="16"/>
                <w:lang w:eastAsia="cs-CZ"/>
              </w:rPr>
            </w:pPr>
            <w:r w:rsidRPr="00703D87">
              <w:rPr>
                <w:rFonts w:ascii="Arial" w:hAnsi="Arial" w:cs="Arial"/>
                <w:sz w:val="18"/>
                <w:szCs w:val="16"/>
                <w:lang w:eastAsia="cs-CZ"/>
              </w:rPr>
              <w:t>-57,1</w:t>
            </w:r>
          </w:p>
        </w:tc>
      </w:tr>
      <w:tr w:rsidR="004F63FD" w:rsidRPr="003A205A" w:rsidTr="003A200E">
        <w:trPr>
          <w:cantSplit/>
          <w:trHeight w:val="284"/>
        </w:trPr>
        <w:tc>
          <w:tcPr>
            <w:tcW w:w="918" w:type="dxa"/>
            <w:vMerge/>
            <w:vAlign w:val="center"/>
          </w:tcPr>
          <w:p w:rsidR="004F63FD" w:rsidRPr="005969A3" w:rsidRDefault="004F63FD" w:rsidP="005969A3">
            <w:pPr>
              <w:spacing w:after="0" w:line="240" w:lineRule="auto"/>
              <w:jc w:val="center"/>
              <w:rPr>
                <w:rFonts w:ascii="Arial" w:hAnsi="Arial" w:cs="Arial"/>
                <w:sz w:val="18"/>
                <w:szCs w:val="16"/>
                <w:lang w:eastAsia="cs-CZ"/>
              </w:rPr>
            </w:pPr>
          </w:p>
        </w:tc>
        <w:tc>
          <w:tcPr>
            <w:tcW w:w="1776" w:type="dxa"/>
            <w:vAlign w:val="center"/>
          </w:tcPr>
          <w:p w:rsidR="004F63FD" w:rsidRPr="005969A3" w:rsidRDefault="004F63FD" w:rsidP="005969A3">
            <w:pPr>
              <w:spacing w:after="0" w:line="240" w:lineRule="auto"/>
              <w:rPr>
                <w:rFonts w:ascii="Arial" w:hAnsi="Arial" w:cs="Arial"/>
                <w:b/>
                <w:sz w:val="18"/>
                <w:szCs w:val="16"/>
                <w:lang w:eastAsia="cs-CZ"/>
              </w:rPr>
            </w:pPr>
            <w:r w:rsidRPr="005969A3">
              <w:rPr>
                <w:rFonts w:ascii="Arial" w:hAnsi="Arial" w:cs="Arial"/>
                <w:b/>
                <w:sz w:val="18"/>
                <w:szCs w:val="16"/>
                <w:lang w:eastAsia="cs-CZ"/>
              </w:rPr>
              <w:t>Rok</w:t>
            </w:r>
          </w:p>
        </w:tc>
        <w:tc>
          <w:tcPr>
            <w:tcW w:w="1074" w:type="dxa"/>
            <w:tcMar>
              <w:right w:w="284" w:type="dxa"/>
            </w:tcMar>
            <w:vAlign w:val="center"/>
          </w:tcPr>
          <w:p w:rsidR="004F63FD" w:rsidRPr="0095651E" w:rsidRDefault="004F63FD" w:rsidP="00703D87">
            <w:pPr>
              <w:spacing w:after="0" w:line="240" w:lineRule="auto"/>
              <w:jc w:val="right"/>
              <w:rPr>
                <w:rFonts w:ascii="Arial" w:hAnsi="Arial" w:cs="Arial"/>
                <w:b/>
                <w:sz w:val="18"/>
                <w:szCs w:val="16"/>
                <w:lang w:eastAsia="cs-CZ"/>
              </w:rPr>
            </w:pPr>
            <w:r w:rsidRPr="0095651E">
              <w:rPr>
                <w:rFonts w:ascii="Arial" w:hAnsi="Arial" w:cs="Arial"/>
                <w:b/>
                <w:sz w:val="18"/>
                <w:szCs w:val="16"/>
                <w:lang w:eastAsia="cs-CZ"/>
              </w:rPr>
              <w:t>318</w:t>
            </w:r>
          </w:p>
        </w:tc>
        <w:tc>
          <w:tcPr>
            <w:tcW w:w="1074" w:type="dxa"/>
            <w:tcBorders>
              <w:right w:val="nil"/>
            </w:tcBorders>
            <w:vAlign w:val="center"/>
          </w:tcPr>
          <w:p w:rsidR="004F63FD" w:rsidRPr="0095651E" w:rsidRDefault="004F63FD" w:rsidP="00703D87">
            <w:pPr>
              <w:spacing w:after="0" w:line="240" w:lineRule="auto"/>
              <w:jc w:val="center"/>
              <w:rPr>
                <w:rFonts w:ascii="Arial" w:hAnsi="Arial" w:cs="Times New Roman"/>
                <w:b/>
                <w:bCs/>
                <w:color w:val="92D050"/>
                <w:sz w:val="28"/>
                <w:szCs w:val="28"/>
                <w:lang w:eastAsia="cs-CZ"/>
              </w:rPr>
            </w:pPr>
            <w:r w:rsidRPr="0095651E">
              <w:rPr>
                <w:rFonts w:ascii="Arial" w:hAnsi="Arial" w:cs="Times New Roman"/>
                <w:b/>
                <w:bCs/>
                <w:color w:val="92D050"/>
                <w:sz w:val="28"/>
                <w:szCs w:val="28"/>
                <w:lang w:eastAsia="cs-CZ"/>
              </w:rPr>
              <w:sym w:font="Wingdings 3" w:char="F0C7"/>
            </w:r>
          </w:p>
        </w:tc>
        <w:tc>
          <w:tcPr>
            <w:tcW w:w="1075" w:type="dxa"/>
            <w:tcBorders>
              <w:left w:val="nil"/>
            </w:tcBorders>
            <w:tcMar>
              <w:left w:w="0" w:type="dxa"/>
              <w:right w:w="284" w:type="dxa"/>
            </w:tcMar>
            <w:vAlign w:val="center"/>
          </w:tcPr>
          <w:p w:rsidR="004F63FD" w:rsidRPr="0095651E" w:rsidRDefault="004F63FD" w:rsidP="00703D87">
            <w:pPr>
              <w:spacing w:after="0" w:line="240" w:lineRule="auto"/>
              <w:jc w:val="right"/>
              <w:rPr>
                <w:rFonts w:ascii="Arial" w:hAnsi="Arial" w:cs="Arial"/>
                <w:b/>
                <w:sz w:val="18"/>
                <w:szCs w:val="16"/>
                <w:lang w:eastAsia="cs-CZ"/>
              </w:rPr>
            </w:pPr>
            <w:r w:rsidRPr="0095651E">
              <w:rPr>
                <w:rFonts w:ascii="Arial" w:hAnsi="Arial" w:cs="Arial"/>
                <w:b/>
                <w:sz w:val="18"/>
                <w:szCs w:val="16"/>
                <w:lang w:eastAsia="cs-CZ"/>
              </w:rPr>
              <w:t>+38,3</w:t>
            </w:r>
          </w:p>
        </w:tc>
        <w:tc>
          <w:tcPr>
            <w:tcW w:w="1074" w:type="dxa"/>
            <w:tcMar>
              <w:right w:w="227" w:type="dxa"/>
            </w:tcMar>
            <w:vAlign w:val="center"/>
          </w:tcPr>
          <w:p w:rsidR="004F63FD" w:rsidRPr="0095651E" w:rsidRDefault="004F63FD" w:rsidP="00703D87">
            <w:pPr>
              <w:spacing w:after="0" w:line="240" w:lineRule="auto"/>
              <w:jc w:val="right"/>
              <w:rPr>
                <w:rFonts w:ascii="Arial" w:hAnsi="Arial" w:cs="Arial"/>
                <w:b/>
                <w:sz w:val="18"/>
                <w:szCs w:val="16"/>
                <w:lang w:eastAsia="cs-CZ"/>
              </w:rPr>
            </w:pPr>
            <w:r w:rsidRPr="0095651E">
              <w:rPr>
                <w:rFonts w:ascii="Arial" w:hAnsi="Arial" w:cs="Arial"/>
                <w:b/>
                <w:sz w:val="18"/>
                <w:szCs w:val="16"/>
                <w:lang w:eastAsia="cs-CZ"/>
              </w:rPr>
              <w:t>4 533</w:t>
            </w:r>
          </w:p>
        </w:tc>
        <w:tc>
          <w:tcPr>
            <w:tcW w:w="1074" w:type="dxa"/>
            <w:tcBorders>
              <w:right w:val="nil"/>
            </w:tcBorders>
            <w:tcMar>
              <w:left w:w="0" w:type="dxa"/>
              <w:right w:w="0" w:type="dxa"/>
            </w:tcMar>
            <w:vAlign w:val="center"/>
          </w:tcPr>
          <w:p w:rsidR="004F63FD" w:rsidRPr="0095651E" w:rsidRDefault="004F63FD" w:rsidP="00703D87">
            <w:pPr>
              <w:spacing w:after="0" w:line="240" w:lineRule="auto"/>
              <w:jc w:val="center"/>
              <w:rPr>
                <w:rFonts w:ascii="Arial" w:hAnsi="Arial" w:cs="Times New Roman"/>
                <w:b/>
                <w:bCs/>
                <w:color w:val="92D050"/>
                <w:sz w:val="28"/>
                <w:szCs w:val="28"/>
                <w:lang w:eastAsia="cs-CZ"/>
              </w:rPr>
            </w:pPr>
            <w:r w:rsidRPr="0095651E">
              <w:rPr>
                <w:rFonts w:ascii="Arial" w:hAnsi="Arial" w:cs="Times New Roman"/>
                <w:b/>
                <w:bCs/>
                <w:color w:val="92D050"/>
                <w:sz w:val="28"/>
                <w:szCs w:val="28"/>
                <w:lang w:eastAsia="cs-CZ"/>
              </w:rPr>
              <w:sym w:font="Wingdings 3" w:char="F0C7"/>
            </w:r>
          </w:p>
        </w:tc>
        <w:tc>
          <w:tcPr>
            <w:tcW w:w="1075" w:type="dxa"/>
            <w:tcBorders>
              <w:left w:val="nil"/>
            </w:tcBorders>
            <w:tcMar>
              <w:right w:w="284" w:type="dxa"/>
            </w:tcMar>
            <w:vAlign w:val="center"/>
          </w:tcPr>
          <w:p w:rsidR="004F63FD" w:rsidRPr="0095651E" w:rsidRDefault="004F63FD" w:rsidP="00703D87">
            <w:pPr>
              <w:spacing w:after="0" w:line="240" w:lineRule="auto"/>
              <w:jc w:val="right"/>
              <w:rPr>
                <w:rFonts w:ascii="Arial" w:hAnsi="Arial" w:cs="Arial"/>
                <w:b/>
                <w:sz w:val="18"/>
                <w:szCs w:val="16"/>
                <w:lang w:eastAsia="cs-CZ"/>
              </w:rPr>
            </w:pPr>
            <w:r w:rsidRPr="0095651E">
              <w:rPr>
                <w:rFonts w:ascii="Arial" w:hAnsi="Arial" w:cs="Arial"/>
                <w:b/>
                <w:sz w:val="18"/>
                <w:szCs w:val="16"/>
                <w:lang w:eastAsia="cs-CZ"/>
              </w:rPr>
              <w:t>+31,0</w:t>
            </w:r>
          </w:p>
        </w:tc>
      </w:tr>
      <w:tr w:rsidR="004F63FD" w:rsidRPr="003A205A" w:rsidTr="003A200E">
        <w:trPr>
          <w:cantSplit/>
          <w:trHeight w:val="284"/>
        </w:trPr>
        <w:tc>
          <w:tcPr>
            <w:tcW w:w="918" w:type="dxa"/>
            <w:vAlign w:val="center"/>
          </w:tcPr>
          <w:p w:rsidR="004F63FD" w:rsidRPr="005969A3" w:rsidRDefault="004F63FD" w:rsidP="005969A3">
            <w:pPr>
              <w:spacing w:after="0" w:line="240" w:lineRule="auto"/>
              <w:jc w:val="center"/>
              <w:rPr>
                <w:rFonts w:ascii="Arial" w:hAnsi="Arial" w:cs="Arial"/>
                <w:sz w:val="18"/>
                <w:szCs w:val="16"/>
                <w:lang w:eastAsia="cs-CZ"/>
              </w:rPr>
            </w:pPr>
            <w:r w:rsidRPr="005969A3">
              <w:rPr>
                <w:rFonts w:ascii="Arial" w:hAnsi="Arial" w:cs="Arial"/>
                <w:sz w:val="18"/>
                <w:szCs w:val="16"/>
                <w:lang w:eastAsia="cs-CZ"/>
              </w:rPr>
              <w:t>2016</w:t>
            </w:r>
          </w:p>
        </w:tc>
        <w:tc>
          <w:tcPr>
            <w:tcW w:w="1776" w:type="dxa"/>
            <w:vAlign w:val="center"/>
          </w:tcPr>
          <w:p w:rsidR="004F63FD" w:rsidRPr="005969A3" w:rsidRDefault="004F63FD" w:rsidP="005969A3">
            <w:pPr>
              <w:spacing w:after="0" w:line="240" w:lineRule="auto"/>
              <w:rPr>
                <w:rFonts w:ascii="Arial" w:hAnsi="Arial" w:cs="Arial"/>
                <w:b/>
                <w:sz w:val="18"/>
                <w:szCs w:val="16"/>
                <w:lang w:eastAsia="cs-CZ"/>
              </w:rPr>
            </w:pPr>
            <w:r w:rsidRPr="005969A3">
              <w:rPr>
                <w:rFonts w:ascii="Arial" w:hAnsi="Arial" w:cs="Arial"/>
                <w:b/>
                <w:sz w:val="18"/>
                <w:szCs w:val="16"/>
                <w:lang w:eastAsia="cs-CZ"/>
              </w:rPr>
              <w:t xml:space="preserve">Leden </w:t>
            </w:r>
          </w:p>
        </w:tc>
        <w:tc>
          <w:tcPr>
            <w:tcW w:w="1074" w:type="dxa"/>
            <w:tcMar>
              <w:right w:w="284" w:type="dxa"/>
            </w:tcMar>
            <w:vAlign w:val="center"/>
          </w:tcPr>
          <w:p w:rsidR="004F63FD" w:rsidRPr="006F6D65" w:rsidRDefault="004F63FD" w:rsidP="00703D87">
            <w:pPr>
              <w:spacing w:after="0" w:line="240" w:lineRule="auto"/>
              <w:jc w:val="right"/>
              <w:rPr>
                <w:rFonts w:ascii="Arial" w:hAnsi="Arial" w:cs="Arial"/>
                <w:b/>
                <w:sz w:val="18"/>
                <w:szCs w:val="16"/>
                <w:lang w:eastAsia="cs-CZ"/>
              </w:rPr>
            </w:pPr>
            <w:r w:rsidRPr="006F6D65">
              <w:rPr>
                <w:rFonts w:ascii="Arial" w:hAnsi="Arial" w:cs="Arial"/>
                <w:b/>
                <w:sz w:val="18"/>
                <w:szCs w:val="16"/>
                <w:lang w:eastAsia="cs-CZ"/>
              </w:rPr>
              <w:t>33</w:t>
            </w:r>
          </w:p>
        </w:tc>
        <w:tc>
          <w:tcPr>
            <w:tcW w:w="1074" w:type="dxa"/>
            <w:tcBorders>
              <w:right w:val="nil"/>
            </w:tcBorders>
            <w:vAlign w:val="center"/>
          </w:tcPr>
          <w:p w:rsidR="004F63FD" w:rsidRPr="006F6D65" w:rsidRDefault="004F63FD" w:rsidP="00703D87">
            <w:pPr>
              <w:spacing w:after="0" w:line="240" w:lineRule="auto"/>
              <w:jc w:val="center"/>
              <w:rPr>
                <w:rFonts w:ascii="Arial" w:hAnsi="Arial" w:cs="Times New Roman"/>
                <w:b/>
                <w:bCs/>
                <w:color w:val="92D050"/>
                <w:sz w:val="28"/>
                <w:szCs w:val="28"/>
                <w:lang w:eastAsia="cs-CZ"/>
              </w:rPr>
            </w:pPr>
            <w:r w:rsidRPr="006F6D65">
              <w:rPr>
                <w:rFonts w:ascii="Arial" w:hAnsi="Arial" w:cs="Times New Roman"/>
                <w:b/>
                <w:bCs/>
                <w:color w:val="92D050"/>
                <w:sz w:val="28"/>
                <w:szCs w:val="28"/>
                <w:lang w:eastAsia="cs-CZ"/>
              </w:rPr>
              <w:sym w:font="Wingdings 3" w:char="F0C7"/>
            </w:r>
          </w:p>
        </w:tc>
        <w:tc>
          <w:tcPr>
            <w:tcW w:w="1075" w:type="dxa"/>
            <w:tcBorders>
              <w:left w:val="nil"/>
            </w:tcBorders>
            <w:tcMar>
              <w:left w:w="0" w:type="dxa"/>
              <w:right w:w="284" w:type="dxa"/>
            </w:tcMar>
            <w:vAlign w:val="center"/>
          </w:tcPr>
          <w:p w:rsidR="004F63FD" w:rsidRPr="006F6D65" w:rsidRDefault="004F63FD" w:rsidP="00703D87">
            <w:pPr>
              <w:spacing w:after="0" w:line="240" w:lineRule="auto"/>
              <w:jc w:val="right"/>
              <w:rPr>
                <w:rFonts w:ascii="Arial" w:hAnsi="Arial" w:cs="Arial"/>
                <w:b/>
                <w:sz w:val="18"/>
                <w:szCs w:val="16"/>
                <w:lang w:eastAsia="cs-CZ"/>
              </w:rPr>
            </w:pPr>
            <w:r w:rsidRPr="006F6D65">
              <w:rPr>
                <w:rFonts w:ascii="Arial" w:hAnsi="Arial" w:cs="Arial"/>
                <w:b/>
                <w:sz w:val="18"/>
                <w:szCs w:val="16"/>
                <w:lang w:eastAsia="cs-CZ"/>
              </w:rPr>
              <w:t>+73,7</w:t>
            </w:r>
          </w:p>
        </w:tc>
        <w:tc>
          <w:tcPr>
            <w:tcW w:w="1074" w:type="dxa"/>
            <w:tcMar>
              <w:right w:w="227" w:type="dxa"/>
            </w:tcMar>
            <w:vAlign w:val="center"/>
          </w:tcPr>
          <w:p w:rsidR="004F63FD" w:rsidRPr="006F6D65" w:rsidRDefault="004F63FD" w:rsidP="00703D87">
            <w:pPr>
              <w:spacing w:after="0" w:line="240" w:lineRule="auto"/>
              <w:jc w:val="right"/>
              <w:rPr>
                <w:rFonts w:ascii="Arial" w:hAnsi="Arial" w:cs="Arial"/>
                <w:b/>
                <w:sz w:val="18"/>
                <w:szCs w:val="16"/>
                <w:lang w:eastAsia="cs-CZ"/>
              </w:rPr>
            </w:pPr>
            <w:r w:rsidRPr="006F6D65">
              <w:rPr>
                <w:rFonts w:ascii="Arial" w:hAnsi="Arial" w:cs="Arial"/>
                <w:b/>
                <w:sz w:val="18"/>
                <w:szCs w:val="16"/>
                <w:lang w:eastAsia="cs-CZ"/>
              </w:rPr>
              <w:t>2 363</w:t>
            </w:r>
          </w:p>
        </w:tc>
        <w:tc>
          <w:tcPr>
            <w:tcW w:w="1074" w:type="dxa"/>
            <w:tcBorders>
              <w:right w:val="nil"/>
            </w:tcBorders>
            <w:tcMar>
              <w:left w:w="0" w:type="dxa"/>
              <w:right w:w="0" w:type="dxa"/>
            </w:tcMar>
            <w:vAlign w:val="center"/>
          </w:tcPr>
          <w:p w:rsidR="004F63FD" w:rsidRPr="006F6D65" w:rsidRDefault="004F63FD" w:rsidP="00703D87">
            <w:pPr>
              <w:spacing w:after="0" w:line="240" w:lineRule="auto"/>
              <w:jc w:val="center"/>
              <w:rPr>
                <w:rFonts w:ascii="Arial" w:hAnsi="Arial" w:cs="Arial"/>
                <w:b/>
                <w:sz w:val="18"/>
                <w:szCs w:val="16"/>
                <w:lang w:eastAsia="cs-CZ"/>
              </w:rPr>
            </w:pPr>
            <w:r w:rsidRPr="006F6D65">
              <w:rPr>
                <w:rFonts w:ascii="Arial" w:hAnsi="Arial" w:cs="Times New Roman"/>
                <w:b/>
                <w:bCs/>
                <w:color w:val="92D050"/>
                <w:sz w:val="28"/>
                <w:szCs w:val="28"/>
                <w:lang w:eastAsia="cs-CZ"/>
              </w:rPr>
              <w:sym w:font="Wingdings 3" w:char="F0C7"/>
            </w:r>
          </w:p>
        </w:tc>
        <w:tc>
          <w:tcPr>
            <w:tcW w:w="1075" w:type="dxa"/>
            <w:tcBorders>
              <w:left w:val="nil"/>
            </w:tcBorders>
            <w:tcMar>
              <w:right w:w="284" w:type="dxa"/>
            </w:tcMar>
            <w:vAlign w:val="center"/>
          </w:tcPr>
          <w:p w:rsidR="004F63FD" w:rsidRPr="006F6D65" w:rsidRDefault="004F63FD" w:rsidP="00703D87">
            <w:pPr>
              <w:spacing w:after="0" w:line="240" w:lineRule="auto"/>
              <w:jc w:val="right"/>
              <w:rPr>
                <w:rFonts w:ascii="Arial" w:hAnsi="Arial" w:cs="Arial"/>
                <w:b/>
                <w:sz w:val="18"/>
                <w:szCs w:val="16"/>
                <w:lang w:eastAsia="cs-CZ"/>
              </w:rPr>
            </w:pPr>
            <w:r w:rsidRPr="006F6D65">
              <w:rPr>
                <w:rFonts w:ascii="Arial" w:hAnsi="Arial" w:cs="Arial"/>
                <w:b/>
                <w:sz w:val="18"/>
                <w:szCs w:val="16"/>
                <w:lang w:eastAsia="cs-CZ"/>
              </w:rPr>
              <w:t>+4418,3</w:t>
            </w:r>
          </w:p>
        </w:tc>
      </w:tr>
    </w:tbl>
    <w:p w:rsidR="004F63FD" w:rsidRPr="00931D64" w:rsidRDefault="004F63FD" w:rsidP="00931D64">
      <w:pPr>
        <w:spacing w:after="0" w:line="240" w:lineRule="auto"/>
        <w:jc w:val="both"/>
        <w:rPr>
          <w:rFonts w:ascii="Arial" w:hAnsi="Arial" w:cs="Times New Roman"/>
          <w:bCs/>
          <w:sz w:val="20"/>
          <w:szCs w:val="24"/>
          <w:u w:val="single"/>
          <w:lang w:eastAsia="cs-CZ"/>
        </w:rPr>
      </w:pPr>
      <w:r w:rsidRPr="00931D64">
        <w:rPr>
          <w:rFonts w:ascii="Arial" w:hAnsi="Arial" w:cs="Times New Roman"/>
          <w:bCs/>
          <w:sz w:val="16"/>
          <w:szCs w:val="16"/>
          <w:lang w:eastAsia="cs-CZ"/>
        </w:rPr>
        <w:t>Zdroj: Věstník veřejných zakázek, výpočty CEEC Research</w:t>
      </w:r>
    </w:p>
    <w:p w:rsidR="004F63FD" w:rsidRPr="003C69F9" w:rsidRDefault="004F63FD" w:rsidP="00B64AEB">
      <w:pPr>
        <w:spacing w:after="0" w:line="360" w:lineRule="auto"/>
        <w:jc w:val="both"/>
        <w:rPr>
          <w:rFonts w:ascii="Arial" w:hAnsi="Arial" w:cs="Arial"/>
          <w:color w:val="000000"/>
        </w:rPr>
      </w:pPr>
    </w:p>
    <w:p w:rsidR="004F63FD" w:rsidRDefault="004F63FD" w:rsidP="00773F91">
      <w:pPr>
        <w:spacing w:after="0" w:line="360" w:lineRule="auto"/>
        <w:jc w:val="both"/>
        <w:rPr>
          <w:rFonts w:ascii="Arial" w:hAnsi="Arial" w:cs="Arial"/>
        </w:rPr>
      </w:pPr>
      <w:r>
        <w:rPr>
          <w:rFonts w:ascii="Arial" w:hAnsi="Arial" w:cs="Arial"/>
          <w:color w:val="000000"/>
        </w:rPr>
        <w:t xml:space="preserve">Konkrétním projektovým firmám v prvním měsíci roku 2016 zadali státní investoři 36 zakázek, což představuje v meziročním srovnání čtvrtinový pokles (25 procent). Celkový objem ukončených soutěží dosáhl hodnoty 276 milionů korun a oproti srovnatelnému období předchozího roku se jedná o pokles o 16,4 procenta. Největší zakázku v hodnotě 85,3 milionu korun zadala v  lednu 2016 společnost NET4GAS. </w:t>
      </w:r>
      <w:r w:rsidRPr="003C69F9">
        <w:rPr>
          <w:rFonts w:ascii="Arial" w:hAnsi="Arial" w:cs="Arial"/>
        </w:rPr>
        <w:t xml:space="preserve">Některá zadávací řízení stále </w:t>
      </w:r>
      <w:r>
        <w:rPr>
          <w:rFonts w:ascii="Arial" w:hAnsi="Arial" w:cs="Arial"/>
        </w:rPr>
        <w:t>probíhají</w:t>
      </w:r>
      <w:r w:rsidRPr="003C69F9">
        <w:rPr>
          <w:rFonts w:ascii="Arial" w:hAnsi="Arial" w:cs="Arial"/>
        </w:rPr>
        <w:t>, a proto lze očekávat, že v dalších měsících dojde ještě k aktualizaci a upřesnění dat.</w:t>
      </w:r>
      <w:r>
        <w:rPr>
          <w:rFonts w:ascii="Arial" w:hAnsi="Arial" w:cs="Arial"/>
        </w:rPr>
        <w:t xml:space="preserve"> </w:t>
      </w:r>
    </w:p>
    <w:p w:rsidR="004F63FD" w:rsidRDefault="004F63FD" w:rsidP="00773F91">
      <w:pPr>
        <w:spacing w:after="0" w:line="360" w:lineRule="auto"/>
        <w:jc w:val="both"/>
        <w:rPr>
          <w:rFonts w:ascii="Arial" w:hAnsi="Arial" w:cs="Arial"/>
          <w:color w:val="000000"/>
        </w:rPr>
      </w:pPr>
    </w:p>
    <w:p w:rsidR="004F63FD" w:rsidRPr="00395602" w:rsidRDefault="004F63FD" w:rsidP="00395602">
      <w:pPr>
        <w:spacing w:after="0" w:line="240" w:lineRule="auto"/>
        <w:jc w:val="both"/>
        <w:rPr>
          <w:rFonts w:ascii="Arial" w:hAnsi="Arial" w:cs="Times New Roman"/>
          <w:b/>
          <w:bCs/>
          <w:sz w:val="20"/>
          <w:szCs w:val="24"/>
          <w:lang w:eastAsia="cs-CZ"/>
        </w:rPr>
      </w:pPr>
      <w:r w:rsidRPr="00395602">
        <w:rPr>
          <w:rFonts w:ascii="Arial" w:hAnsi="Arial" w:cs="Times New Roman"/>
          <w:b/>
          <w:bCs/>
          <w:sz w:val="20"/>
          <w:szCs w:val="24"/>
          <w:lang w:eastAsia="cs-CZ"/>
        </w:rPr>
        <w:t>Meziroční změny oznámen</w:t>
      </w:r>
      <w:r>
        <w:rPr>
          <w:rFonts w:ascii="Arial" w:hAnsi="Arial" w:cs="Times New Roman"/>
          <w:b/>
          <w:bCs/>
          <w:sz w:val="20"/>
          <w:szCs w:val="24"/>
          <w:lang w:eastAsia="cs-CZ"/>
        </w:rPr>
        <w:t>í o zadání zakázky v letech 2015 až 2016</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18"/>
        <w:gridCol w:w="1776"/>
        <w:gridCol w:w="1074"/>
        <w:gridCol w:w="1074"/>
        <w:gridCol w:w="1075"/>
        <w:gridCol w:w="1074"/>
        <w:gridCol w:w="1074"/>
        <w:gridCol w:w="1075"/>
      </w:tblGrid>
      <w:tr w:rsidR="004F63FD" w:rsidRPr="003A205A" w:rsidTr="003A200E">
        <w:trPr>
          <w:cantSplit/>
          <w:trHeight w:val="284"/>
        </w:trPr>
        <w:tc>
          <w:tcPr>
            <w:tcW w:w="2694" w:type="dxa"/>
            <w:gridSpan w:val="2"/>
            <w:vMerge w:val="restart"/>
            <w:tcBorders>
              <w:top w:val="nil"/>
              <w:left w:val="nil"/>
            </w:tcBorders>
            <w:vAlign w:val="center"/>
          </w:tcPr>
          <w:p w:rsidR="004F63FD" w:rsidRPr="00B265DF" w:rsidRDefault="004F63FD" w:rsidP="00B265DF">
            <w:pPr>
              <w:spacing w:after="0" w:line="240" w:lineRule="auto"/>
              <w:jc w:val="center"/>
              <w:rPr>
                <w:rFonts w:ascii="Arial" w:hAnsi="Arial" w:cs="Arial"/>
                <w:sz w:val="18"/>
                <w:szCs w:val="16"/>
                <w:lang w:eastAsia="cs-CZ"/>
              </w:rPr>
            </w:pPr>
            <w:r>
              <w:rPr>
                <w:rFonts w:ascii="Arial" w:hAnsi="Arial" w:cs="Arial"/>
                <w:sz w:val="18"/>
                <w:szCs w:val="16"/>
                <w:lang w:eastAsia="cs-CZ"/>
              </w:rPr>
              <w:t>Projektové</w:t>
            </w:r>
            <w:r w:rsidRPr="00B265DF">
              <w:rPr>
                <w:rFonts w:ascii="Arial" w:hAnsi="Arial" w:cs="Arial"/>
                <w:sz w:val="18"/>
                <w:szCs w:val="16"/>
                <w:lang w:eastAsia="cs-CZ"/>
              </w:rPr>
              <w:t xml:space="preserve"> zakázky</w:t>
            </w:r>
          </w:p>
        </w:tc>
        <w:tc>
          <w:tcPr>
            <w:tcW w:w="3223" w:type="dxa"/>
            <w:gridSpan w:val="3"/>
            <w:vAlign w:val="center"/>
          </w:tcPr>
          <w:p w:rsidR="004F63FD" w:rsidRPr="00B265DF" w:rsidRDefault="004F63FD" w:rsidP="00B265DF">
            <w:pPr>
              <w:spacing w:after="0" w:line="240" w:lineRule="auto"/>
              <w:jc w:val="center"/>
              <w:rPr>
                <w:rFonts w:ascii="Arial" w:hAnsi="Arial" w:cs="Arial"/>
                <w:sz w:val="18"/>
                <w:szCs w:val="16"/>
                <w:lang w:eastAsia="cs-CZ"/>
              </w:rPr>
            </w:pPr>
            <w:r w:rsidRPr="00B265DF">
              <w:rPr>
                <w:rFonts w:ascii="Arial" w:hAnsi="Arial" w:cs="Arial"/>
                <w:sz w:val="18"/>
                <w:szCs w:val="16"/>
                <w:lang w:eastAsia="cs-CZ"/>
              </w:rPr>
              <w:t>Počet</w:t>
            </w:r>
          </w:p>
        </w:tc>
        <w:tc>
          <w:tcPr>
            <w:tcW w:w="3223" w:type="dxa"/>
            <w:gridSpan w:val="3"/>
            <w:vAlign w:val="center"/>
          </w:tcPr>
          <w:p w:rsidR="004F63FD" w:rsidRPr="00B265DF" w:rsidRDefault="004F63FD" w:rsidP="00B265DF">
            <w:pPr>
              <w:spacing w:after="0" w:line="240" w:lineRule="auto"/>
              <w:jc w:val="center"/>
              <w:rPr>
                <w:rFonts w:ascii="Arial" w:hAnsi="Arial" w:cs="Arial"/>
                <w:sz w:val="18"/>
                <w:szCs w:val="16"/>
                <w:lang w:eastAsia="cs-CZ"/>
              </w:rPr>
            </w:pPr>
            <w:r w:rsidRPr="00B265DF">
              <w:rPr>
                <w:rFonts w:ascii="Arial" w:hAnsi="Arial" w:cs="Arial"/>
                <w:sz w:val="18"/>
                <w:szCs w:val="16"/>
                <w:lang w:eastAsia="cs-CZ"/>
              </w:rPr>
              <w:t>Hodnota</w:t>
            </w:r>
          </w:p>
        </w:tc>
      </w:tr>
      <w:tr w:rsidR="004F63FD" w:rsidRPr="003A205A" w:rsidTr="003A200E">
        <w:trPr>
          <w:cantSplit/>
          <w:trHeight w:val="284"/>
        </w:trPr>
        <w:tc>
          <w:tcPr>
            <w:tcW w:w="2694" w:type="dxa"/>
            <w:gridSpan w:val="2"/>
            <w:vMerge/>
            <w:tcBorders>
              <w:left w:val="nil"/>
            </w:tcBorders>
          </w:tcPr>
          <w:p w:rsidR="004F63FD" w:rsidRPr="00B265DF" w:rsidRDefault="004F63FD" w:rsidP="00B265DF">
            <w:pPr>
              <w:spacing w:after="0" w:line="240" w:lineRule="auto"/>
              <w:jc w:val="center"/>
              <w:rPr>
                <w:rFonts w:ascii="Arial" w:hAnsi="Arial" w:cs="Arial"/>
                <w:sz w:val="18"/>
                <w:szCs w:val="16"/>
                <w:lang w:eastAsia="cs-CZ"/>
              </w:rPr>
            </w:pPr>
          </w:p>
        </w:tc>
        <w:tc>
          <w:tcPr>
            <w:tcW w:w="1074" w:type="dxa"/>
            <w:vAlign w:val="center"/>
          </w:tcPr>
          <w:p w:rsidR="004F63FD" w:rsidRPr="00B265DF" w:rsidRDefault="004F63FD" w:rsidP="00B265DF">
            <w:pPr>
              <w:spacing w:after="0" w:line="240" w:lineRule="auto"/>
              <w:jc w:val="center"/>
              <w:rPr>
                <w:rFonts w:ascii="Arial" w:hAnsi="Arial" w:cs="Arial"/>
                <w:sz w:val="18"/>
                <w:szCs w:val="16"/>
                <w:lang w:eastAsia="cs-CZ"/>
              </w:rPr>
            </w:pPr>
            <w:r>
              <w:rPr>
                <w:rFonts w:ascii="Arial" w:hAnsi="Arial" w:cs="Arial"/>
                <w:sz w:val="18"/>
                <w:szCs w:val="16"/>
                <w:lang w:eastAsia="cs-CZ"/>
              </w:rPr>
              <w:t>p</w:t>
            </w:r>
            <w:r w:rsidRPr="00B265DF">
              <w:rPr>
                <w:rFonts w:ascii="Arial" w:hAnsi="Arial" w:cs="Arial"/>
                <w:sz w:val="18"/>
                <w:szCs w:val="16"/>
                <w:lang w:eastAsia="cs-CZ"/>
              </w:rPr>
              <w:t>očet</w:t>
            </w:r>
          </w:p>
        </w:tc>
        <w:tc>
          <w:tcPr>
            <w:tcW w:w="2149" w:type="dxa"/>
            <w:gridSpan w:val="2"/>
            <w:vAlign w:val="center"/>
          </w:tcPr>
          <w:p w:rsidR="004F63FD" w:rsidRPr="00B265DF" w:rsidRDefault="004F63FD" w:rsidP="00B265DF">
            <w:pPr>
              <w:spacing w:after="0" w:line="240" w:lineRule="auto"/>
              <w:jc w:val="center"/>
              <w:rPr>
                <w:rFonts w:ascii="Arial" w:hAnsi="Arial" w:cs="Arial"/>
                <w:sz w:val="18"/>
                <w:szCs w:val="16"/>
                <w:lang w:eastAsia="cs-CZ"/>
              </w:rPr>
            </w:pPr>
            <w:r>
              <w:rPr>
                <w:rFonts w:ascii="Arial" w:hAnsi="Arial" w:cs="Arial"/>
                <w:sz w:val="18"/>
                <w:szCs w:val="16"/>
                <w:lang w:eastAsia="cs-CZ"/>
              </w:rPr>
              <w:t>m</w:t>
            </w:r>
            <w:r w:rsidRPr="00B265DF">
              <w:rPr>
                <w:rFonts w:ascii="Arial" w:hAnsi="Arial" w:cs="Arial"/>
                <w:sz w:val="18"/>
                <w:szCs w:val="16"/>
                <w:lang w:eastAsia="cs-CZ"/>
              </w:rPr>
              <w:t>eziroční změna v %</w:t>
            </w:r>
          </w:p>
        </w:tc>
        <w:tc>
          <w:tcPr>
            <w:tcW w:w="1074" w:type="dxa"/>
            <w:vAlign w:val="center"/>
          </w:tcPr>
          <w:p w:rsidR="004F63FD" w:rsidRPr="00B265DF" w:rsidRDefault="004F63FD" w:rsidP="00B265DF">
            <w:pPr>
              <w:spacing w:after="0" w:line="240" w:lineRule="auto"/>
              <w:jc w:val="center"/>
              <w:rPr>
                <w:rFonts w:ascii="Arial" w:hAnsi="Arial" w:cs="Arial"/>
                <w:sz w:val="18"/>
                <w:szCs w:val="16"/>
                <w:lang w:eastAsia="cs-CZ"/>
              </w:rPr>
            </w:pPr>
            <w:r w:rsidRPr="00B265DF">
              <w:rPr>
                <w:rFonts w:ascii="Arial" w:hAnsi="Arial" w:cs="Arial"/>
                <w:sz w:val="18"/>
                <w:szCs w:val="16"/>
                <w:lang w:eastAsia="cs-CZ"/>
              </w:rPr>
              <w:t>mil. Kč</w:t>
            </w:r>
          </w:p>
        </w:tc>
        <w:tc>
          <w:tcPr>
            <w:tcW w:w="2149" w:type="dxa"/>
            <w:gridSpan w:val="2"/>
            <w:vAlign w:val="center"/>
          </w:tcPr>
          <w:p w:rsidR="004F63FD" w:rsidRPr="00B265DF" w:rsidRDefault="004F63FD" w:rsidP="00B265DF">
            <w:pPr>
              <w:spacing w:after="0" w:line="240" w:lineRule="auto"/>
              <w:jc w:val="center"/>
              <w:rPr>
                <w:rFonts w:ascii="Arial" w:hAnsi="Arial" w:cs="Arial"/>
                <w:sz w:val="18"/>
                <w:szCs w:val="16"/>
                <w:lang w:eastAsia="cs-CZ"/>
              </w:rPr>
            </w:pPr>
            <w:r>
              <w:rPr>
                <w:rFonts w:ascii="Arial" w:hAnsi="Arial" w:cs="Arial"/>
                <w:sz w:val="18"/>
                <w:szCs w:val="16"/>
                <w:lang w:eastAsia="cs-CZ"/>
              </w:rPr>
              <w:t>m</w:t>
            </w:r>
            <w:r w:rsidRPr="00B265DF">
              <w:rPr>
                <w:rFonts w:ascii="Arial" w:hAnsi="Arial" w:cs="Arial"/>
                <w:sz w:val="18"/>
                <w:szCs w:val="16"/>
                <w:lang w:eastAsia="cs-CZ"/>
              </w:rPr>
              <w:t>eziroční změna v %</w:t>
            </w:r>
          </w:p>
        </w:tc>
      </w:tr>
      <w:tr w:rsidR="004F63FD" w:rsidRPr="003A205A" w:rsidTr="003A200E">
        <w:trPr>
          <w:cantSplit/>
          <w:trHeight w:val="284"/>
        </w:trPr>
        <w:tc>
          <w:tcPr>
            <w:tcW w:w="918" w:type="dxa"/>
            <w:vMerge w:val="restart"/>
            <w:vAlign w:val="center"/>
          </w:tcPr>
          <w:p w:rsidR="004F63FD" w:rsidRPr="00B265DF" w:rsidRDefault="004F63FD" w:rsidP="00B265DF">
            <w:pPr>
              <w:spacing w:after="0" w:line="240" w:lineRule="auto"/>
              <w:jc w:val="center"/>
              <w:rPr>
                <w:rFonts w:ascii="Arial" w:hAnsi="Arial" w:cs="Arial"/>
                <w:sz w:val="18"/>
                <w:szCs w:val="16"/>
                <w:lang w:eastAsia="cs-CZ"/>
              </w:rPr>
            </w:pPr>
            <w:r w:rsidRPr="00B265DF">
              <w:rPr>
                <w:rFonts w:ascii="Arial" w:hAnsi="Arial" w:cs="Arial"/>
                <w:sz w:val="18"/>
                <w:szCs w:val="16"/>
                <w:lang w:eastAsia="cs-CZ"/>
              </w:rPr>
              <w:t>2015</w:t>
            </w:r>
          </w:p>
        </w:tc>
        <w:tc>
          <w:tcPr>
            <w:tcW w:w="1776" w:type="dxa"/>
            <w:tcBorders>
              <w:bottom w:val="nil"/>
            </w:tcBorders>
            <w:vAlign w:val="center"/>
          </w:tcPr>
          <w:p w:rsidR="004F63FD" w:rsidRPr="00B265DF" w:rsidRDefault="004F63FD" w:rsidP="00B265DF">
            <w:pPr>
              <w:spacing w:after="0" w:line="240" w:lineRule="auto"/>
              <w:rPr>
                <w:rFonts w:ascii="Arial" w:hAnsi="Arial" w:cs="Arial"/>
                <w:sz w:val="18"/>
                <w:szCs w:val="16"/>
                <w:lang w:eastAsia="cs-CZ"/>
              </w:rPr>
            </w:pPr>
            <w:r w:rsidRPr="00B265DF">
              <w:rPr>
                <w:rFonts w:ascii="Arial" w:hAnsi="Arial" w:cs="Arial"/>
                <w:sz w:val="18"/>
                <w:szCs w:val="16"/>
                <w:lang w:eastAsia="cs-CZ"/>
              </w:rPr>
              <w:t>1. čtvrtletí</w:t>
            </w:r>
          </w:p>
        </w:tc>
        <w:tc>
          <w:tcPr>
            <w:tcW w:w="1074" w:type="dxa"/>
            <w:tcBorders>
              <w:bottom w:val="nil"/>
            </w:tcBorders>
            <w:tcMar>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112</w:t>
            </w:r>
          </w:p>
        </w:tc>
        <w:tc>
          <w:tcPr>
            <w:tcW w:w="1074" w:type="dxa"/>
            <w:tcBorders>
              <w:bottom w:val="nil"/>
              <w:right w:val="nil"/>
            </w:tcBorders>
            <w:vAlign w:val="center"/>
          </w:tcPr>
          <w:p w:rsidR="004F63FD" w:rsidRPr="00C33B4C" w:rsidRDefault="004F63FD" w:rsidP="00C33B4C">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left w:val="nil"/>
              <w:bottom w:val="nil"/>
            </w:tcBorders>
            <w:tcMar>
              <w:left w:w="0" w:type="dxa"/>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+16,7</w:t>
            </w:r>
          </w:p>
        </w:tc>
        <w:tc>
          <w:tcPr>
            <w:tcW w:w="1074" w:type="dxa"/>
            <w:tcBorders>
              <w:bottom w:val="nil"/>
            </w:tcBorders>
            <w:tcMar>
              <w:right w:w="227"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520</w:t>
            </w:r>
          </w:p>
        </w:tc>
        <w:tc>
          <w:tcPr>
            <w:tcW w:w="1074" w:type="dxa"/>
            <w:tcBorders>
              <w:bottom w:val="nil"/>
              <w:right w:val="nil"/>
            </w:tcBorders>
            <w:tcMar>
              <w:left w:w="0" w:type="dxa"/>
              <w:right w:w="0" w:type="dxa"/>
            </w:tcMar>
            <w:vAlign w:val="center"/>
          </w:tcPr>
          <w:p w:rsidR="004F63FD" w:rsidRPr="00C33B4C" w:rsidRDefault="004F63FD" w:rsidP="00C33B4C">
            <w:pPr>
              <w:spacing w:after="0" w:line="240" w:lineRule="auto"/>
              <w:jc w:val="center"/>
              <w:rPr>
                <w:rFonts w:ascii="Arial" w:hAnsi="Arial" w:cs="Times New Roman"/>
                <w:bCs/>
                <w:color w:val="FF0000"/>
                <w:sz w:val="28"/>
                <w:szCs w:val="28"/>
                <w:lang w:eastAsia="cs-CZ"/>
              </w:rPr>
            </w:pPr>
            <w:r w:rsidRPr="00C33B4C">
              <w:rPr>
                <w:rFonts w:ascii="Arial" w:hAnsi="Arial" w:cs="Times New Roman"/>
                <w:bCs/>
                <w:color w:val="FF0000"/>
                <w:sz w:val="28"/>
                <w:szCs w:val="28"/>
                <w:lang w:eastAsia="cs-CZ"/>
              </w:rPr>
              <w:sym w:font="Wingdings 3" w:char="F0C8"/>
            </w:r>
          </w:p>
        </w:tc>
        <w:tc>
          <w:tcPr>
            <w:tcW w:w="1075" w:type="dxa"/>
            <w:tcBorders>
              <w:left w:val="nil"/>
              <w:bottom w:val="nil"/>
            </w:tcBorders>
            <w:tcMar>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-3,0</w:t>
            </w:r>
          </w:p>
        </w:tc>
      </w:tr>
      <w:tr w:rsidR="004F63FD" w:rsidRPr="003A205A" w:rsidTr="003A200E">
        <w:trPr>
          <w:cantSplit/>
          <w:trHeight w:val="284"/>
        </w:trPr>
        <w:tc>
          <w:tcPr>
            <w:tcW w:w="918" w:type="dxa"/>
            <w:vMerge/>
            <w:vAlign w:val="center"/>
          </w:tcPr>
          <w:p w:rsidR="004F63FD" w:rsidRPr="00B265DF" w:rsidRDefault="004F63FD" w:rsidP="00B265DF">
            <w:pPr>
              <w:spacing w:after="0" w:line="240" w:lineRule="auto"/>
              <w:jc w:val="center"/>
              <w:rPr>
                <w:rFonts w:ascii="Arial" w:hAnsi="Arial" w:cs="Arial"/>
                <w:sz w:val="18"/>
                <w:szCs w:val="16"/>
                <w:lang w:eastAsia="cs-CZ"/>
              </w:rPr>
            </w:pPr>
          </w:p>
        </w:tc>
        <w:tc>
          <w:tcPr>
            <w:tcW w:w="1776" w:type="dxa"/>
            <w:tcBorders>
              <w:top w:val="nil"/>
              <w:bottom w:val="nil"/>
            </w:tcBorders>
            <w:vAlign w:val="center"/>
          </w:tcPr>
          <w:p w:rsidR="004F63FD" w:rsidRPr="00B265DF" w:rsidRDefault="004F63FD" w:rsidP="00B265DF">
            <w:pPr>
              <w:spacing w:after="0" w:line="240" w:lineRule="auto"/>
              <w:rPr>
                <w:rFonts w:ascii="Arial" w:hAnsi="Arial" w:cs="Arial"/>
                <w:sz w:val="18"/>
                <w:szCs w:val="16"/>
                <w:lang w:eastAsia="cs-CZ"/>
              </w:rPr>
            </w:pPr>
            <w:r w:rsidRPr="00B265DF">
              <w:rPr>
                <w:rFonts w:ascii="Arial" w:hAnsi="Arial" w:cs="Arial"/>
                <w:sz w:val="18"/>
                <w:szCs w:val="16"/>
                <w:lang w:eastAsia="cs-CZ"/>
              </w:rPr>
              <w:t>2. čtvrtletí</w:t>
            </w:r>
          </w:p>
        </w:tc>
        <w:tc>
          <w:tcPr>
            <w:tcW w:w="1074" w:type="dxa"/>
            <w:tcBorders>
              <w:top w:val="nil"/>
              <w:bottom w:val="nil"/>
            </w:tcBorders>
            <w:tcMar>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124</w:t>
            </w:r>
          </w:p>
        </w:tc>
        <w:tc>
          <w:tcPr>
            <w:tcW w:w="1074" w:type="dxa"/>
            <w:tcBorders>
              <w:top w:val="nil"/>
              <w:bottom w:val="nil"/>
              <w:right w:val="nil"/>
            </w:tcBorders>
            <w:vAlign w:val="center"/>
          </w:tcPr>
          <w:p w:rsidR="004F63FD" w:rsidRPr="00C33B4C" w:rsidRDefault="004F63FD" w:rsidP="00C33B4C">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bottom w:val="nil"/>
            </w:tcBorders>
            <w:tcMar>
              <w:left w:w="0" w:type="dxa"/>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+49,4</w:t>
            </w:r>
          </w:p>
        </w:tc>
        <w:tc>
          <w:tcPr>
            <w:tcW w:w="1074" w:type="dxa"/>
            <w:tcBorders>
              <w:top w:val="nil"/>
              <w:bottom w:val="nil"/>
            </w:tcBorders>
            <w:tcMar>
              <w:right w:w="227"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1 013</w:t>
            </w:r>
          </w:p>
        </w:tc>
        <w:tc>
          <w:tcPr>
            <w:tcW w:w="1074" w:type="dxa"/>
            <w:tcBorders>
              <w:top w:val="nil"/>
              <w:bottom w:val="nil"/>
              <w:right w:val="nil"/>
            </w:tcBorders>
            <w:tcMar>
              <w:left w:w="0" w:type="dxa"/>
              <w:right w:w="0" w:type="dxa"/>
            </w:tcMar>
            <w:vAlign w:val="center"/>
          </w:tcPr>
          <w:p w:rsidR="004F63FD" w:rsidRPr="00C33B4C" w:rsidRDefault="004F63FD" w:rsidP="00C33B4C">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+984,4</w:t>
            </w:r>
          </w:p>
        </w:tc>
      </w:tr>
      <w:tr w:rsidR="004F63FD" w:rsidRPr="003A205A" w:rsidTr="003A200E">
        <w:trPr>
          <w:cantSplit/>
          <w:trHeight w:val="284"/>
        </w:trPr>
        <w:tc>
          <w:tcPr>
            <w:tcW w:w="918" w:type="dxa"/>
            <w:vMerge/>
            <w:vAlign w:val="center"/>
          </w:tcPr>
          <w:p w:rsidR="004F63FD" w:rsidRPr="00B265DF" w:rsidRDefault="004F63FD" w:rsidP="00B265DF">
            <w:pPr>
              <w:spacing w:after="0" w:line="240" w:lineRule="auto"/>
              <w:jc w:val="center"/>
              <w:rPr>
                <w:rFonts w:ascii="Arial" w:hAnsi="Arial" w:cs="Arial"/>
                <w:sz w:val="18"/>
                <w:szCs w:val="16"/>
                <w:lang w:eastAsia="cs-CZ"/>
              </w:rPr>
            </w:pPr>
          </w:p>
        </w:tc>
        <w:tc>
          <w:tcPr>
            <w:tcW w:w="1776" w:type="dxa"/>
            <w:tcBorders>
              <w:top w:val="nil"/>
              <w:bottom w:val="nil"/>
            </w:tcBorders>
            <w:vAlign w:val="center"/>
          </w:tcPr>
          <w:p w:rsidR="004F63FD" w:rsidRPr="00B265DF" w:rsidRDefault="004F63FD" w:rsidP="00B265DF">
            <w:pPr>
              <w:spacing w:after="0" w:line="240" w:lineRule="auto"/>
              <w:rPr>
                <w:rFonts w:ascii="Arial" w:hAnsi="Arial" w:cs="Arial"/>
                <w:sz w:val="18"/>
                <w:szCs w:val="16"/>
                <w:lang w:eastAsia="cs-CZ"/>
              </w:rPr>
            </w:pPr>
            <w:r w:rsidRPr="00B265DF">
              <w:rPr>
                <w:rFonts w:ascii="Arial" w:hAnsi="Arial" w:cs="Arial"/>
                <w:sz w:val="18"/>
                <w:szCs w:val="16"/>
                <w:lang w:eastAsia="cs-CZ"/>
              </w:rPr>
              <w:t>3. čtvrtletí</w:t>
            </w:r>
          </w:p>
        </w:tc>
        <w:tc>
          <w:tcPr>
            <w:tcW w:w="1074" w:type="dxa"/>
            <w:tcBorders>
              <w:top w:val="nil"/>
              <w:bottom w:val="nil"/>
            </w:tcBorders>
            <w:tcMar>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118</w:t>
            </w:r>
          </w:p>
        </w:tc>
        <w:tc>
          <w:tcPr>
            <w:tcW w:w="1074" w:type="dxa"/>
            <w:tcBorders>
              <w:top w:val="nil"/>
              <w:bottom w:val="nil"/>
              <w:right w:val="nil"/>
            </w:tcBorders>
            <w:vAlign w:val="center"/>
          </w:tcPr>
          <w:p w:rsidR="004F63FD" w:rsidRPr="00C33B4C" w:rsidRDefault="004F63FD" w:rsidP="00C33B4C">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bottom w:val="nil"/>
            </w:tcBorders>
            <w:tcMar>
              <w:left w:w="0" w:type="dxa"/>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+9,3</w:t>
            </w:r>
          </w:p>
        </w:tc>
        <w:tc>
          <w:tcPr>
            <w:tcW w:w="1074" w:type="dxa"/>
            <w:tcBorders>
              <w:top w:val="nil"/>
              <w:bottom w:val="nil"/>
            </w:tcBorders>
            <w:tcMar>
              <w:right w:w="227"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1 012</w:t>
            </w:r>
          </w:p>
        </w:tc>
        <w:tc>
          <w:tcPr>
            <w:tcW w:w="1074" w:type="dxa"/>
            <w:tcBorders>
              <w:top w:val="nil"/>
              <w:bottom w:val="nil"/>
              <w:right w:val="nil"/>
            </w:tcBorders>
            <w:tcMar>
              <w:left w:w="0" w:type="dxa"/>
              <w:right w:w="0" w:type="dxa"/>
            </w:tcMar>
            <w:vAlign w:val="center"/>
          </w:tcPr>
          <w:p w:rsidR="004F63FD" w:rsidRPr="00C33B4C" w:rsidRDefault="004F63FD" w:rsidP="00C33B4C">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+41,8</w:t>
            </w:r>
          </w:p>
        </w:tc>
      </w:tr>
      <w:tr w:rsidR="004F63FD" w:rsidRPr="003A205A" w:rsidTr="003A200E">
        <w:trPr>
          <w:cantSplit/>
          <w:trHeight w:val="284"/>
        </w:trPr>
        <w:tc>
          <w:tcPr>
            <w:tcW w:w="918" w:type="dxa"/>
            <w:vMerge/>
            <w:vAlign w:val="center"/>
          </w:tcPr>
          <w:p w:rsidR="004F63FD" w:rsidRPr="00B265DF" w:rsidRDefault="004F63FD" w:rsidP="00B265DF">
            <w:pPr>
              <w:spacing w:after="0" w:line="240" w:lineRule="auto"/>
              <w:jc w:val="center"/>
              <w:rPr>
                <w:rFonts w:ascii="Arial" w:hAnsi="Arial" w:cs="Arial"/>
                <w:sz w:val="18"/>
                <w:szCs w:val="16"/>
                <w:lang w:eastAsia="cs-CZ"/>
              </w:rPr>
            </w:pPr>
          </w:p>
        </w:tc>
        <w:tc>
          <w:tcPr>
            <w:tcW w:w="1776" w:type="dxa"/>
            <w:tcBorders>
              <w:top w:val="nil"/>
            </w:tcBorders>
            <w:vAlign w:val="center"/>
          </w:tcPr>
          <w:p w:rsidR="004F63FD" w:rsidRPr="00B265DF" w:rsidRDefault="004F63FD" w:rsidP="00B265DF">
            <w:pPr>
              <w:spacing w:after="0" w:line="240" w:lineRule="auto"/>
              <w:rPr>
                <w:rFonts w:ascii="Arial" w:hAnsi="Arial" w:cs="Arial"/>
                <w:sz w:val="18"/>
                <w:szCs w:val="16"/>
                <w:lang w:eastAsia="cs-CZ"/>
              </w:rPr>
            </w:pPr>
            <w:r w:rsidRPr="00B265DF">
              <w:rPr>
                <w:rFonts w:ascii="Arial" w:hAnsi="Arial" w:cs="Arial"/>
                <w:sz w:val="18"/>
                <w:szCs w:val="16"/>
                <w:lang w:eastAsia="cs-CZ"/>
              </w:rPr>
              <w:t>4. čtvrtletí</w:t>
            </w:r>
          </w:p>
        </w:tc>
        <w:tc>
          <w:tcPr>
            <w:tcW w:w="1074" w:type="dxa"/>
            <w:tcBorders>
              <w:top w:val="nil"/>
            </w:tcBorders>
            <w:tcMar>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159</w:t>
            </w:r>
          </w:p>
        </w:tc>
        <w:tc>
          <w:tcPr>
            <w:tcW w:w="1074" w:type="dxa"/>
            <w:tcBorders>
              <w:top w:val="nil"/>
              <w:right w:val="nil"/>
            </w:tcBorders>
            <w:vAlign w:val="center"/>
          </w:tcPr>
          <w:p w:rsidR="004F63FD" w:rsidRPr="00C33B4C" w:rsidRDefault="004F63FD" w:rsidP="00C33B4C">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tcBorders>
            <w:tcMar>
              <w:left w:w="0" w:type="dxa"/>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+67,4</w:t>
            </w:r>
          </w:p>
        </w:tc>
        <w:tc>
          <w:tcPr>
            <w:tcW w:w="1074" w:type="dxa"/>
            <w:tcBorders>
              <w:top w:val="nil"/>
            </w:tcBorders>
            <w:tcMar>
              <w:right w:w="227" w:type="dxa"/>
            </w:tcMar>
            <w:vAlign w:val="center"/>
          </w:tcPr>
          <w:p w:rsidR="004F63FD" w:rsidRPr="00C33B4C" w:rsidRDefault="004F63FD" w:rsidP="00C33B4C">
            <w:pPr>
              <w:spacing w:after="0" w:line="240" w:lineRule="auto"/>
              <w:jc w:val="right"/>
              <w:rPr>
                <w:rFonts w:ascii="Arial" w:hAnsi="Arial" w:cs="Arial"/>
                <w:sz w:val="18"/>
                <w:szCs w:val="16"/>
                <w:lang w:eastAsia="cs-CZ"/>
              </w:rPr>
            </w:pPr>
            <w:r w:rsidRPr="00C33B4C">
              <w:rPr>
                <w:rFonts w:ascii="Arial" w:hAnsi="Arial" w:cs="Arial"/>
                <w:sz w:val="18"/>
                <w:szCs w:val="16"/>
                <w:lang w:eastAsia="cs-CZ"/>
              </w:rPr>
              <w:t>917</w:t>
            </w:r>
          </w:p>
        </w:tc>
        <w:tc>
          <w:tcPr>
            <w:tcW w:w="1074" w:type="dxa"/>
            <w:tcBorders>
              <w:top w:val="nil"/>
              <w:right w:val="nil"/>
            </w:tcBorders>
            <w:tcMar>
              <w:left w:w="0" w:type="dxa"/>
              <w:right w:w="0" w:type="dxa"/>
            </w:tcMar>
            <w:vAlign w:val="center"/>
          </w:tcPr>
          <w:p w:rsidR="004F63FD" w:rsidRPr="00C33B4C" w:rsidRDefault="004F63FD" w:rsidP="00C33B4C">
            <w:pPr>
              <w:spacing w:after="0" w:line="240" w:lineRule="auto"/>
              <w:jc w:val="center"/>
              <w:rPr>
                <w:rFonts w:ascii="Arial" w:hAnsi="Arial" w:cs="Times New Roman"/>
                <w:b/>
                <w:bCs/>
                <w:color w:val="92D050"/>
                <w:sz w:val="28"/>
                <w:szCs w:val="28"/>
                <w:lang w:eastAsia="cs-CZ"/>
              </w:rPr>
            </w:pPr>
            <w:r w:rsidRPr="00C33B4C">
              <w:rPr>
                <w:rFonts w:ascii="Arial" w:hAnsi="Arial" w:cs="Times New Roman"/>
                <w:b/>
                <w:bCs/>
                <w:color w:val="92D050"/>
                <w:sz w:val="28"/>
                <w:szCs w:val="28"/>
                <w:lang w:eastAsia="cs-CZ"/>
              </w:rPr>
              <w:sym w:font="Wingdings 3" w:char="F0C7"/>
            </w:r>
          </w:p>
        </w:tc>
        <w:tc>
          <w:tcPr>
            <w:tcW w:w="1075" w:type="dxa"/>
            <w:tcBorders>
              <w:top w:val="nil"/>
              <w:left w:val="nil"/>
            </w:tcBorders>
            <w:tcMar>
              <w:right w:w="284" w:type="dxa"/>
            </w:tcMar>
            <w:vAlign w:val="center"/>
          </w:tcPr>
          <w:p w:rsidR="004F63FD" w:rsidRPr="00C33B4C" w:rsidRDefault="004F63FD" w:rsidP="00C33B4C">
            <w:pPr>
              <w:spacing w:after="0" w:line="240" w:lineRule="auto"/>
              <w:jc w:val="right"/>
              <w:rPr>
                <w:rFonts w:ascii="Arial" w:hAnsi="Arial" w:cs="Arial"/>
                <w:sz w:val="18"/>
                <w:szCs w:val="16"/>
                <w:lang w:eastAsia="cs-CZ"/>
              </w:rPr>
            </w:pPr>
            <w:r>
              <w:rPr>
                <w:rFonts w:ascii="Arial" w:hAnsi="Arial" w:cs="Arial"/>
                <w:sz w:val="18"/>
                <w:szCs w:val="16"/>
                <w:lang w:eastAsia="cs-CZ"/>
              </w:rPr>
              <w:t>+69,8</w:t>
            </w:r>
          </w:p>
        </w:tc>
      </w:tr>
      <w:tr w:rsidR="004F63FD" w:rsidRPr="003A205A" w:rsidTr="003A200E">
        <w:trPr>
          <w:cantSplit/>
          <w:trHeight w:val="284"/>
        </w:trPr>
        <w:tc>
          <w:tcPr>
            <w:tcW w:w="918" w:type="dxa"/>
            <w:vMerge/>
            <w:vAlign w:val="center"/>
          </w:tcPr>
          <w:p w:rsidR="004F63FD" w:rsidRPr="00B265DF" w:rsidRDefault="004F63FD" w:rsidP="00B265DF">
            <w:pPr>
              <w:spacing w:after="0" w:line="240" w:lineRule="auto"/>
              <w:jc w:val="center"/>
              <w:rPr>
                <w:rFonts w:ascii="Arial" w:hAnsi="Arial" w:cs="Arial"/>
                <w:sz w:val="18"/>
                <w:szCs w:val="16"/>
                <w:lang w:eastAsia="cs-CZ"/>
              </w:rPr>
            </w:pPr>
          </w:p>
        </w:tc>
        <w:tc>
          <w:tcPr>
            <w:tcW w:w="1776" w:type="dxa"/>
            <w:vAlign w:val="center"/>
          </w:tcPr>
          <w:p w:rsidR="004F63FD" w:rsidRPr="00B265DF" w:rsidRDefault="004F63FD" w:rsidP="00B265DF">
            <w:pPr>
              <w:spacing w:after="0" w:line="240" w:lineRule="auto"/>
              <w:rPr>
                <w:rFonts w:ascii="Arial" w:hAnsi="Arial" w:cs="Arial"/>
                <w:b/>
                <w:sz w:val="18"/>
                <w:szCs w:val="16"/>
                <w:lang w:eastAsia="cs-CZ"/>
              </w:rPr>
            </w:pPr>
            <w:r w:rsidRPr="00B265DF">
              <w:rPr>
                <w:rFonts w:ascii="Arial" w:hAnsi="Arial" w:cs="Arial"/>
                <w:b/>
                <w:sz w:val="18"/>
                <w:szCs w:val="16"/>
                <w:lang w:eastAsia="cs-CZ"/>
              </w:rPr>
              <w:t>Rok</w:t>
            </w:r>
          </w:p>
        </w:tc>
        <w:tc>
          <w:tcPr>
            <w:tcW w:w="1074" w:type="dxa"/>
            <w:tcMar>
              <w:right w:w="284" w:type="dxa"/>
            </w:tcMar>
            <w:vAlign w:val="center"/>
          </w:tcPr>
          <w:p w:rsidR="004F63FD" w:rsidRPr="0095651E" w:rsidRDefault="004F63FD" w:rsidP="00C33B4C">
            <w:pPr>
              <w:spacing w:after="0" w:line="240" w:lineRule="auto"/>
              <w:jc w:val="right"/>
              <w:rPr>
                <w:rFonts w:ascii="Arial" w:hAnsi="Arial" w:cs="Arial"/>
                <w:b/>
                <w:sz w:val="18"/>
                <w:szCs w:val="16"/>
                <w:lang w:eastAsia="cs-CZ"/>
              </w:rPr>
            </w:pPr>
            <w:r w:rsidRPr="0095651E">
              <w:rPr>
                <w:rFonts w:ascii="Arial" w:hAnsi="Arial" w:cs="Arial"/>
                <w:b/>
                <w:sz w:val="18"/>
                <w:szCs w:val="16"/>
                <w:lang w:eastAsia="cs-CZ"/>
              </w:rPr>
              <w:t>513</w:t>
            </w:r>
          </w:p>
        </w:tc>
        <w:tc>
          <w:tcPr>
            <w:tcW w:w="1074" w:type="dxa"/>
            <w:tcBorders>
              <w:right w:val="nil"/>
            </w:tcBorders>
            <w:vAlign w:val="center"/>
          </w:tcPr>
          <w:p w:rsidR="004F63FD" w:rsidRPr="0095651E" w:rsidRDefault="004F63FD" w:rsidP="00C33B4C">
            <w:pPr>
              <w:spacing w:after="0" w:line="240" w:lineRule="auto"/>
              <w:jc w:val="center"/>
              <w:rPr>
                <w:rFonts w:ascii="Arial" w:hAnsi="Arial" w:cs="Times New Roman"/>
                <w:b/>
                <w:bCs/>
                <w:color w:val="92D050"/>
                <w:sz w:val="28"/>
                <w:szCs w:val="28"/>
                <w:lang w:eastAsia="cs-CZ"/>
              </w:rPr>
            </w:pPr>
            <w:r w:rsidRPr="0095651E">
              <w:rPr>
                <w:rFonts w:ascii="Arial" w:hAnsi="Arial" w:cs="Times New Roman"/>
                <w:b/>
                <w:bCs/>
                <w:color w:val="92D050"/>
                <w:sz w:val="28"/>
                <w:szCs w:val="28"/>
                <w:lang w:eastAsia="cs-CZ"/>
              </w:rPr>
              <w:sym w:font="Wingdings 3" w:char="F0C7"/>
            </w:r>
          </w:p>
        </w:tc>
        <w:tc>
          <w:tcPr>
            <w:tcW w:w="1075" w:type="dxa"/>
            <w:tcBorders>
              <w:left w:val="nil"/>
            </w:tcBorders>
            <w:tcMar>
              <w:left w:w="0" w:type="dxa"/>
              <w:right w:w="284" w:type="dxa"/>
            </w:tcMar>
            <w:vAlign w:val="center"/>
          </w:tcPr>
          <w:p w:rsidR="004F63FD" w:rsidRPr="0095651E" w:rsidRDefault="004F63FD" w:rsidP="00C33B4C">
            <w:pPr>
              <w:spacing w:after="0" w:line="240" w:lineRule="auto"/>
              <w:jc w:val="right"/>
              <w:rPr>
                <w:rFonts w:ascii="Arial" w:hAnsi="Arial" w:cs="Arial"/>
                <w:b/>
                <w:sz w:val="18"/>
                <w:szCs w:val="16"/>
                <w:lang w:eastAsia="cs-CZ"/>
              </w:rPr>
            </w:pPr>
            <w:r w:rsidRPr="0095651E">
              <w:rPr>
                <w:rFonts w:ascii="Arial" w:hAnsi="Arial" w:cs="Arial"/>
                <w:b/>
                <w:sz w:val="18"/>
                <w:szCs w:val="16"/>
                <w:lang w:eastAsia="cs-CZ"/>
              </w:rPr>
              <w:t>+34,3</w:t>
            </w:r>
          </w:p>
        </w:tc>
        <w:tc>
          <w:tcPr>
            <w:tcW w:w="1074" w:type="dxa"/>
            <w:tcMar>
              <w:right w:w="227" w:type="dxa"/>
            </w:tcMar>
            <w:vAlign w:val="center"/>
          </w:tcPr>
          <w:p w:rsidR="004F63FD" w:rsidRPr="0095651E" w:rsidRDefault="004F63FD" w:rsidP="00C33B4C">
            <w:pPr>
              <w:spacing w:after="0" w:line="240" w:lineRule="auto"/>
              <w:jc w:val="right"/>
              <w:rPr>
                <w:rFonts w:ascii="Arial" w:hAnsi="Arial" w:cs="Arial"/>
                <w:b/>
                <w:sz w:val="18"/>
                <w:szCs w:val="16"/>
                <w:lang w:eastAsia="cs-CZ"/>
              </w:rPr>
            </w:pPr>
            <w:r w:rsidRPr="0095651E">
              <w:rPr>
                <w:rFonts w:ascii="Arial" w:hAnsi="Arial" w:cs="Arial"/>
                <w:b/>
                <w:sz w:val="18"/>
                <w:szCs w:val="16"/>
                <w:lang w:eastAsia="cs-CZ"/>
              </w:rPr>
              <w:t>3 462</w:t>
            </w:r>
          </w:p>
        </w:tc>
        <w:tc>
          <w:tcPr>
            <w:tcW w:w="1074" w:type="dxa"/>
            <w:tcBorders>
              <w:right w:val="nil"/>
            </w:tcBorders>
            <w:tcMar>
              <w:left w:w="0" w:type="dxa"/>
              <w:right w:w="0" w:type="dxa"/>
            </w:tcMar>
            <w:vAlign w:val="center"/>
          </w:tcPr>
          <w:p w:rsidR="004F63FD" w:rsidRPr="0095651E" w:rsidRDefault="004F63FD" w:rsidP="00C33B4C">
            <w:pPr>
              <w:spacing w:after="0" w:line="240" w:lineRule="auto"/>
              <w:jc w:val="center"/>
              <w:rPr>
                <w:rFonts w:ascii="Arial" w:hAnsi="Arial" w:cs="Times New Roman"/>
                <w:b/>
                <w:bCs/>
                <w:color w:val="92D050"/>
                <w:sz w:val="28"/>
                <w:szCs w:val="28"/>
                <w:lang w:eastAsia="cs-CZ"/>
              </w:rPr>
            </w:pPr>
            <w:r w:rsidRPr="0095651E">
              <w:rPr>
                <w:rFonts w:ascii="Arial" w:hAnsi="Arial" w:cs="Times New Roman"/>
                <w:b/>
                <w:bCs/>
                <w:color w:val="92D050"/>
                <w:sz w:val="28"/>
                <w:szCs w:val="28"/>
                <w:lang w:eastAsia="cs-CZ"/>
              </w:rPr>
              <w:sym w:font="Wingdings 3" w:char="F0C7"/>
            </w:r>
          </w:p>
        </w:tc>
        <w:tc>
          <w:tcPr>
            <w:tcW w:w="1075" w:type="dxa"/>
            <w:tcBorders>
              <w:left w:val="nil"/>
            </w:tcBorders>
            <w:tcMar>
              <w:right w:w="284" w:type="dxa"/>
            </w:tcMar>
            <w:vAlign w:val="center"/>
          </w:tcPr>
          <w:p w:rsidR="004F63FD" w:rsidRPr="0095651E" w:rsidRDefault="004F63FD" w:rsidP="00C33B4C">
            <w:pPr>
              <w:spacing w:after="0" w:line="240" w:lineRule="auto"/>
              <w:jc w:val="right"/>
              <w:rPr>
                <w:rFonts w:ascii="Arial" w:hAnsi="Arial" w:cs="Arial"/>
                <w:b/>
                <w:sz w:val="18"/>
                <w:szCs w:val="16"/>
                <w:lang w:eastAsia="cs-CZ"/>
              </w:rPr>
            </w:pPr>
            <w:r w:rsidRPr="0095651E">
              <w:rPr>
                <w:rFonts w:ascii="Arial" w:hAnsi="Arial" w:cs="Arial"/>
                <w:b/>
                <w:sz w:val="18"/>
                <w:szCs w:val="16"/>
                <w:lang w:eastAsia="cs-CZ"/>
              </w:rPr>
              <w:t>+83,8</w:t>
            </w:r>
          </w:p>
        </w:tc>
      </w:tr>
      <w:tr w:rsidR="004F63FD" w:rsidRPr="003A205A" w:rsidTr="003A200E">
        <w:trPr>
          <w:cantSplit/>
          <w:trHeight w:val="284"/>
        </w:trPr>
        <w:tc>
          <w:tcPr>
            <w:tcW w:w="918" w:type="dxa"/>
            <w:vAlign w:val="center"/>
          </w:tcPr>
          <w:p w:rsidR="004F63FD" w:rsidRPr="00B265DF" w:rsidRDefault="004F63FD" w:rsidP="00B265DF">
            <w:pPr>
              <w:spacing w:after="0" w:line="240" w:lineRule="auto"/>
              <w:jc w:val="center"/>
              <w:rPr>
                <w:rFonts w:ascii="Arial" w:hAnsi="Arial" w:cs="Arial"/>
                <w:sz w:val="18"/>
                <w:szCs w:val="16"/>
                <w:lang w:eastAsia="cs-CZ"/>
              </w:rPr>
            </w:pPr>
            <w:r w:rsidRPr="00B265DF">
              <w:rPr>
                <w:rFonts w:ascii="Arial" w:hAnsi="Arial" w:cs="Arial"/>
                <w:sz w:val="18"/>
                <w:szCs w:val="16"/>
                <w:lang w:eastAsia="cs-CZ"/>
              </w:rPr>
              <w:t>2016</w:t>
            </w:r>
          </w:p>
        </w:tc>
        <w:tc>
          <w:tcPr>
            <w:tcW w:w="1776" w:type="dxa"/>
            <w:vAlign w:val="center"/>
          </w:tcPr>
          <w:p w:rsidR="004F63FD" w:rsidRPr="00B265DF" w:rsidRDefault="004F63FD" w:rsidP="00B265DF">
            <w:pPr>
              <w:spacing w:after="0" w:line="240" w:lineRule="auto"/>
              <w:rPr>
                <w:rFonts w:ascii="Arial" w:hAnsi="Arial" w:cs="Arial"/>
                <w:b/>
                <w:sz w:val="18"/>
                <w:szCs w:val="16"/>
                <w:lang w:eastAsia="cs-CZ"/>
              </w:rPr>
            </w:pPr>
            <w:r w:rsidRPr="00B265DF">
              <w:rPr>
                <w:rFonts w:ascii="Arial" w:hAnsi="Arial" w:cs="Arial"/>
                <w:b/>
                <w:sz w:val="18"/>
                <w:szCs w:val="16"/>
                <w:lang w:eastAsia="cs-CZ"/>
              </w:rPr>
              <w:t>Leden</w:t>
            </w:r>
          </w:p>
        </w:tc>
        <w:tc>
          <w:tcPr>
            <w:tcW w:w="1074" w:type="dxa"/>
            <w:tcMar>
              <w:right w:w="284" w:type="dxa"/>
            </w:tcMar>
            <w:vAlign w:val="center"/>
          </w:tcPr>
          <w:p w:rsidR="004F63FD" w:rsidRPr="006F6D65" w:rsidRDefault="004F63FD" w:rsidP="00C33B4C">
            <w:pPr>
              <w:spacing w:after="0" w:line="240" w:lineRule="auto"/>
              <w:jc w:val="right"/>
              <w:rPr>
                <w:rFonts w:ascii="Arial" w:hAnsi="Arial" w:cs="Arial"/>
                <w:b/>
                <w:sz w:val="18"/>
                <w:szCs w:val="16"/>
                <w:lang w:eastAsia="cs-CZ"/>
              </w:rPr>
            </w:pPr>
            <w:r w:rsidRPr="006F6D65">
              <w:rPr>
                <w:rFonts w:ascii="Arial" w:hAnsi="Arial" w:cs="Arial"/>
                <w:b/>
                <w:sz w:val="18"/>
                <w:szCs w:val="16"/>
                <w:lang w:eastAsia="cs-CZ"/>
              </w:rPr>
              <w:t>36</w:t>
            </w:r>
          </w:p>
        </w:tc>
        <w:tc>
          <w:tcPr>
            <w:tcW w:w="1074" w:type="dxa"/>
            <w:tcBorders>
              <w:right w:val="nil"/>
            </w:tcBorders>
            <w:vAlign w:val="center"/>
          </w:tcPr>
          <w:p w:rsidR="004F63FD" w:rsidRPr="006F6D65" w:rsidRDefault="004F63FD" w:rsidP="00C33B4C">
            <w:pPr>
              <w:spacing w:after="0" w:line="240" w:lineRule="auto"/>
              <w:jc w:val="center"/>
              <w:rPr>
                <w:rFonts w:ascii="Arial" w:hAnsi="Arial" w:cs="Arial"/>
                <w:b/>
                <w:sz w:val="18"/>
                <w:szCs w:val="16"/>
                <w:lang w:eastAsia="cs-CZ"/>
              </w:rPr>
            </w:pPr>
            <w:r w:rsidRPr="006F6D65">
              <w:rPr>
                <w:rFonts w:ascii="Arial" w:hAnsi="Arial" w:cs="Times New Roman"/>
                <w:b/>
                <w:bCs/>
                <w:color w:val="FF0000"/>
                <w:sz w:val="28"/>
                <w:szCs w:val="28"/>
                <w:lang w:eastAsia="cs-CZ"/>
              </w:rPr>
              <w:sym w:font="Wingdings 3" w:char="F0C8"/>
            </w:r>
          </w:p>
        </w:tc>
        <w:tc>
          <w:tcPr>
            <w:tcW w:w="1075" w:type="dxa"/>
            <w:tcBorders>
              <w:left w:val="nil"/>
            </w:tcBorders>
            <w:tcMar>
              <w:left w:w="0" w:type="dxa"/>
              <w:right w:w="284" w:type="dxa"/>
            </w:tcMar>
            <w:vAlign w:val="center"/>
          </w:tcPr>
          <w:p w:rsidR="004F63FD" w:rsidRPr="006F6D65" w:rsidRDefault="004F63FD" w:rsidP="00C33B4C">
            <w:pPr>
              <w:spacing w:after="0" w:line="240" w:lineRule="auto"/>
              <w:jc w:val="right"/>
              <w:rPr>
                <w:rFonts w:ascii="Arial" w:hAnsi="Arial" w:cs="Arial"/>
                <w:b/>
                <w:sz w:val="18"/>
                <w:szCs w:val="16"/>
                <w:lang w:eastAsia="cs-CZ"/>
              </w:rPr>
            </w:pPr>
            <w:r w:rsidRPr="006F6D65">
              <w:rPr>
                <w:rFonts w:ascii="Arial" w:hAnsi="Arial" w:cs="Arial"/>
                <w:b/>
                <w:sz w:val="18"/>
                <w:szCs w:val="16"/>
                <w:lang w:eastAsia="cs-CZ"/>
              </w:rPr>
              <w:t>-25,0</w:t>
            </w:r>
          </w:p>
        </w:tc>
        <w:tc>
          <w:tcPr>
            <w:tcW w:w="1074" w:type="dxa"/>
            <w:tcMar>
              <w:right w:w="227" w:type="dxa"/>
            </w:tcMar>
            <w:vAlign w:val="center"/>
          </w:tcPr>
          <w:p w:rsidR="004F63FD" w:rsidRPr="006F6D65" w:rsidRDefault="004F63FD" w:rsidP="00C33B4C">
            <w:pPr>
              <w:spacing w:after="0" w:line="240" w:lineRule="auto"/>
              <w:jc w:val="right"/>
              <w:rPr>
                <w:rFonts w:ascii="Arial" w:hAnsi="Arial" w:cs="Arial"/>
                <w:b/>
                <w:sz w:val="18"/>
                <w:szCs w:val="16"/>
                <w:lang w:eastAsia="cs-CZ"/>
              </w:rPr>
            </w:pPr>
            <w:r w:rsidRPr="006F6D65">
              <w:rPr>
                <w:rFonts w:ascii="Arial" w:hAnsi="Arial" w:cs="Arial"/>
                <w:b/>
                <w:sz w:val="18"/>
                <w:szCs w:val="16"/>
                <w:lang w:eastAsia="cs-CZ"/>
              </w:rPr>
              <w:t>276</w:t>
            </w:r>
          </w:p>
        </w:tc>
        <w:tc>
          <w:tcPr>
            <w:tcW w:w="1074" w:type="dxa"/>
            <w:tcBorders>
              <w:right w:val="nil"/>
            </w:tcBorders>
            <w:tcMar>
              <w:left w:w="0" w:type="dxa"/>
              <w:right w:w="0" w:type="dxa"/>
            </w:tcMar>
            <w:vAlign w:val="center"/>
          </w:tcPr>
          <w:p w:rsidR="004F63FD" w:rsidRPr="006F6D65" w:rsidRDefault="004F63FD" w:rsidP="00C33B4C">
            <w:pPr>
              <w:spacing w:after="0" w:line="240" w:lineRule="auto"/>
              <w:jc w:val="center"/>
              <w:rPr>
                <w:rFonts w:ascii="Arial" w:hAnsi="Arial" w:cs="Arial"/>
                <w:b/>
                <w:sz w:val="18"/>
                <w:szCs w:val="16"/>
                <w:lang w:eastAsia="cs-CZ"/>
              </w:rPr>
            </w:pPr>
            <w:r w:rsidRPr="006F6D65">
              <w:rPr>
                <w:rFonts w:ascii="Arial" w:hAnsi="Arial" w:cs="Times New Roman"/>
                <w:b/>
                <w:bCs/>
                <w:color w:val="FF0000"/>
                <w:sz w:val="28"/>
                <w:szCs w:val="28"/>
                <w:lang w:eastAsia="cs-CZ"/>
              </w:rPr>
              <w:sym w:font="Wingdings 3" w:char="F0C8"/>
            </w:r>
          </w:p>
        </w:tc>
        <w:tc>
          <w:tcPr>
            <w:tcW w:w="1075" w:type="dxa"/>
            <w:tcBorders>
              <w:left w:val="nil"/>
            </w:tcBorders>
            <w:tcMar>
              <w:right w:w="284" w:type="dxa"/>
            </w:tcMar>
            <w:vAlign w:val="center"/>
          </w:tcPr>
          <w:p w:rsidR="004F63FD" w:rsidRPr="006F6D65" w:rsidRDefault="004F63FD" w:rsidP="00C33B4C">
            <w:pPr>
              <w:spacing w:after="0" w:line="240" w:lineRule="auto"/>
              <w:jc w:val="right"/>
              <w:rPr>
                <w:rFonts w:ascii="Arial" w:hAnsi="Arial" w:cs="Arial"/>
                <w:b/>
                <w:sz w:val="18"/>
                <w:szCs w:val="16"/>
                <w:lang w:eastAsia="cs-CZ"/>
              </w:rPr>
            </w:pPr>
            <w:r w:rsidRPr="006F6D65">
              <w:rPr>
                <w:rFonts w:ascii="Arial" w:hAnsi="Arial" w:cs="Arial"/>
                <w:b/>
                <w:sz w:val="18"/>
                <w:szCs w:val="16"/>
                <w:lang w:eastAsia="cs-CZ"/>
              </w:rPr>
              <w:t>-16,4</w:t>
            </w:r>
          </w:p>
        </w:tc>
      </w:tr>
    </w:tbl>
    <w:p w:rsidR="004F63FD" w:rsidRPr="00395602" w:rsidRDefault="004F63FD" w:rsidP="00395602">
      <w:pPr>
        <w:spacing w:after="0" w:line="240" w:lineRule="auto"/>
        <w:jc w:val="both"/>
        <w:rPr>
          <w:rFonts w:ascii="Arial" w:hAnsi="Arial" w:cs="Times New Roman"/>
          <w:bCs/>
          <w:sz w:val="16"/>
          <w:szCs w:val="16"/>
          <w:lang w:eastAsia="cs-CZ"/>
        </w:rPr>
      </w:pPr>
      <w:r w:rsidRPr="00395602">
        <w:rPr>
          <w:rFonts w:ascii="Arial" w:hAnsi="Arial" w:cs="Times New Roman"/>
          <w:bCs/>
          <w:sz w:val="16"/>
          <w:szCs w:val="16"/>
          <w:lang w:eastAsia="cs-CZ"/>
        </w:rPr>
        <w:t>Zdroj: Věstník veřejných zakázek, výpočty CEEC Research</w:t>
      </w:r>
    </w:p>
    <w:p w:rsidR="004F63FD" w:rsidRDefault="004F63FD" w:rsidP="00773F91">
      <w:pPr>
        <w:spacing w:after="0" w:line="360" w:lineRule="auto"/>
        <w:jc w:val="both"/>
        <w:rPr>
          <w:rFonts w:ascii="Arial" w:hAnsi="Arial" w:cs="Arial"/>
          <w:color w:val="000000"/>
        </w:rPr>
      </w:pPr>
    </w:p>
    <w:p w:rsidR="004F63FD" w:rsidRDefault="004F63FD" w:rsidP="00DC4B47">
      <w:pPr>
        <w:spacing w:after="0" w:line="360" w:lineRule="auto"/>
        <w:jc w:val="center"/>
        <w:rPr>
          <w:rFonts w:ascii="Arial" w:hAnsi="Arial" w:cs="Arial"/>
          <w:b/>
          <w:color w:val="000000"/>
        </w:rPr>
      </w:pPr>
      <w:r w:rsidRPr="00DC4B47">
        <w:rPr>
          <w:rFonts w:ascii="Arial" w:hAnsi="Arial" w:cs="Arial"/>
          <w:b/>
          <w:color w:val="000000"/>
        </w:rPr>
        <w:t xml:space="preserve">Více na </w:t>
      </w:r>
      <w:hyperlink r:id="rId6" w:history="1">
        <w:r w:rsidRPr="00FD72F5">
          <w:rPr>
            <w:rStyle w:val="Hyperlink"/>
            <w:rFonts w:ascii="Arial" w:hAnsi="Arial" w:cs="Arial"/>
            <w:b/>
          </w:rPr>
          <w:t>www.ceec.eu</w:t>
        </w:r>
      </w:hyperlink>
    </w:p>
    <w:p w:rsidR="004F63FD" w:rsidRPr="00DC4B47" w:rsidRDefault="004F63FD" w:rsidP="00DC4B47">
      <w:pPr>
        <w:spacing w:after="0" w:line="360" w:lineRule="auto"/>
        <w:jc w:val="center"/>
        <w:rPr>
          <w:rFonts w:ascii="Arial" w:hAnsi="Arial" w:cs="Arial"/>
          <w:b/>
          <w:color w:val="000000"/>
        </w:rPr>
      </w:pPr>
    </w:p>
    <w:p w:rsidR="004F63FD" w:rsidRDefault="004F63FD" w:rsidP="006A6C4A">
      <w:pPr>
        <w:spacing w:after="0" w:line="360" w:lineRule="auto"/>
        <w:jc w:val="both"/>
        <w:rPr>
          <w:rFonts w:ascii="Arial" w:hAnsi="Arial" w:cs="Arial"/>
          <w:color w:val="000000"/>
        </w:rPr>
      </w:pPr>
    </w:p>
    <w:p w:rsidR="004F63FD" w:rsidRPr="002603EC" w:rsidRDefault="004F63FD" w:rsidP="00C45298">
      <w:pPr>
        <w:spacing w:after="0" w:line="240" w:lineRule="auto"/>
        <w:rPr>
          <w:rFonts w:ascii="Arial" w:hAnsi="Arial" w:cs="Arial"/>
          <w:b/>
          <w:color w:val="000000"/>
          <w:lang w:val="sk-SK"/>
        </w:rPr>
      </w:pPr>
      <w:r w:rsidRPr="002603EC">
        <w:rPr>
          <w:rFonts w:ascii="Arial" w:hAnsi="Arial" w:cs="Arial"/>
          <w:b/>
          <w:color w:val="000000"/>
          <w:lang w:val="sk-SK"/>
        </w:rPr>
        <w:t>Kontakt pro média:</w:t>
      </w:r>
    </w:p>
    <w:p w:rsidR="004F63FD" w:rsidRPr="002603EC" w:rsidRDefault="004F63FD" w:rsidP="00C45298">
      <w:pPr>
        <w:spacing w:after="0" w:line="240" w:lineRule="auto"/>
        <w:rPr>
          <w:rFonts w:ascii="Arial" w:hAnsi="Arial" w:cs="Arial"/>
          <w:color w:val="000000"/>
          <w:lang w:val="sk-SK"/>
        </w:rPr>
      </w:pPr>
      <w:r w:rsidRPr="002603EC">
        <w:rPr>
          <w:rFonts w:ascii="Arial" w:hAnsi="Arial" w:cs="Arial"/>
          <w:b/>
          <w:color w:val="000000"/>
          <w:lang w:val="sk-SK"/>
        </w:rPr>
        <w:br/>
      </w:r>
      <w:r w:rsidRPr="002603EC">
        <w:rPr>
          <w:rFonts w:ascii="Arial" w:hAnsi="Arial" w:cs="Arial"/>
          <w:color w:val="000000"/>
          <w:lang w:val="sk-SK"/>
        </w:rPr>
        <w:t>Alena Bradáčová</w:t>
      </w:r>
      <w:r w:rsidRPr="002603EC">
        <w:rPr>
          <w:rFonts w:ascii="Arial" w:hAnsi="Arial" w:cs="Arial"/>
          <w:color w:val="000000"/>
          <w:lang w:val="sk-SK"/>
        </w:rPr>
        <w:br/>
        <w:t>PR &amp; Communication Director</w:t>
      </w:r>
      <w:r w:rsidRPr="002603EC">
        <w:rPr>
          <w:rFonts w:ascii="Arial" w:hAnsi="Arial" w:cs="Arial"/>
          <w:color w:val="000000"/>
          <w:lang w:val="sk-SK"/>
        </w:rPr>
        <w:br/>
        <w:t>CEEC Research</w:t>
      </w:r>
      <w:r w:rsidRPr="002603EC">
        <w:rPr>
          <w:rFonts w:ascii="Arial" w:hAnsi="Arial" w:cs="Arial"/>
          <w:color w:val="000000"/>
          <w:lang w:val="sk-SK"/>
        </w:rPr>
        <w:br/>
        <w:t>E-mail: bradacova@ceec.eu</w:t>
      </w:r>
      <w:r w:rsidRPr="002603EC">
        <w:rPr>
          <w:rFonts w:ascii="Arial" w:hAnsi="Arial" w:cs="Arial"/>
          <w:color w:val="000000"/>
          <w:lang w:val="sk-SK"/>
        </w:rPr>
        <w:br/>
        <w:t>Tel.: +420 777 299 790</w:t>
      </w:r>
    </w:p>
    <w:p w:rsidR="004F63FD" w:rsidRPr="002603EC" w:rsidRDefault="004F63FD" w:rsidP="00D66843">
      <w:pPr>
        <w:spacing w:after="0" w:line="240" w:lineRule="auto"/>
        <w:jc w:val="both"/>
        <w:rPr>
          <w:rFonts w:ascii="Arial" w:hAnsi="Arial" w:cs="Arial"/>
          <w:b/>
          <w:color w:val="000000"/>
          <w:sz w:val="20"/>
          <w:szCs w:val="20"/>
        </w:rPr>
      </w:pPr>
    </w:p>
    <w:p w:rsidR="004F63FD" w:rsidRPr="002603EC" w:rsidRDefault="004F63FD" w:rsidP="00D66843">
      <w:pPr>
        <w:spacing w:after="0" w:line="240" w:lineRule="auto"/>
        <w:jc w:val="both"/>
        <w:rPr>
          <w:rFonts w:ascii="Arial" w:hAnsi="Arial" w:cs="Arial"/>
          <w:b/>
          <w:color w:val="000000"/>
          <w:sz w:val="20"/>
          <w:szCs w:val="20"/>
        </w:rPr>
      </w:pPr>
    </w:p>
    <w:p w:rsidR="004F63FD" w:rsidRPr="002603EC" w:rsidRDefault="004F63FD" w:rsidP="005F0F7B">
      <w:pPr>
        <w:spacing w:after="0" w:line="240" w:lineRule="auto"/>
        <w:jc w:val="both"/>
        <w:rPr>
          <w:rFonts w:ascii="Arial" w:hAnsi="Arial" w:cs="Arial"/>
          <w:i/>
          <w:color w:val="000000"/>
          <w:sz w:val="16"/>
          <w:szCs w:val="16"/>
        </w:rPr>
      </w:pPr>
      <w:r w:rsidRPr="002603EC">
        <w:rPr>
          <w:rFonts w:ascii="Arial" w:hAnsi="Arial" w:cs="Arial"/>
          <w:b/>
          <w:i/>
          <w:color w:val="000000"/>
          <w:sz w:val="16"/>
          <w:szCs w:val="16"/>
        </w:rPr>
        <w:t>CEEC Research</w:t>
      </w:r>
      <w:r w:rsidRPr="002603EC">
        <w:rPr>
          <w:rFonts w:ascii="Arial" w:hAnsi="Arial" w:cs="Arial"/>
          <w:i/>
          <w:color w:val="000000"/>
          <w:sz w:val="16"/>
          <w:szCs w:val="16"/>
        </w:rPr>
        <w:t xml:space="preserve"> je největší analytickou společností specializující se na stavebnictví, projektový a developerský sektor, strojírenství a oblast veřejných zakázek v zemích střední a východní Evropy. Byla založena v roce </w:t>
      </w:r>
      <w:smartTag w:uri="urn:schemas-microsoft-com:office:smarttags" w:element="metricconverter">
        <w:smartTagPr>
          <w:attr w:name="ProductID" w:val="2005 a"/>
        </w:smartTagPr>
        <w:r w:rsidRPr="002603EC">
          <w:rPr>
            <w:rFonts w:ascii="Arial" w:hAnsi="Arial" w:cs="Arial"/>
            <w:i/>
            <w:color w:val="000000"/>
            <w:sz w:val="16"/>
            <w:szCs w:val="16"/>
          </w:rPr>
          <w:t>2005 a</w:t>
        </w:r>
      </w:smartTag>
      <w:r w:rsidRPr="002603EC">
        <w:rPr>
          <w:rFonts w:ascii="Arial" w:hAnsi="Arial" w:cs="Arial"/>
          <w:i/>
          <w:color w:val="000000"/>
          <w:sz w:val="16"/>
          <w:szCs w:val="16"/>
        </w:rPr>
        <w:t xml:space="preserve"> od té doby bezplatně poskytuje studie o aktuálním stavu a očekávaném vývoji v těchto segmentech v deseti zemích střední a východní Evropy. Všechny studie a analýzy CEEC Research jsou založen</w:t>
      </w:r>
      <w:r>
        <w:rPr>
          <w:rFonts w:ascii="Arial" w:hAnsi="Arial" w:cs="Arial"/>
          <w:i/>
          <w:color w:val="000000"/>
          <w:sz w:val="16"/>
          <w:szCs w:val="16"/>
        </w:rPr>
        <w:t>é</w:t>
      </w:r>
      <w:r w:rsidRPr="002603EC">
        <w:rPr>
          <w:rFonts w:ascii="Arial" w:hAnsi="Arial" w:cs="Arial"/>
          <w:i/>
          <w:color w:val="000000"/>
          <w:sz w:val="16"/>
          <w:szCs w:val="16"/>
        </w:rPr>
        <w:t xml:space="preserve"> výhradně na údajích získaných z pravidelných strukturovaných interview s klíčovými představiteli vybraných největších, středních i malých společností. </w:t>
      </w:r>
    </w:p>
    <w:p w:rsidR="004F63FD" w:rsidRPr="002603EC" w:rsidRDefault="004F63FD" w:rsidP="005F0F7B">
      <w:pPr>
        <w:spacing w:after="0" w:line="240" w:lineRule="auto"/>
        <w:jc w:val="both"/>
        <w:rPr>
          <w:rFonts w:ascii="Arial" w:hAnsi="Arial" w:cs="Arial"/>
          <w:b/>
          <w:i/>
          <w:color w:val="000000"/>
          <w:sz w:val="16"/>
          <w:szCs w:val="16"/>
        </w:rPr>
      </w:pPr>
    </w:p>
    <w:p w:rsidR="004F63FD" w:rsidRPr="002603EC" w:rsidRDefault="004F63FD" w:rsidP="005F0F7B">
      <w:pPr>
        <w:spacing w:after="0" w:line="240" w:lineRule="auto"/>
        <w:jc w:val="both"/>
        <w:rPr>
          <w:rFonts w:ascii="Arial" w:hAnsi="Arial" w:cs="Arial"/>
          <w:color w:val="000000"/>
          <w:sz w:val="16"/>
          <w:szCs w:val="16"/>
        </w:rPr>
      </w:pPr>
      <w:r w:rsidRPr="002603EC">
        <w:rPr>
          <w:rFonts w:ascii="Arial" w:hAnsi="Arial" w:cs="Arial"/>
          <w:b/>
          <w:i/>
          <w:color w:val="000000"/>
          <w:sz w:val="16"/>
          <w:szCs w:val="16"/>
        </w:rPr>
        <w:t xml:space="preserve">CEEC Research </w:t>
      </w:r>
      <w:r w:rsidRPr="002603EC">
        <w:rPr>
          <w:rFonts w:ascii="Arial" w:hAnsi="Arial" w:cs="Arial"/>
          <w:i/>
          <w:color w:val="000000"/>
          <w:sz w:val="16"/>
          <w:szCs w:val="16"/>
        </w:rPr>
        <w:t>navíc k pravidelným a bezplatným analýzám stavebního, projektového, d</w:t>
      </w:r>
      <w:r>
        <w:rPr>
          <w:rFonts w:ascii="Arial" w:hAnsi="Arial" w:cs="Arial"/>
          <w:i/>
          <w:color w:val="000000"/>
          <w:sz w:val="16"/>
          <w:szCs w:val="16"/>
        </w:rPr>
        <w:t>eveloperského, strojírenského a </w:t>
      </w:r>
      <w:r w:rsidRPr="002603EC">
        <w:rPr>
          <w:rFonts w:ascii="Arial" w:hAnsi="Arial" w:cs="Arial"/>
          <w:i/>
          <w:color w:val="000000"/>
          <w:sz w:val="16"/>
          <w:szCs w:val="16"/>
        </w:rPr>
        <w:t xml:space="preserve">veřejného sektoru také organizuje specializovaně zaměřené konference, kterých se účastní generální ředitelé nejvýznamnějších stavebních, developerských, projektových a strojírenských společností, prezidenti svazů, cechů a komor z těchto oblastí, aby diskutovali s nejvyššími představiteli státu vybraných zemí. </w:t>
      </w:r>
    </w:p>
    <w:p w:rsidR="004F63FD" w:rsidRPr="002603EC" w:rsidRDefault="004F63FD" w:rsidP="00D66843">
      <w:pPr>
        <w:spacing w:after="0" w:line="240" w:lineRule="auto"/>
        <w:jc w:val="both"/>
        <w:rPr>
          <w:rFonts w:ascii="Arial" w:hAnsi="Arial" w:cs="Arial"/>
          <w:color w:val="000000"/>
          <w:sz w:val="16"/>
          <w:szCs w:val="16"/>
        </w:rPr>
      </w:pPr>
    </w:p>
    <w:sectPr w:rsidR="004F63FD" w:rsidRPr="002603EC" w:rsidSect="00CB19AF">
      <w:headerReference w:type="default" r:id="rId7"/>
      <w:type w:val="continuous"/>
      <w:pgSz w:w="11906" w:h="16838"/>
      <w:pgMar w:top="1417" w:right="1417" w:bottom="1417" w:left="1417" w:header="708" w:footer="708"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3FD" w:rsidRDefault="004F63FD" w:rsidP="00A76E50">
      <w:pPr>
        <w:spacing w:after="0" w:line="240" w:lineRule="auto"/>
      </w:pPr>
      <w:r>
        <w:separator/>
      </w:r>
    </w:p>
  </w:endnote>
  <w:endnote w:type="continuationSeparator" w:id="0">
    <w:p w:rsidR="004F63FD" w:rsidRDefault="004F63FD" w:rsidP="00A76E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Myanmar Text">
    <w:altName w:val="Times New Roman"/>
    <w:panose1 w:val="00000000000000000000"/>
    <w:charset w:val="00"/>
    <w:family w:val="swiss"/>
    <w:notTrueType/>
    <w:pitch w:val="variable"/>
    <w:sig w:usb0="00000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3FD" w:rsidRDefault="004F63FD" w:rsidP="00A76E50">
      <w:pPr>
        <w:spacing w:after="0" w:line="240" w:lineRule="auto"/>
      </w:pPr>
      <w:r>
        <w:separator/>
      </w:r>
    </w:p>
  </w:footnote>
  <w:footnote w:type="continuationSeparator" w:id="0">
    <w:p w:rsidR="004F63FD" w:rsidRDefault="004F63FD" w:rsidP="00A76E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3FD" w:rsidRDefault="004F63FD" w:rsidP="00BD7803">
    <w:pPr>
      <w:pStyle w:val="Header"/>
      <w:tabs>
        <w:tab w:val="clear" w:pos="4536"/>
        <w:tab w:val="clear" w:pos="9072"/>
        <w:tab w:val="left" w:pos="3585"/>
      </w:tabs>
      <w:jc w:val="center"/>
      <w:rPr>
        <w:b/>
        <w:noProof/>
        <w:color w:val="808080"/>
        <w:sz w:val="60"/>
        <w:szCs w:val="60"/>
        <w:lang w:eastAsia="cs-CZ"/>
      </w:rPr>
    </w:pPr>
    <w:r>
      <w:rPr>
        <w:b/>
        <w:noProof/>
        <w:color w:val="808080"/>
        <w:sz w:val="60"/>
        <w:szCs w:val="60"/>
        <w:lang w:eastAsia="cs-CZ"/>
      </w:rPr>
      <w:t xml:space="preserve">                                                       </w:t>
    </w: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6" o:spid="_x0000_s2049" type="#_x0000_t75" alt="Popis: Popis: Popis: Popis: Popis: Popis: Popis: logo CEEC Research" style="position:absolute;left:0;text-align:left;margin-left:-18.8pt;margin-top:-15.7pt;width:101.2pt;height:59.75pt;z-index:251660288;visibility:visible;mso-position-horizontal-relative:text;mso-position-vertical-relative:text">
          <v:imagedata r:id="rId1" o:title=""/>
          <w10:wrap type="square"/>
        </v:shape>
      </w:pict>
    </w:r>
  </w:p>
  <w:p w:rsidR="004F63FD" w:rsidRDefault="004F63FD" w:rsidP="00F26234">
    <w:pPr>
      <w:pStyle w:val="Header"/>
      <w:tabs>
        <w:tab w:val="clear" w:pos="4536"/>
        <w:tab w:val="clear" w:pos="9072"/>
        <w:tab w:val="left" w:pos="3585"/>
      </w:tabs>
      <w:jc w:val="center"/>
      <w:rPr>
        <w:b/>
        <w:noProof/>
        <w:color w:val="808080"/>
        <w:sz w:val="60"/>
        <w:szCs w:val="60"/>
        <w:lang w:eastAsia="cs-CZ"/>
      </w:rPr>
    </w:pPr>
    <w:r w:rsidRPr="00484806">
      <w:rPr>
        <w:b/>
        <w:noProof/>
        <w:color w:val="808080"/>
        <w:sz w:val="60"/>
        <w:szCs w:val="60"/>
        <w:lang w:eastAsia="cs-CZ"/>
      </w:rPr>
      <w:t>Tisková zpráva</w:t>
    </w:r>
  </w:p>
  <w:p w:rsidR="004F63FD" w:rsidRPr="00AC2D6D" w:rsidRDefault="004F63FD" w:rsidP="00BD7803">
    <w:pPr>
      <w:pStyle w:val="Header"/>
      <w:tabs>
        <w:tab w:val="clear" w:pos="4536"/>
        <w:tab w:val="clear" w:pos="9072"/>
        <w:tab w:val="left" w:pos="3585"/>
      </w:tabs>
      <w:jc w:val="center"/>
      <w:rPr>
        <w:b/>
        <w:color w:val="808080"/>
        <w:sz w:val="18"/>
        <w:szCs w:val="18"/>
      </w:rPr>
    </w:pPr>
  </w:p>
  <w:p w:rsidR="004F63FD" w:rsidRDefault="004F63F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55A2"/>
    <w:rsid w:val="00001257"/>
    <w:rsid w:val="00002781"/>
    <w:rsid w:val="00003552"/>
    <w:rsid w:val="000039CF"/>
    <w:rsid w:val="00003FE0"/>
    <w:rsid w:val="0000424D"/>
    <w:rsid w:val="000110D5"/>
    <w:rsid w:val="00012CB9"/>
    <w:rsid w:val="00016986"/>
    <w:rsid w:val="0002357B"/>
    <w:rsid w:val="000243CB"/>
    <w:rsid w:val="00027656"/>
    <w:rsid w:val="00030F20"/>
    <w:rsid w:val="0003155E"/>
    <w:rsid w:val="00034237"/>
    <w:rsid w:val="00040AF2"/>
    <w:rsid w:val="0004318D"/>
    <w:rsid w:val="000431B3"/>
    <w:rsid w:val="00052956"/>
    <w:rsid w:val="00053DE6"/>
    <w:rsid w:val="00055D25"/>
    <w:rsid w:val="00055FC7"/>
    <w:rsid w:val="000601B9"/>
    <w:rsid w:val="000633FF"/>
    <w:rsid w:val="00064569"/>
    <w:rsid w:val="0006538F"/>
    <w:rsid w:val="00067C5F"/>
    <w:rsid w:val="00072FDF"/>
    <w:rsid w:val="00072FE8"/>
    <w:rsid w:val="00073FC5"/>
    <w:rsid w:val="00076EE1"/>
    <w:rsid w:val="00077A03"/>
    <w:rsid w:val="000803AD"/>
    <w:rsid w:val="00080FA0"/>
    <w:rsid w:val="000853CA"/>
    <w:rsid w:val="00092923"/>
    <w:rsid w:val="0009385E"/>
    <w:rsid w:val="00093D49"/>
    <w:rsid w:val="000957C6"/>
    <w:rsid w:val="000A03AB"/>
    <w:rsid w:val="000A0C73"/>
    <w:rsid w:val="000A2E0E"/>
    <w:rsid w:val="000A593D"/>
    <w:rsid w:val="000B09D7"/>
    <w:rsid w:val="000B0EFB"/>
    <w:rsid w:val="000B1956"/>
    <w:rsid w:val="000B2314"/>
    <w:rsid w:val="000B3A8B"/>
    <w:rsid w:val="000B5DD2"/>
    <w:rsid w:val="000C0093"/>
    <w:rsid w:val="000C079A"/>
    <w:rsid w:val="000C2B3C"/>
    <w:rsid w:val="000C4278"/>
    <w:rsid w:val="000C5911"/>
    <w:rsid w:val="000C7B62"/>
    <w:rsid w:val="000D031A"/>
    <w:rsid w:val="000D3395"/>
    <w:rsid w:val="000D45D3"/>
    <w:rsid w:val="000D5EC9"/>
    <w:rsid w:val="000E0FE0"/>
    <w:rsid w:val="000E13CB"/>
    <w:rsid w:val="000E18ED"/>
    <w:rsid w:val="000E2F47"/>
    <w:rsid w:val="000E620E"/>
    <w:rsid w:val="000E71B9"/>
    <w:rsid w:val="000F3979"/>
    <w:rsid w:val="000F4820"/>
    <w:rsid w:val="000F58C9"/>
    <w:rsid w:val="000F5D71"/>
    <w:rsid w:val="001037D9"/>
    <w:rsid w:val="00104140"/>
    <w:rsid w:val="00104FFE"/>
    <w:rsid w:val="00105B57"/>
    <w:rsid w:val="00106389"/>
    <w:rsid w:val="00110295"/>
    <w:rsid w:val="001111BA"/>
    <w:rsid w:val="001131DD"/>
    <w:rsid w:val="00113FDE"/>
    <w:rsid w:val="00116FFB"/>
    <w:rsid w:val="00120111"/>
    <w:rsid w:val="001210D4"/>
    <w:rsid w:val="00121151"/>
    <w:rsid w:val="00122E6D"/>
    <w:rsid w:val="00125253"/>
    <w:rsid w:val="0012555E"/>
    <w:rsid w:val="00127951"/>
    <w:rsid w:val="00130900"/>
    <w:rsid w:val="001346AF"/>
    <w:rsid w:val="001350E0"/>
    <w:rsid w:val="00140F9C"/>
    <w:rsid w:val="00143695"/>
    <w:rsid w:val="001536EE"/>
    <w:rsid w:val="001566B9"/>
    <w:rsid w:val="0016567C"/>
    <w:rsid w:val="00166DEA"/>
    <w:rsid w:val="00172C66"/>
    <w:rsid w:val="00180560"/>
    <w:rsid w:val="001854A9"/>
    <w:rsid w:val="0018743F"/>
    <w:rsid w:val="00187B1C"/>
    <w:rsid w:val="00196346"/>
    <w:rsid w:val="0019645D"/>
    <w:rsid w:val="001A281A"/>
    <w:rsid w:val="001A39BB"/>
    <w:rsid w:val="001A6A6E"/>
    <w:rsid w:val="001B76D5"/>
    <w:rsid w:val="001C6F33"/>
    <w:rsid w:val="001C7E05"/>
    <w:rsid w:val="001D014A"/>
    <w:rsid w:val="001D063E"/>
    <w:rsid w:val="001D0C46"/>
    <w:rsid w:val="001D36EB"/>
    <w:rsid w:val="001D5798"/>
    <w:rsid w:val="001D649E"/>
    <w:rsid w:val="001D7988"/>
    <w:rsid w:val="001D7AEC"/>
    <w:rsid w:val="001E446E"/>
    <w:rsid w:val="001E715E"/>
    <w:rsid w:val="001F128B"/>
    <w:rsid w:val="001F22BC"/>
    <w:rsid w:val="001F6837"/>
    <w:rsid w:val="00200D14"/>
    <w:rsid w:val="002021AC"/>
    <w:rsid w:val="00211533"/>
    <w:rsid w:val="00211E39"/>
    <w:rsid w:val="00212725"/>
    <w:rsid w:val="00215C0D"/>
    <w:rsid w:val="00223578"/>
    <w:rsid w:val="002253BD"/>
    <w:rsid w:val="002262A5"/>
    <w:rsid w:val="0023367D"/>
    <w:rsid w:val="00233D6F"/>
    <w:rsid w:val="002353AC"/>
    <w:rsid w:val="00237274"/>
    <w:rsid w:val="00237E98"/>
    <w:rsid w:val="00247E30"/>
    <w:rsid w:val="00253B0D"/>
    <w:rsid w:val="00253FC8"/>
    <w:rsid w:val="002560EF"/>
    <w:rsid w:val="00257FF1"/>
    <w:rsid w:val="002603EC"/>
    <w:rsid w:val="00260DD4"/>
    <w:rsid w:val="0026229F"/>
    <w:rsid w:val="00262F1B"/>
    <w:rsid w:val="00263565"/>
    <w:rsid w:val="0026597A"/>
    <w:rsid w:val="002678EB"/>
    <w:rsid w:val="00271171"/>
    <w:rsid w:val="00275AD4"/>
    <w:rsid w:val="002818F3"/>
    <w:rsid w:val="00286E6D"/>
    <w:rsid w:val="0029094B"/>
    <w:rsid w:val="0029141A"/>
    <w:rsid w:val="0029157C"/>
    <w:rsid w:val="00291BA0"/>
    <w:rsid w:val="00293553"/>
    <w:rsid w:val="002943A5"/>
    <w:rsid w:val="00294841"/>
    <w:rsid w:val="002A05C0"/>
    <w:rsid w:val="002A0D8C"/>
    <w:rsid w:val="002A2466"/>
    <w:rsid w:val="002A59E2"/>
    <w:rsid w:val="002A6CC8"/>
    <w:rsid w:val="002A7D2C"/>
    <w:rsid w:val="002B11B5"/>
    <w:rsid w:val="002B1925"/>
    <w:rsid w:val="002B3053"/>
    <w:rsid w:val="002B69EB"/>
    <w:rsid w:val="002B7003"/>
    <w:rsid w:val="002C1116"/>
    <w:rsid w:val="002C1E4C"/>
    <w:rsid w:val="002C2C67"/>
    <w:rsid w:val="002C376E"/>
    <w:rsid w:val="002C5F1D"/>
    <w:rsid w:val="002C6870"/>
    <w:rsid w:val="002D00D5"/>
    <w:rsid w:val="002D0C49"/>
    <w:rsid w:val="002D1105"/>
    <w:rsid w:val="002D1D8C"/>
    <w:rsid w:val="002E1B68"/>
    <w:rsid w:val="002E1CCD"/>
    <w:rsid w:val="002E6321"/>
    <w:rsid w:val="002F3CFF"/>
    <w:rsid w:val="002F4916"/>
    <w:rsid w:val="002F5151"/>
    <w:rsid w:val="002F5850"/>
    <w:rsid w:val="002F7E3F"/>
    <w:rsid w:val="003008A7"/>
    <w:rsid w:val="003014FD"/>
    <w:rsid w:val="003016AD"/>
    <w:rsid w:val="00302632"/>
    <w:rsid w:val="00311898"/>
    <w:rsid w:val="00311BF9"/>
    <w:rsid w:val="00315AA1"/>
    <w:rsid w:val="00317CBD"/>
    <w:rsid w:val="00320FF8"/>
    <w:rsid w:val="00324918"/>
    <w:rsid w:val="00325137"/>
    <w:rsid w:val="003267D4"/>
    <w:rsid w:val="00326977"/>
    <w:rsid w:val="00327098"/>
    <w:rsid w:val="00332EC1"/>
    <w:rsid w:val="00336791"/>
    <w:rsid w:val="003409B3"/>
    <w:rsid w:val="00341337"/>
    <w:rsid w:val="00343FE1"/>
    <w:rsid w:val="00345FAA"/>
    <w:rsid w:val="0034764A"/>
    <w:rsid w:val="00350B86"/>
    <w:rsid w:val="00355142"/>
    <w:rsid w:val="003567AD"/>
    <w:rsid w:val="00357CBB"/>
    <w:rsid w:val="00360C25"/>
    <w:rsid w:val="00367B43"/>
    <w:rsid w:val="00370B08"/>
    <w:rsid w:val="00373643"/>
    <w:rsid w:val="003747F5"/>
    <w:rsid w:val="003756AA"/>
    <w:rsid w:val="00376974"/>
    <w:rsid w:val="00376E15"/>
    <w:rsid w:val="00383358"/>
    <w:rsid w:val="00387314"/>
    <w:rsid w:val="00387937"/>
    <w:rsid w:val="00390E15"/>
    <w:rsid w:val="003953D3"/>
    <w:rsid w:val="00395602"/>
    <w:rsid w:val="003964E1"/>
    <w:rsid w:val="003A02C1"/>
    <w:rsid w:val="003A14B6"/>
    <w:rsid w:val="003A181B"/>
    <w:rsid w:val="003A200E"/>
    <w:rsid w:val="003A205A"/>
    <w:rsid w:val="003A3434"/>
    <w:rsid w:val="003A4732"/>
    <w:rsid w:val="003A4FD1"/>
    <w:rsid w:val="003A6F3A"/>
    <w:rsid w:val="003A7A48"/>
    <w:rsid w:val="003A7E88"/>
    <w:rsid w:val="003B2226"/>
    <w:rsid w:val="003B24B6"/>
    <w:rsid w:val="003B2E18"/>
    <w:rsid w:val="003C0E99"/>
    <w:rsid w:val="003C3BC4"/>
    <w:rsid w:val="003C5FC8"/>
    <w:rsid w:val="003C69F9"/>
    <w:rsid w:val="003C795B"/>
    <w:rsid w:val="003D47EA"/>
    <w:rsid w:val="003D48F8"/>
    <w:rsid w:val="003D630D"/>
    <w:rsid w:val="003E19D7"/>
    <w:rsid w:val="003E3DE2"/>
    <w:rsid w:val="003E3F4A"/>
    <w:rsid w:val="003E40D1"/>
    <w:rsid w:val="003E77A1"/>
    <w:rsid w:val="003F1964"/>
    <w:rsid w:val="003F203A"/>
    <w:rsid w:val="003F59F4"/>
    <w:rsid w:val="003F7C6F"/>
    <w:rsid w:val="00402D9F"/>
    <w:rsid w:val="004066BD"/>
    <w:rsid w:val="0041515B"/>
    <w:rsid w:val="0042131A"/>
    <w:rsid w:val="00426A92"/>
    <w:rsid w:val="004316C7"/>
    <w:rsid w:val="00433364"/>
    <w:rsid w:val="0043543D"/>
    <w:rsid w:val="004370C0"/>
    <w:rsid w:val="00437237"/>
    <w:rsid w:val="00437D6C"/>
    <w:rsid w:val="00441736"/>
    <w:rsid w:val="0044390B"/>
    <w:rsid w:val="00443F0A"/>
    <w:rsid w:val="0044519F"/>
    <w:rsid w:val="004462F7"/>
    <w:rsid w:val="00446B31"/>
    <w:rsid w:val="00446BD0"/>
    <w:rsid w:val="0045037D"/>
    <w:rsid w:val="004503E6"/>
    <w:rsid w:val="00451891"/>
    <w:rsid w:val="00454A85"/>
    <w:rsid w:val="00460C42"/>
    <w:rsid w:val="0046114D"/>
    <w:rsid w:val="00461766"/>
    <w:rsid w:val="00466AB9"/>
    <w:rsid w:val="00471F4D"/>
    <w:rsid w:val="00475411"/>
    <w:rsid w:val="00476370"/>
    <w:rsid w:val="00476F5C"/>
    <w:rsid w:val="00477E8F"/>
    <w:rsid w:val="00480A99"/>
    <w:rsid w:val="00481DB4"/>
    <w:rsid w:val="00484806"/>
    <w:rsid w:val="004861FD"/>
    <w:rsid w:val="00490688"/>
    <w:rsid w:val="004907FF"/>
    <w:rsid w:val="00492AE9"/>
    <w:rsid w:val="00493E4C"/>
    <w:rsid w:val="00494BCC"/>
    <w:rsid w:val="00494EF8"/>
    <w:rsid w:val="00497993"/>
    <w:rsid w:val="004A0102"/>
    <w:rsid w:val="004A1A95"/>
    <w:rsid w:val="004A5258"/>
    <w:rsid w:val="004A545D"/>
    <w:rsid w:val="004A559E"/>
    <w:rsid w:val="004A5F5B"/>
    <w:rsid w:val="004A714A"/>
    <w:rsid w:val="004B0D3D"/>
    <w:rsid w:val="004B21C6"/>
    <w:rsid w:val="004B2FEB"/>
    <w:rsid w:val="004B5A3E"/>
    <w:rsid w:val="004B6355"/>
    <w:rsid w:val="004C14E3"/>
    <w:rsid w:val="004C778E"/>
    <w:rsid w:val="004D3CE0"/>
    <w:rsid w:val="004D75BF"/>
    <w:rsid w:val="004E20ED"/>
    <w:rsid w:val="004E474E"/>
    <w:rsid w:val="004F1468"/>
    <w:rsid w:val="004F4146"/>
    <w:rsid w:val="004F5B25"/>
    <w:rsid w:val="004F5B5A"/>
    <w:rsid w:val="004F63FD"/>
    <w:rsid w:val="00504492"/>
    <w:rsid w:val="005065B9"/>
    <w:rsid w:val="005073A6"/>
    <w:rsid w:val="0051183B"/>
    <w:rsid w:val="00511B85"/>
    <w:rsid w:val="005171E3"/>
    <w:rsid w:val="00517883"/>
    <w:rsid w:val="0052175E"/>
    <w:rsid w:val="00524ADB"/>
    <w:rsid w:val="00530B9B"/>
    <w:rsid w:val="00530C65"/>
    <w:rsid w:val="00532BE3"/>
    <w:rsid w:val="00535FE7"/>
    <w:rsid w:val="00536079"/>
    <w:rsid w:val="00540E43"/>
    <w:rsid w:val="00542B49"/>
    <w:rsid w:val="00542B8A"/>
    <w:rsid w:val="00542D5D"/>
    <w:rsid w:val="00545502"/>
    <w:rsid w:val="0054668A"/>
    <w:rsid w:val="0054748B"/>
    <w:rsid w:val="0055065F"/>
    <w:rsid w:val="00551A6D"/>
    <w:rsid w:val="005556C1"/>
    <w:rsid w:val="00555D33"/>
    <w:rsid w:val="005616BE"/>
    <w:rsid w:val="00562CAD"/>
    <w:rsid w:val="00565634"/>
    <w:rsid w:val="005677BC"/>
    <w:rsid w:val="0057102C"/>
    <w:rsid w:val="0057145D"/>
    <w:rsid w:val="0057268D"/>
    <w:rsid w:val="005733C7"/>
    <w:rsid w:val="00574400"/>
    <w:rsid w:val="005826BC"/>
    <w:rsid w:val="00584A1E"/>
    <w:rsid w:val="0058771B"/>
    <w:rsid w:val="005912D0"/>
    <w:rsid w:val="005912F8"/>
    <w:rsid w:val="005969A3"/>
    <w:rsid w:val="005A262C"/>
    <w:rsid w:val="005A2DC8"/>
    <w:rsid w:val="005A4048"/>
    <w:rsid w:val="005A498E"/>
    <w:rsid w:val="005B03B8"/>
    <w:rsid w:val="005B4980"/>
    <w:rsid w:val="005C03A3"/>
    <w:rsid w:val="005C0FA8"/>
    <w:rsid w:val="005C7342"/>
    <w:rsid w:val="005D15C7"/>
    <w:rsid w:val="005D32BF"/>
    <w:rsid w:val="005D3E08"/>
    <w:rsid w:val="005D6391"/>
    <w:rsid w:val="005E2954"/>
    <w:rsid w:val="005E295F"/>
    <w:rsid w:val="005E30D6"/>
    <w:rsid w:val="005E3A4A"/>
    <w:rsid w:val="005E76DC"/>
    <w:rsid w:val="005E7D50"/>
    <w:rsid w:val="005F0F7B"/>
    <w:rsid w:val="005F436D"/>
    <w:rsid w:val="005F49DC"/>
    <w:rsid w:val="005F4CAE"/>
    <w:rsid w:val="00602228"/>
    <w:rsid w:val="00602EB8"/>
    <w:rsid w:val="006033B0"/>
    <w:rsid w:val="0060359F"/>
    <w:rsid w:val="00605FD4"/>
    <w:rsid w:val="006134B4"/>
    <w:rsid w:val="0061415A"/>
    <w:rsid w:val="006154D2"/>
    <w:rsid w:val="00616903"/>
    <w:rsid w:val="0062321A"/>
    <w:rsid w:val="00625010"/>
    <w:rsid w:val="00627790"/>
    <w:rsid w:val="00631B69"/>
    <w:rsid w:val="00635232"/>
    <w:rsid w:val="0063643D"/>
    <w:rsid w:val="0063751A"/>
    <w:rsid w:val="00637A4B"/>
    <w:rsid w:val="00642BCC"/>
    <w:rsid w:val="006438A3"/>
    <w:rsid w:val="00643A99"/>
    <w:rsid w:val="006527AC"/>
    <w:rsid w:val="00655C78"/>
    <w:rsid w:val="0065684B"/>
    <w:rsid w:val="00656C38"/>
    <w:rsid w:val="00657E0A"/>
    <w:rsid w:val="0066111C"/>
    <w:rsid w:val="00661312"/>
    <w:rsid w:val="00665412"/>
    <w:rsid w:val="00665B5E"/>
    <w:rsid w:val="006702E4"/>
    <w:rsid w:val="006718DD"/>
    <w:rsid w:val="006724BA"/>
    <w:rsid w:val="00672B58"/>
    <w:rsid w:val="00672B96"/>
    <w:rsid w:val="00672BB7"/>
    <w:rsid w:val="00673835"/>
    <w:rsid w:val="006744DE"/>
    <w:rsid w:val="00677213"/>
    <w:rsid w:val="006801BB"/>
    <w:rsid w:val="00682EB2"/>
    <w:rsid w:val="00684B67"/>
    <w:rsid w:val="006914DB"/>
    <w:rsid w:val="00693299"/>
    <w:rsid w:val="00693E78"/>
    <w:rsid w:val="006953F2"/>
    <w:rsid w:val="00696322"/>
    <w:rsid w:val="00697385"/>
    <w:rsid w:val="006A13CF"/>
    <w:rsid w:val="006A231E"/>
    <w:rsid w:val="006A23EE"/>
    <w:rsid w:val="006A528C"/>
    <w:rsid w:val="006A594B"/>
    <w:rsid w:val="006A6C4A"/>
    <w:rsid w:val="006B1D88"/>
    <w:rsid w:val="006B5BFA"/>
    <w:rsid w:val="006B6B49"/>
    <w:rsid w:val="006C5597"/>
    <w:rsid w:val="006C735B"/>
    <w:rsid w:val="006C7464"/>
    <w:rsid w:val="006D2CD0"/>
    <w:rsid w:val="006E20F2"/>
    <w:rsid w:val="006E4E8A"/>
    <w:rsid w:val="006F0F71"/>
    <w:rsid w:val="006F29EF"/>
    <w:rsid w:val="006F2C05"/>
    <w:rsid w:val="006F5538"/>
    <w:rsid w:val="006F6D65"/>
    <w:rsid w:val="00702F17"/>
    <w:rsid w:val="00703D87"/>
    <w:rsid w:val="00703F7F"/>
    <w:rsid w:val="00706CF1"/>
    <w:rsid w:val="007076E0"/>
    <w:rsid w:val="00710EF9"/>
    <w:rsid w:val="007114F4"/>
    <w:rsid w:val="0071470C"/>
    <w:rsid w:val="007151ED"/>
    <w:rsid w:val="00716F81"/>
    <w:rsid w:val="00721DB4"/>
    <w:rsid w:val="00724EF7"/>
    <w:rsid w:val="0072505A"/>
    <w:rsid w:val="0072523F"/>
    <w:rsid w:val="00725A3E"/>
    <w:rsid w:val="007262F3"/>
    <w:rsid w:val="007265CC"/>
    <w:rsid w:val="00730372"/>
    <w:rsid w:val="00733E20"/>
    <w:rsid w:val="00737158"/>
    <w:rsid w:val="00737E6F"/>
    <w:rsid w:val="0074021E"/>
    <w:rsid w:val="00741C6E"/>
    <w:rsid w:val="007430B7"/>
    <w:rsid w:val="00744A97"/>
    <w:rsid w:val="007477E0"/>
    <w:rsid w:val="00751610"/>
    <w:rsid w:val="00752F10"/>
    <w:rsid w:val="007547AB"/>
    <w:rsid w:val="00756A20"/>
    <w:rsid w:val="00757E18"/>
    <w:rsid w:val="007603AB"/>
    <w:rsid w:val="00760BCE"/>
    <w:rsid w:val="0076181F"/>
    <w:rsid w:val="00762ADF"/>
    <w:rsid w:val="00763269"/>
    <w:rsid w:val="0076588A"/>
    <w:rsid w:val="00766B88"/>
    <w:rsid w:val="00770276"/>
    <w:rsid w:val="00773F91"/>
    <w:rsid w:val="0077594B"/>
    <w:rsid w:val="0077612F"/>
    <w:rsid w:val="007765E8"/>
    <w:rsid w:val="00777A89"/>
    <w:rsid w:val="007821B8"/>
    <w:rsid w:val="00782680"/>
    <w:rsid w:val="00785B22"/>
    <w:rsid w:val="0079524F"/>
    <w:rsid w:val="00797377"/>
    <w:rsid w:val="007977DF"/>
    <w:rsid w:val="007A4BC1"/>
    <w:rsid w:val="007A708E"/>
    <w:rsid w:val="007B2BC0"/>
    <w:rsid w:val="007B4F0F"/>
    <w:rsid w:val="007B67E8"/>
    <w:rsid w:val="007B767C"/>
    <w:rsid w:val="007C22B5"/>
    <w:rsid w:val="007C55A2"/>
    <w:rsid w:val="007C57A5"/>
    <w:rsid w:val="007C6D41"/>
    <w:rsid w:val="007C7D83"/>
    <w:rsid w:val="007D01D4"/>
    <w:rsid w:val="007D51D0"/>
    <w:rsid w:val="007D73AB"/>
    <w:rsid w:val="007E21DE"/>
    <w:rsid w:val="007E2491"/>
    <w:rsid w:val="007E36F5"/>
    <w:rsid w:val="007E36FA"/>
    <w:rsid w:val="007E3F5D"/>
    <w:rsid w:val="007E5D4A"/>
    <w:rsid w:val="007F0ADF"/>
    <w:rsid w:val="007F4298"/>
    <w:rsid w:val="007F5413"/>
    <w:rsid w:val="007F7BD4"/>
    <w:rsid w:val="00801395"/>
    <w:rsid w:val="00803C16"/>
    <w:rsid w:val="008051CA"/>
    <w:rsid w:val="00806718"/>
    <w:rsid w:val="00812D97"/>
    <w:rsid w:val="0081666E"/>
    <w:rsid w:val="00817FA0"/>
    <w:rsid w:val="008217D1"/>
    <w:rsid w:val="008220B0"/>
    <w:rsid w:val="00824A02"/>
    <w:rsid w:val="00825E03"/>
    <w:rsid w:val="00830DC4"/>
    <w:rsid w:val="00831A70"/>
    <w:rsid w:val="00832635"/>
    <w:rsid w:val="00834A8E"/>
    <w:rsid w:val="0084004E"/>
    <w:rsid w:val="00841EC8"/>
    <w:rsid w:val="008428C9"/>
    <w:rsid w:val="00850157"/>
    <w:rsid w:val="008531F1"/>
    <w:rsid w:val="00855382"/>
    <w:rsid w:val="00862046"/>
    <w:rsid w:val="0086225D"/>
    <w:rsid w:val="00862954"/>
    <w:rsid w:val="00865A71"/>
    <w:rsid w:val="00871E1E"/>
    <w:rsid w:val="0087210A"/>
    <w:rsid w:val="00872C5B"/>
    <w:rsid w:val="00873C3E"/>
    <w:rsid w:val="00875846"/>
    <w:rsid w:val="00875B48"/>
    <w:rsid w:val="0088009B"/>
    <w:rsid w:val="00880193"/>
    <w:rsid w:val="00881C63"/>
    <w:rsid w:val="00882E09"/>
    <w:rsid w:val="0088365C"/>
    <w:rsid w:val="008878D0"/>
    <w:rsid w:val="00890743"/>
    <w:rsid w:val="00892496"/>
    <w:rsid w:val="00892803"/>
    <w:rsid w:val="008A1918"/>
    <w:rsid w:val="008A2D79"/>
    <w:rsid w:val="008A2FAF"/>
    <w:rsid w:val="008A2FB6"/>
    <w:rsid w:val="008B1388"/>
    <w:rsid w:val="008B2FE8"/>
    <w:rsid w:val="008B3C86"/>
    <w:rsid w:val="008B43D8"/>
    <w:rsid w:val="008B50B9"/>
    <w:rsid w:val="008B7DCF"/>
    <w:rsid w:val="008C50DE"/>
    <w:rsid w:val="008C68A1"/>
    <w:rsid w:val="008C716E"/>
    <w:rsid w:val="008C72A0"/>
    <w:rsid w:val="008D414B"/>
    <w:rsid w:val="008E1F3C"/>
    <w:rsid w:val="008E3D58"/>
    <w:rsid w:val="008E4090"/>
    <w:rsid w:val="008E51E4"/>
    <w:rsid w:val="008E70F3"/>
    <w:rsid w:val="008F20F7"/>
    <w:rsid w:val="008F3AEB"/>
    <w:rsid w:val="008F4D01"/>
    <w:rsid w:val="00902A00"/>
    <w:rsid w:val="00906B01"/>
    <w:rsid w:val="00914FF6"/>
    <w:rsid w:val="00916FD0"/>
    <w:rsid w:val="00917465"/>
    <w:rsid w:val="00922AEB"/>
    <w:rsid w:val="00927E6C"/>
    <w:rsid w:val="00930100"/>
    <w:rsid w:val="00930BEC"/>
    <w:rsid w:val="00930CA6"/>
    <w:rsid w:val="00931D64"/>
    <w:rsid w:val="00931E7E"/>
    <w:rsid w:val="00932481"/>
    <w:rsid w:val="009329E4"/>
    <w:rsid w:val="00933337"/>
    <w:rsid w:val="009356AB"/>
    <w:rsid w:val="00935BE4"/>
    <w:rsid w:val="00937100"/>
    <w:rsid w:val="00940D4B"/>
    <w:rsid w:val="00941616"/>
    <w:rsid w:val="00942613"/>
    <w:rsid w:val="00942706"/>
    <w:rsid w:val="009443F0"/>
    <w:rsid w:val="009452AD"/>
    <w:rsid w:val="0095004C"/>
    <w:rsid w:val="00951160"/>
    <w:rsid w:val="009522FC"/>
    <w:rsid w:val="00955701"/>
    <w:rsid w:val="009564A3"/>
    <w:rsid w:val="0095651E"/>
    <w:rsid w:val="00957D0D"/>
    <w:rsid w:val="00962CD2"/>
    <w:rsid w:val="00965531"/>
    <w:rsid w:val="00966031"/>
    <w:rsid w:val="00971EE1"/>
    <w:rsid w:val="009733EF"/>
    <w:rsid w:val="0097615D"/>
    <w:rsid w:val="00976DBB"/>
    <w:rsid w:val="009818B0"/>
    <w:rsid w:val="00981E90"/>
    <w:rsid w:val="00984818"/>
    <w:rsid w:val="00984994"/>
    <w:rsid w:val="00985694"/>
    <w:rsid w:val="00985F9A"/>
    <w:rsid w:val="0098662D"/>
    <w:rsid w:val="00987D32"/>
    <w:rsid w:val="00990B27"/>
    <w:rsid w:val="00992BC3"/>
    <w:rsid w:val="009A1D73"/>
    <w:rsid w:val="009A2231"/>
    <w:rsid w:val="009A38B8"/>
    <w:rsid w:val="009A58B4"/>
    <w:rsid w:val="009A6632"/>
    <w:rsid w:val="009B0A00"/>
    <w:rsid w:val="009B2A3E"/>
    <w:rsid w:val="009B3A7C"/>
    <w:rsid w:val="009B41D2"/>
    <w:rsid w:val="009B642D"/>
    <w:rsid w:val="009C099A"/>
    <w:rsid w:val="009C246B"/>
    <w:rsid w:val="009C265B"/>
    <w:rsid w:val="009C4871"/>
    <w:rsid w:val="009C590D"/>
    <w:rsid w:val="009C7C7E"/>
    <w:rsid w:val="009D01E8"/>
    <w:rsid w:val="009D117F"/>
    <w:rsid w:val="009D125D"/>
    <w:rsid w:val="009E03A1"/>
    <w:rsid w:val="009E0C2B"/>
    <w:rsid w:val="009E166B"/>
    <w:rsid w:val="009E295C"/>
    <w:rsid w:val="009E38E2"/>
    <w:rsid w:val="009E4135"/>
    <w:rsid w:val="009E635F"/>
    <w:rsid w:val="009E663B"/>
    <w:rsid w:val="009E679D"/>
    <w:rsid w:val="009E6FA2"/>
    <w:rsid w:val="009E72B1"/>
    <w:rsid w:val="009E7859"/>
    <w:rsid w:val="009F1B43"/>
    <w:rsid w:val="009F318A"/>
    <w:rsid w:val="009F5081"/>
    <w:rsid w:val="00A001E9"/>
    <w:rsid w:val="00A057BE"/>
    <w:rsid w:val="00A10099"/>
    <w:rsid w:val="00A12BF5"/>
    <w:rsid w:val="00A13A16"/>
    <w:rsid w:val="00A13B5D"/>
    <w:rsid w:val="00A13BD2"/>
    <w:rsid w:val="00A1773E"/>
    <w:rsid w:val="00A26852"/>
    <w:rsid w:val="00A26A00"/>
    <w:rsid w:val="00A274A7"/>
    <w:rsid w:val="00A300A2"/>
    <w:rsid w:val="00A32EEE"/>
    <w:rsid w:val="00A3482C"/>
    <w:rsid w:val="00A45442"/>
    <w:rsid w:val="00A541D4"/>
    <w:rsid w:val="00A5433D"/>
    <w:rsid w:val="00A5482F"/>
    <w:rsid w:val="00A601AE"/>
    <w:rsid w:val="00A60D42"/>
    <w:rsid w:val="00A63FAA"/>
    <w:rsid w:val="00A6782D"/>
    <w:rsid w:val="00A728A3"/>
    <w:rsid w:val="00A7323A"/>
    <w:rsid w:val="00A745C1"/>
    <w:rsid w:val="00A76799"/>
    <w:rsid w:val="00A76E50"/>
    <w:rsid w:val="00A83933"/>
    <w:rsid w:val="00A84CE9"/>
    <w:rsid w:val="00A87DB5"/>
    <w:rsid w:val="00A906AF"/>
    <w:rsid w:val="00A906B5"/>
    <w:rsid w:val="00A926D4"/>
    <w:rsid w:val="00A92CBB"/>
    <w:rsid w:val="00A94542"/>
    <w:rsid w:val="00AA1387"/>
    <w:rsid w:val="00AA5AD2"/>
    <w:rsid w:val="00AA5E74"/>
    <w:rsid w:val="00AB2DE8"/>
    <w:rsid w:val="00AB3A5B"/>
    <w:rsid w:val="00AB4B89"/>
    <w:rsid w:val="00AC0303"/>
    <w:rsid w:val="00AC22A3"/>
    <w:rsid w:val="00AC2395"/>
    <w:rsid w:val="00AC2D6D"/>
    <w:rsid w:val="00AC339F"/>
    <w:rsid w:val="00AC3D5D"/>
    <w:rsid w:val="00AC5F68"/>
    <w:rsid w:val="00AC6AD5"/>
    <w:rsid w:val="00AC77CF"/>
    <w:rsid w:val="00AD0157"/>
    <w:rsid w:val="00AD247B"/>
    <w:rsid w:val="00AD4919"/>
    <w:rsid w:val="00AD49A6"/>
    <w:rsid w:val="00AE0527"/>
    <w:rsid w:val="00AE1035"/>
    <w:rsid w:val="00AE16A4"/>
    <w:rsid w:val="00AE6024"/>
    <w:rsid w:val="00AE6AF6"/>
    <w:rsid w:val="00AE6E1B"/>
    <w:rsid w:val="00AE6E31"/>
    <w:rsid w:val="00AF2A07"/>
    <w:rsid w:val="00AF4BFC"/>
    <w:rsid w:val="00B04CD0"/>
    <w:rsid w:val="00B05FEC"/>
    <w:rsid w:val="00B11CF3"/>
    <w:rsid w:val="00B12D93"/>
    <w:rsid w:val="00B12E8C"/>
    <w:rsid w:val="00B172EC"/>
    <w:rsid w:val="00B219DE"/>
    <w:rsid w:val="00B265DF"/>
    <w:rsid w:val="00B273A5"/>
    <w:rsid w:val="00B30D0D"/>
    <w:rsid w:val="00B313C0"/>
    <w:rsid w:val="00B319B5"/>
    <w:rsid w:val="00B31C13"/>
    <w:rsid w:val="00B33367"/>
    <w:rsid w:val="00B41CB4"/>
    <w:rsid w:val="00B42338"/>
    <w:rsid w:val="00B42D41"/>
    <w:rsid w:val="00B42E63"/>
    <w:rsid w:val="00B46243"/>
    <w:rsid w:val="00B47BF2"/>
    <w:rsid w:val="00B544E3"/>
    <w:rsid w:val="00B63AC6"/>
    <w:rsid w:val="00B64398"/>
    <w:rsid w:val="00B64AEB"/>
    <w:rsid w:val="00B652F6"/>
    <w:rsid w:val="00B660F0"/>
    <w:rsid w:val="00B676BD"/>
    <w:rsid w:val="00B7063C"/>
    <w:rsid w:val="00B718C2"/>
    <w:rsid w:val="00B8560E"/>
    <w:rsid w:val="00B87C83"/>
    <w:rsid w:val="00B87D38"/>
    <w:rsid w:val="00B978D3"/>
    <w:rsid w:val="00BA0468"/>
    <w:rsid w:val="00BA097C"/>
    <w:rsid w:val="00BA5729"/>
    <w:rsid w:val="00BB3010"/>
    <w:rsid w:val="00BB6FA6"/>
    <w:rsid w:val="00BB7537"/>
    <w:rsid w:val="00BB7792"/>
    <w:rsid w:val="00BC3888"/>
    <w:rsid w:val="00BC7F46"/>
    <w:rsid w:val="00BD23F4"/>
    <w:rsid w:val="00BD3F96"/>
    <w:rsid w:val="00BD5B82"/>
    <w:rsid w:val="00BD65DC"/>
    <w:rsid w:val="00BD6790"/>
    <w:rsid w:val="00BD7803"/>
    <w:rsid w:val="00BE0FB2"/>
    <w:rsid w:val="00BE1FCB"/>
    <w:rsid w:val="00BE37CF"/>
    <w:rsid w:val="00BE4C87"/>
    <w:rsid w:val="00BE50C4"/>
    <w:rsid w:val="00BF0311"/>
    <w:rsid w:val="00BF14DC"/>
    <w:rsid w:val="00C0021E"/>
    <w:rsid w:val="00C01ADB"/>
    <w:rsid w:val="00C04049"/>
    <w:rsid w:val="00C07B25"/>
    <w:rsid w:val="00C10580"/>
    <w:rsid w:val="00C1456C"/>
    <w:rsid w:val="00C16CC9"/>
    <w:rsid w:val="00C17127"/>
    <w:rsid w:val="00C17493"/>
    <w:rsid w:val="00C231A7"/>
    <w:rsid w:val="00C231F2"/>
    <w:rsid w:val="00C31C5B"/>
    <w:rsid w:val="00C32127"/>
    <w:rsid w:val="00C33A96"/>
    <w:rsid w:val="00C33B4C"/>
    <w:rsid w:val="00C45298"/>
    <w:rsid w:val="00C456A8"/>
    <w:rsid w:val="00C50C2D"/>
    <w:rsid w:val="00C52010"/>
    <w:rsid w:val="00C57142"/>
    <w:rsid w:val="00C606AD"/>
    <w:rsid w:val="00C61698"/>
    <w:rsid w:val="00C63502"/>
    <w:rsid w:val="00C65B35"/>
    <w:rsid w:val="00C66B21"/>
    <w:rsid w:val="00C71D8B"/>
    <w:rsid w:val="00C7390E"/>
    <w:rsid w:val="00C75FBF"/>
    <w:rsid w:val="00C76EFB"/>
    <w:rsid w:val="00C82922"/>
    <w:rsid w:val="00C91307"/>
    <w:rsid w:val="00C9176D"/>
    <w:rsid w:val="00C93D89"/>
    <w:rsid w:val="00C93F8A"/>
    <w:rsid w:val="00C94082"/>
    <w:rsid w:val="00C945F2"/>
    <w:rsid w:val="00C95A8C"/>
    <w:rsid w:val="00C968F2"/>
    <w:rsid w:val="00C96933"/>
    <w:rsid w:val="00CA2C49"/>
    <w:rsid w:val="00CA3F6B"/>
    <w:rsid w:val="00CB0D45"/>
    <w:rsid w:val="00CB134A"/>
    <w:rsid w:val="00CB19AF"/>
    <w:rsid w:val="00CB2C3F"/>
    <w:rsid w:val="00CB46BD"/>
    <w:rsid w:val="00CB5E6C"/>
    <w:rsid w:val="00CB6DBA"/>
    <w:rsid w:val="00CC15D8"/>
    <w:rsid w:val="00CC1A54"/>
    <w:rsid w:val="00CC3C58"/>
    <w:rsid w:val="00CC7F02"/>
    <w:rsid w:val="00CD001D"/>
    <w:rsid w:val="00CD26C6"/>
    <w:rsid w:val="00CD2EFD"/>
    <w:rsid w:val="00CD6919"/>
    <w:rsid w:val="00CE177F"/>
    <w:rsid w:val="00CE6E9C"/>
    <w:rsid w:val="00CF08E7"/>
    <w:rsid w:val="00CF2F03"/>
    <w:rsid w:val="00D016CD"/>
    <w:rsid w:val="00D01988"/>
    <w:rsid w:val="00D1081C"/>
    <w:rsid w:val="00D1155A"/>
    <w:rsid w:val="00D11C20"/>
    <w:rsid w:val="00D14998"/>
    <w:rsid w:val="00D14C0C"/>
    <w:rsid w:val="00D16BDE"/>
    <w:rsid w:val="00D16C44"/>
    <w:rsid w:val="00D17B2A"/>
    <w:rsid w:val="00D17F2B"/>
    <w:rsid w:val="00D21B76"/>
    <w:rsid w:val="00D262A9"/>
    <w:rsid w:val="00D27A45"/>
    <w:rsid w:val="00D308FE"/>
    <w:rsid w:val="00D3106C"/>
    <w:rsid w:val="00D31B32"/>
    <w:rsid w:val="00D335C7"/>
    <w:rsid w:val="00D376F8"/>
    <w:rsid w:val="00D46F1D"/>
    <w:rsid w:val="00D50A6E"/>
    <w:rsid w:val="00D52AE5"/>
    <w:rsid w:val="00D601E1"/>
    <w:rsid w:val="00D609D4"/>
    <w:rsid w:val="00D611DB"/>
    <w:rsid w:val="00D61585"/>
    <w:rsid w:val="00D64833"/>
    <w:rsid w:val="00D6525A"/>
    <w:rsid w:val="00D6587A"/>
    <w:rsid w:val="00D66843"/>
    <w:rsid w:val="00D74B72"/>
    <w:rsid w:val="00D81054"/>
    <w:rsid w:val="00D82AEE"/>
    <w:rsid w:val="00D8719A"/>
    <w:rsid w:val="00D87C81"/>
    <w:rsid w:val="00D9087A"/>
    <w:rsid w:val="00D91433"/>
    <w:rsid w:val="00D9184D"/>
    <w:rsid w:val="00D948F5"/>
    <w:rsid w:val="00D97EBB"/>
    <w:rsid w:val="00DA1CE5"/>
    <w:rsid w:val="00DB07A6"/>
    <w:rsid w:val="00DB21E5"/>
    <w:rsid w:val="00DB34B3"/>
    <w:rsid w:val="00DB5326"/>
    <w:rsid w:val="00DC4B47"/>
    <w:rsid w:val="00DC6643"/>
    <w:rsid w:val="00DD367E"/>
    <w:rsid w:val="00DE2083"/>
    <w:rsid w:val="00DE5DFF"/>
    <w:rsid w:val="00DE6045"/>
    <w:rsid w:val="00DE6B4C"/>
    <w:rsid w:val="00DF10AB"/>
    <w:rsid w:val="00E018DE"/>
    <w:rsid w:val="00E03916"/>
    <w:rsid w:val="00E10585"/>
    <w:rsid w:val="00E11A37"/>
    <w:rsid w:val="00E12712"/>
    <w:rsid w:val="00E128C6"/>
    <w:rsid w:val="00E15271"/>
    <w:rsid w:val="00E1528D"/>
    <w:rsid w:val="00E15E35"/>
    <w:rsid w:val="00E17213"/>
    <w:rsid w:val="00E17F40"/>
    <w:rsid w:val="00E2169B"/>
    <w:rsid w:val="00E22B32"/>
    <w:rsid w:val="00E250FF"/>
    <w:rsid w:val="00E25CA4"/>
    <w:rsid w:val="00E27F64"/>
    <w:rsid w:val="00E32B62"/>
    <w:rsid w:val="00E35919"/>
    <w:rsid w:val="00E367CE"/>
    <w:rsid w:val="00E43A88"/>
    <w:rsid w:val="00E44783"/>
    <w:rsid w:val="00E44D0A"/>
    <w:rsid w:val="00E46B3F"/>
    <w:rsid w:val="00E4754E"/>
    <w:rsid w:val="00E47B77"/>
    <w:rsid w:val="00E5001F"/>
    <w:rsid w:val="00E50308"/>
    <w:rsid w:val="00E508E4"/>
    <w:rsid w:val="00E50CC2"/>
    <w:rsid w:val="00E5289D"/>
    <w:rsid w:val="00E529A9"/>
    <w:rsid w:val="00E56EA4"/>
    <w:rsid w:val="00E6105C"/>
    <w:rsid w:val="00E64F14"/>
    <w:rsid w:val="00E65EA3"/>
    <w:rsid w:val="00E6747F"/>
    <w:rsid w:val="00E758AE"/>
    <w:rsid w:val="00E763DF"/>
    <w:rsid w:val="00E907AC"/>
    <w:rsid w:val="00E9100F"/>
    <w:rsid w:val="00E92382"/>
    <w:rsid w:val="00E92C0C"/>
    <w:rsid w:val="00E9337A"/>
    <w:rsid w:val="00E95B38"/>
    <w:rsid w:val="00E96228"/>
    <w:rsid w:val="00EA3622"/>
    <w:rsid w:val="00EA3F2E"/>
    <w:rsid w:val="00EA4F78"/>
    <w:rsid w:val="00EB37E6"/>
    <w:rsid w:val="00EB6829"/>
    <w:rsid w:val="00EB6ACF"/>
    <w:rsid w:val="00EC008B"/>
    <w:rsid w:val="00EC17F7"/>
    <w:rsid w:val="00EC3B66"/>
    <w:rsid w:val="00EC548D"/>
    <w:rsid w:val="00EC5FD4"/>
    <w:rsid w:val="00EC5FE5"/>
    <w:rsid w:val="00EC6620"/>
    <w:rsid w:val="00EC72CC"/>
    <w:rsid w:val="00ED3DA9"/>
    <w:rsid w:val="00ED5D5C"/>
    <w:rsid w:val="00ED749E"/>
    <w:rsid w:val="00ED76BA"/>
    <w:rsid w:val="00EE0F00"/>
    <w:rsid w:val="00EE2CE7"/>
    <w:rsid w:val="00EE4A95"/>
    <w:rsid w:val="00EF0B88"/>
    <w:rsid w:val="00EF25C5"/>
    <w:rsid w:val="00EF37DB"/>
    <w:rsid w:val="00EF68E8"/>
    <w:rsid w:val="00EF6BE0"/>
    <w:rsid w:val="00EF7BB3"/>
    <w:rsid w:val="00F01CB3"/>
    <w:rsid w:val="00F023F0"/>
    <w:rsid w:val="00F15EB5"/>
    <w:rsid w:val="00F17FD0"/>
    <w:rsid w:val="00F20E32"/>
    <w:rsid w:val="00F21CD3"/>
    <w:rsid w:val="00F21FD4"/>
    <w:rsid w:val="00F24528"/>
    <w:rsid w:val="00F26234"/>
    <w:rsid w:val="00F301FC"/>
    <w:rsid w:val="00F3132D"/>
    <w:rsid w:val="00F313A6"/>
    <w:rsid w:val="00F34A68"/>
    <w:rsid w:val="00F36129"/>
    <w:rsid w:val="00F407AA"/>
    <w:rsid w:val="00F442EB"/>
    <w:rsid w:val="00F45D66"/>
    <w:rsid w:val="00F5151A"/>
    <w:rsid w:val="00F5346D"/>
    <w:rsid w:val="00F546D9"/>
    <w:rsid w:val="00F615CB"/>
    <w:rsid w:val="00F6617A"/>
    <w:rsid w:val="00F71CD9"/>
    <w:rsid w:val="00F72E94"/>
    <w:rsid w:val="00F740B9"/>
    <w:rsid w:val="00F761AF"/>
    <w:rsid w:val="00F8495A"/>
    <w:rsid w:val="00F90113"/>
    <w:rsid w:val="00F915C5"/>
    <w:rsid w:val="00F91934"/>
    <w:rsid w:val="00F922F7"/>
    <w:rsid w:val="00F94DB2"/>
    <w:rsid w:val="00F976FB"/>
    <w:rsid w:val="00FA048C"/>
    <w:rsid w:val="00FA3564"/>
    <w:rsid w:val="00FA7065"/>
    <w:rsid w:val="00FA7766"/>
    <w:rsid w:val="00FB282F"/>
    <w:rsid w:val="00FB55E5"/>
    <w:rsid w:val="00FC2A47"/>
    <w:rsid w:val="00FD0C4C"/>
    <w:rsid w:val="00FD1948"/>
    <w:rsid w:val="00FD4B1E"/>
    <w:rsid w:val="00FD5FF9"/>
    <w:rsid w:val="00FD72F5"/>
    <w:rsid w:val="00FE1F07"/>
    <w:rsid w:val="00FE32AE"/>
    <w:rsid w:val="00FE4D4F"/>
    <w:rsid w:val="00FF07BB"/>
    <w:rsid w:val="00FF1841"/>
    <w:rsid w:val="00FF1E26"/>
    <w:rsid w:val="00FF4528"/>
    <w:rsid w:val="00FF4683"/>
    <w:rsid w:val="00FF52C6"/>
    <w:rsid w:val="00FF791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Myanmar Text"/>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3E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968F2"/>
    <w:rPr>
      <w:rFonts w:cs="Times New Roman"/>
      <w:color w:val="0000FF"/>
      <w:u w:val="single"/>
    </w:rPr>
  </w:style>
  <w:style w:type="character" w:customStyle="1" w:styleId="hps">
    <w:name w:val="hps"/>
    <w:basedOn w:val="DefaultParagraphFont"/>
    <w:uiPriority w:val="99"/>
    <w:rsid w:val="00C968F2"/>
    <w:rPr>
      <w:rFonts w:cs="Times New Roman"/>
    </w:rPr>
  </w:style>
  <w:style w:type="paragraph" w:styleId="Header">
    <w:name w:val="header"/>
    <w:basedOn w:val="Normal"/>
    <w:link w:val="HeaderChar"/>
    <w:uiPriority w:val="99"/>
    <w:rsid w:val="00A76E50"/>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A76E50"/>
    <w:rPr>
      <w:rFonts w:cs="Times New Roman"/>
    </w:rPr>
  </w:style>
  <w:style w:type="paragraph" w:styleId="Footer">
    <w:name w:val="footer"/>
    <w:basedOn w:val="Normal"/>
    <w:link w:val="FooterChar"/>
    <w:uiPriority w:val="99"/>
    <w:rsid w:val="00A76E5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76E50"/>
    <w:rPr>
      <w:rFonts w:cs="Times New Roman"/>
    </w:rPr>
  </w:style>
  <w:style w:type="paragraph" w:styleId="BalloonText">
    <w:name w:val="Balloon Text"/>
    <w:basedOn w:val="Normal"/>
    <w:link w:val="BalloonTextChar"/>
    <w:uiPriority w:val="99"/>
    <w:semiHidden/>
    <w:rsid w:val="00FF07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F07BB"/>
    <w:rPr>
      <w:rFonts w:ascii="Tahoma" w:hAnsi="Tahoma" w:cs="Tahoma"/>
      <w:sz w:val="16"/>
      <w:szCs w:val="16"/>
    </w:rPr>
  </w:style>
  <w:style w:type="character" w:styleId="CommentReference">
    <w:name w:val="annotation reference"/>
    <w:basedOn w:val="DefaultParagraphFont"/>
    <w:uiPriority w:val="99"/>
    <w:semiHidden/>
    <w:rsid w:val="00F94DB2"/>
    <w:rPr>
      <w:rFonts w:cs="Times New Roman"/>
      <w:sz w:val="16"/>
      <w:szCs w:val="16"/>
    </w:rPr>
  </w:style>
  <w:style w:type="paragraph" w:styleId="CommentText">
    <w:name w:val="annotation text"/>
    <w:basedOn w:val="Normal"/>
    <w:link w:val="CommentTextChar"/>
    <w:uiPriority w:val="99"/>
    <w:semiHidden/>
    <w:rsid w:val="00F94DB2"/>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94DB2"/>
    <w:rPr>
      <w:rFonts w:cs="Times New Roman"/>
      <w:sz w:val="20"/>
      <w:szCs w:val="20"/>
    </w:rPr>
  </w:style>
  <w:style w:type="paragraph" w:styleId="CommentSubject">
    <w:name w:val="annotation subject"/>
    <w:basedOn w:val="CommentText"/>
    <w:next w:val="CommentText"/>
    <w:link w:val="CommentSubjectChar"/>
    <w:uiPriority w:val="99"/>
    <w:semiHidden/>
    <w:rsid w:val="00F94DB2"/>
    <w:rPr>
      <w:b/>
      <w:bCs/>
    </w:rPr>
  </w:style>
  <w:style w:type="character" w:customStyle="1" w:styleId="CommentSubjectChar">
    <w:name w:val="Comment Subject Char"/>
    <w:basedOn w:val="CommentTextChar"/>
    <w:link w:val="CommentSubject"/>
    <w:uiPriority w:val="99"/>
    <w:semiHidden/>
    <w:locked/>
    <w:rsid w:val="00F94DB2"/>
    <w:rPr>
      <w:b/>
      <w:bCs/>
    </w:rPr>
  </w:style>
  <w:style w:type="paragraph" w:styleId="PlainText">
    <w:name w:val="Plain Text"/>
    <w:basedOn w:val="Normal"/>
    <w:link w:val="PlainTextChar"/>
    <w:uiPriority w:val="99"/>
    <w:semiHidden/>
    <w:rsid w:val="00A84CE9"/>
    <w:pPr>
      <w:spacing w:after="0" w:line="240" w:lineRule="auto"/>
    </w:pPr>
    <w:rPr>
      <w:szCs w:val="21"/>
    </w:rPr>
  </w:style>
  <w:style w:type="character" w:customStyle="1" w:styleId="PlainTextChar">
    <w:name w:val="Plain Text Char"/>
    <w:basedOn w:val="DefaultParagraphFont"/>
    <w:link w:val="PlainText"/>
    <w:uiPriority w:val="99"/>
    <w:semiHidden/>
    <w:locked/>
    <w:rsid w:val="00A84CE9"/>
    <w:rPr>
      <w:rFonts w:ascii="Calibri" w:hAnsi="Calibri" w:cs="Times New Roman"/>
      <w:sz w:val="21"/>
      <w:szCs w:val="21"/>
    </w:rPr>
  </w:style>
  <w:style w:type="paragraph" w:styleId="ListParagraph">
    <w:name w:val="List Paragraph"/>
    <w:basedOn w:val="Normal"/>
    <w:uiPriority w:val="99"/>
    <w:qFormat/>
    <w:rsid w:val="005171E3"/>
    <w:pPr>
      <w:ind w:left="720"/>
      <w:contextualSpacing/>
    </w:pPr>
  </w:style>
  <w:style w:type="paragraph" w:styleId="Revision">
    <w:name w:val="Revision"/>
    <w:hidden/>
    <w:uiPriority w:val="99"/>
    <w:semiHidden/>
    <w:rsid w:val="004B0D3D"/>
    <w:rPr>
      <w:lang w:eastAsia="en-US"/>
    </w:rPr>
  </w:style>
  <w:style w:type="table" w:styleId="TableGrid">
    <w:name w:val="Table Grid"/>
    <w:basedOn w:val="TableNormal"/>
    <w:uiPriority w:val="99"/>
    <w:rsid w:val="00E17F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58406165">
      <w:marLeft w:val="0"/>
      <w:marRight w:val="0"/>
      <w:marTop w:val="0"/>
      <w:marBottom w:val="0"/>
      <w:divBdr>
        <w:top w:val="none" w:sz="0" w:space="0" w:color="auto"/>
        <w:left w:val="none" w:sz="0" w:space="0" w:color="auto"/>
        <w:bottom w:val="none" w:sz="0" w:space="0" w:color="auto"/>
        <w:right w:val="none" w:sz="0" w:space="0" w:color="auto"/>
      </w:divBdr>
    </w:div>
    <w:div w:id="1758406166">
      <w:marLeft w:val="0"/>
      <w:marRight w:val="0"/>
      <w:marTop w:val="0"/>
      <w:marBottom w:val="0"/>
      <w:divBdr>
        <w:top w:val="none" w:sz="0" w:space="0" w:color="auto"/>
        <w:left w:val="none" w:sz="0" w:space="0" w:color="auto"/>
        <w:bottom w:val="none" w:sz="0" w:space="0" w:color="auto"/>
        <w:right w:val="none" w:sz="0" w:space="0" w:color="auto"/>
      </w:divBdr>
    </w:div>
    <w:div w:id="1758406167">
      <w:marLeft w:val="0"/>
      <w:marRight w:val="0"/>
      <w:marTop w:val="0"/>
      <w:marBottom w:val="0"/>
      <w:divBdr>
        <w:top w:val="none" w:sz="0" w:space="0" w:color="auto"/>
        <w:left w:val="none" w:sz="0" w:space="0" w:color="auto"/>
        <w:bottom w:val="none" w:sz="0" w:space="0" w:color="auto"/>
        <w:right w:val="none" w:sz="0" w:space="0" w:color="auto"/>
      </w:divBdr>
    </w:div>
    <w:div w:id="1758406168">
      <w:marLeft w:val="0"/>
      <w:marRight w:val="0"/>
      <w:marTop w:val="0"/>
      <w:marBottom w:val="0"/>
      <w:divBdr>
        <w:top w:val="none" w:sz="0" w:space="0" w:color="auto"/>
        <w:left w:val="none" w:sz="0" w:space="0" w:color="auto"/>
        <w:bottom w:val="none" w:sz="0" w:space="0" w:color="auto"/>
        <w:right w:val="none" w:sz="0" w:space="0" w:color="auto"/>
      </w:divBdr>
    </w:div>
    <w:div w:id="1758406169">
      <w:marLeft w:val="0"/>
      <w:marRight w:val="0"/>
      <w:marTop w:val="0"/>
      <w:marBottom w:val="0"/>
      <w:divBdr>
        <w:top w:val="none" w:sz="0" w:space="0" w:color="auto"/>
        <w:left w:val="none" w:sz="0" w:space="0" w:color="auto"/>
        <w:bottom w:val="none" w:sz="0" w:space="0" w:color="auto"/>
        <w:right w:val="none" w:sz="0" w:space="0" w:color="auto"/>
      </w:divBdr>
    </w:div>
    <w:div w:id="1758406170">
      <w:marLeft w:val="0"/>
      <w:marRight w:val="0"/>
      <w:marTop w:val="0"/>
      <w:marBottom w:val="0"/>
      <w:divBdr>
        <w:top w:val="none" w:sz="0" w:space="0" w:color="auto"/>
        <w:left w:val="none" w:sz="0" w:space="0" w:color="auto"/>
        <w:bottom w:val="none" w:sz="0" w:space="0" w:color="auto"/>
        <w:right w:val="none" w:sz="0" w:space="0" w:color="auto"/>
      </w:divBdr>
    </w:div>
    <w:div w:id="1758406171">
      <w:marLeft w:val="0"/>
      <w:marRight w:val="0"/>
      <w:marTop w:val="0"/>
      <w:marBottom w:val="0"/>
      <w:divBdr>
        <w:top w:val="none" w:sz="0" w:space="0" w:color="auto"/>
        <w:left w:val="none" w:sz="0" w:space="0" w:color="auto"/>
        <w:bottom w:val="none" w:sz="0" w:space="0" w:color="auto"/>
        <w:right w:val="none" w:sz="0" w:space="0" w:color="auto"/>
      </w:divBdr>
    </w:div>
    <w:div w:id="1758406172">
      <w:marLeft w:val="0"/>
      <w:marRight w:val="0"/>
      <w:marTop w:val="0"/>
      <w:marBottom w:val="0"/>
      <w:divBdr>
        <w:top w:val="none" w:sz="0" w:space="0" w:color="auto"/>
        <w:left w:val="none" w:sz="0" w:space="0" w:color="auto"/>
        <w:bottom w:val="none" w:sz="0" w:space="0" w:color="auto"/>
        <w:right w:val="none" w:sz="0" w:space="0" w:color="auto"/>
      </w:divBdr>
    </w:div>
    <w:div w:id="1758406173">
      <w:marLeft w:val="0"/>
      <w:marRight w:val="0"/>
      <w:marTop w:val="0"/>
      <w:marBottom w:val="0"/>
      <w:divBdr>
        <w:top w:val="none" w:sz="0" w:space="0" w:color="auto"/>
        <w:left w:val="none" w:sz="0" w:space="0" w:color="auto"/>
        <w:bottom w:val="none" w:sz="0" w:space="0" w:color="auto"/>
        <w:right w:val="none" w:sz="0" w:space="0" w:color="auto"/>
      </w:divBdr>
    </w:div>
    <w:div w:id="1758406174">
      <w:marLeft w:val="0"/>
      <w:marRight w:val="0"/>
      <w:marTop w:val="0"/>
      <w:marBottom w:val="0"/>
      <w:divBdr>
        <w:top w:val="none" w:sz="0" w:space="0" w:color="auto"/>
        <w:left w:val="none" w:sz="0" w:space="0" w:color="auto"/>
        <w:bottom w:val="none" w:sz="0" w:space="0" w:color="auto"/>
        <w:right w:val="none" w:sz="0" w:space="0" w:color="auto"/>
      </w:divBdr>
    </w:div>
    <w:div w:id="1758406175">
      <w:marLeft w:val="0"/>
      <w:marRight w:val="0"/>
      <w:marTop w:val="0"/>
      <w:marBottom w:val="0"/>
      <w:divBdr>
        <w:top w:val="none" w:sz="0" w:space="0" w:color="auto"/>
        <w:left w:val="none" w:sz="0" w:space="0" w:color="auto"/>
        <w:bottom w:val="none" w:sz="0" w:space="0" w:color="auto"/>
        <w:right w:val="none" w:sz="0" w:space="0" w:color="auto"/>
      </w:divBdr>
    </w:div>
    <w:div w:id="1758406176">
      <w:marLeft w:val="0"/>
      <w:marRight w:val="0"/>
      <w:marTop w:val="0"/>
      <w:marBottom w:val="0"/>
      <w:divBdr>
        <w:top w:val="none" w:sz="0" w:space="0" w:color="auto"/>
        <w:left w:val="none" w:sz="0" w:space="0" w:color="auto"/>
        <w:bottom w:val="none" w:sz="0" w:space="0" w:color="auto"/>
        <w:right w:val="none" w:sz="0" w:space="0" w:color="auto"/>
      </w:divBdr>
    </w:div>
    <w:div w:id="1758406177">
      <w:marLeft w:val="0"/>
      <w:marRight w:val="0"/>
      <w:marTop w:val="0"/>
      <w:marBottom w:val="0"/>
      <w:divBdr>
        <w:top w:val="none" w:sz="0" w:space="0" w:color="auto"/>
        <w:left w:val="none" w:sz="0" w:space="0" w:color="auto"/>
        <w:bottom w:val="none" w:sz="0" w:space="0" w:color="auto"/>
        <w:right w:val="none" w:sz="0" w:space="0" w:color="auto"/>
      </w:divBdr>
    </w:div>
    <w:div w:id="1758406178">
      <w:marLeft w:val="0"/>
      <w:marRight w:val="0"/>
      <w:marTop w:val="0"/>
      <w:marBottom w:val="0"/>
      <w:divBdr>
        <w:top w:val="none" w:sz="0" w:space="0" w:color="auto"/>
        <w:left w:val="none" w:sz="0" w:space="0" w:color="auto"/>
        <w:bottom w:val="none" w:sz="0" w:space="0" w:color="auto"/>
        <w:right w:val="none" w:sz="0" w:space="0" w:color="auto"/>
      </w:divBdr>
    </w:div>
    <w:div w:id="1758406179">
      <w:marLeft w:val="0"/>
      <w:marRight w:val="0"/>
      <w:marTop w:val="0"/>
      <w:marBottom w:val="0"/>
      <w:divBdr>
        <w:top w:val="none" w:sz="0" w:space="0" w:color="auto"/>
        <w:left w:val="none" w:sz="0" w:space="0" w:color="auto"/>
        <w:bottom w:val="none" w:sz="0" w:space="0" w:color="auto"/>
        <w:right w:val="none" w:sz="0" w:space="0" w:color="auto"/>
      </w:divBdr>
    </w:div>
    <w:div w:id="1758406180">
      <w:marLeft w:val="0"/>
      <w:marRight w:val="0"/>
      <w:marTop w:val="0"/>
      <w:marBottom w:val="0"/>
      <w:divBdr>
        <w:top w:val="none" w:sz="0" w:space="0" w:color="auto"/>
        <w:left w:val="none" w:sz="0" w:space="0" w:color="auto"/>
        <w:bottom w:val="none" w:sz="0" w:space="0" w:color="auto"/>
        <w:right w:val="none" w:sz="0" w:space="0" w:color="auto"/>
      </w:divBdr>
    </w:div>
    <w:div w:id="1758406181">
      <w:marLeft w:val="0"/>
      <w:marRight w:val="0"/>
      <w:marTop w:val="0"/>
      <w:marBottom w:val="0"/>
      <w:divBdr>
        <w:top w:val="none" w:sz="0" w:space="0" w:color="auto"/>
        <w:left w:val="none" w:sz="0" w:space="0" w:color="auto"/>
        <w:bottom w:val="none" w:sz="0" w:space="0" w:color="auto"/>
        <w:right w:val="none" w:sz="0" w:space="0" w:color="auto"/>
      </w:divBdr>
    </w:div>
    <w:div w:id="1758406182">
      <w:marLeft w:val="0"/>
      <w:marRight w:val="0"/>
      <w:marTop w:val="0"/>
      <w:marBottom w:val="0"/>
      <w:divBdr>
        <w:top w:val="none" w:sz="0" w:space="0" w:color="auto"/>
        <w:left w:val="none" w:sz="0" w:space="0" w:color="auto"/>
        <w:bottom w:val="none" w:sz="0" w:space="0" w:color="auto"/>
        <w:right w:val="none" w:sz="0" w:space="0" w:color="auto"/>
      </w:divBdr>
    </w:div>
    <w:div w:id="1758406183">
      <w:marLeft w:val="0"/>
      <w:marRight w:val="0"/>
      <w:marTop w:val="0"/>
      <w:marBottom w:val="0"/>
      <w:divBdr>
        <w:top w:val="none" w:sz="0" w:space="0" w:color="auto"/>
        <w:left w:val="none" w:sz="0" w:space="0" w:color="auto"/>
        <w:bottom w:val="none" w:sz="0" w:space="0" w:color="auto"/>
        <w:right w:val="none" w:sz="0" w:space="0" w:color="auto"/>
      </w:divBdr>
    </w:div>
    <w:div w:id="1758406184">
      <w:marLeft w:val="0"/>
      <w:marRight w:val="0"/>
      <w:marTop w:val="0"/>
      <w:marBottom w:val="0"/>
      <w:divBdr>
        <w:top w:val="none" w:sz="0" w:space="0" w:color="auto"/>
        <w:left w:val="none" w:sz="0" w:space="0" w:color="auto"/>
        <w:bottom w:val="none" w:sz="0" w:space="0" w:color="auto"/>
        <w:right w:val="none" w:sz="0" w:space="0" w:color="auto"/>
      </w:divBdr>
    </w:div>
    <w:div w:id="1758406185">
      <w:marLeft w:val="0"/>
      <w:marRight w:val="0"/>
      <w:marTop w:val="0"/>
      <w:marBottom w:val="0"/>
      <w:divBdr>
        <w:top w:val="none" w:sz="0" w:space="0" w:color="auto"/>
        <w:left w:val="none" w:sz="0" w:space="0" w:color="auto"/>
        <w:bottom w:val="none" w:sz="0" w:space="0" w:color="auto"/>
        <w:right w:val="none" w:sz="0" w:space="0" w:color="auto"/>
      </w:divBdr>
    </w:div>
    <w:div w:id="1758406186">
      <w:marLeft w:val="0"/>
      <w:marRight w:val="0"/>
      <w:marTop w:val="0"/>
      <w:marBottom w:val="0"/>
      <w:divBdr>
        <w:top w:val="none" w:sz="0" w:space="0" w:color="auto"/>
        <w:left w:val="none" w:sz="0" w:space="0" w:color="auto"/>
        <w:bottom w:val="none" w:sz="0" w:space="0" w:color="auto"/>
        <w:right w:val="none" w:sz="0" w:space="0" w:color="auto"/>
      </w:divBdr>
    </w:div>
    <w:div w:id="1758406187">
      <w:marLeft w:val="0"/>
      <w:marRight w:val="0"/>
      <w:marTop w:val="0"/>
      <w:marBottom w:val="0"/>
      <w:divBdr>
        <w:top w:val="none" w:sz="0" w:space="0" w:color="auto"/>
        <w:left w:val="none" w:sz="0" w:space="0" w:color="auto"/>
        <w:bottom w:val="none" w:sz="0" w:space="0" w:color="auto"/>
        <w:right w:val="none" w:sz="0" w:space="0" w:color="auto"/>
      </w:divBdr>
    </w:div>
    <w:div w:id="1758406188">
      <w:marLeft w:val="0"/>
      <w:marRight w:val="0"/>
      <w:marTop w:val="0"/>
      <w:marBottom w:val="0"/>
      <w:divBdr>
        <w:top w:val="none" w:sz="0" w:space="0" w:color="auto"/>
        <w:left w:val="none" w:sz="0" w:space="0" w:color="auto"/>
        <w:bottom w:val="none" w:sz="0" w:space="0" w:color="auto"/>
        <w:right w:val="none" w:sz="0" w:space="0" w:color="auto"/>
      </w:divBdr>
    </w:div>
    <w:div w:id="1758406189">
      <w:marLeft w:val="0"/>
      <w:marRight w:val="0"/>
      <w:marTop w:val="0"/>
      <w:marBottom w:val="0"/>
      <w:divBdr>
        <w:top w:val="none" w:sz="0" w:space="0" w:color="auto"/>
        <w:left w:val="none" w:sz="0" w:space="0" w:color="auto"/>
        <w:bottom w:val="none" w:sz="0" w:space="0" w:color="auto"/>
        <w:right w:val="none" w:sz="0" w:space="0" w:color="auto"/>
      </w:divBdr>
    </w:div>
    <w:div w:id="1758406190">
      <w:marLeft w:val="0"/>
      <w:marRight w:val="0"/>
      <w:marTop w:val="0"/>
      <w:marBottom w:val="0"/>
      <w:divBdr>
        <w:top w:val="none" w:sz="0" w:space="0" w:color="auto"/>
        <w:left w:val="none" w:sz="0" w:space="0" w:color="auto"/>
        <w:bottom w:val="none" w:sz="0" w:space="0" w:color="auto"/>
        <w:right w:val="none" w:sz="0" w:space="0" w:color="auto"/>
      </w:divBdr>
    </w:div>
    <w:div w:id="1758406191">
      <w:marLeft w:val="0"/>
      <w:marRight w:val="0"/>
      <w:marTop w:val="0"/>
      <w:marBottom w:val="0"/>
      <w:divBdr>
        <w:top w:val="none" w:sz="0" w:space="0" w:color="auto"/>
        <w:left w:val="none" w:sz="0" w:space="0" w:color="auto"/>
        <w:bottom w:val="none" w:sz="0" w:space="0" w:color="auto"/>
        <w:right w:val="none" w:sz="0" w:space="0" w:color="auto"/>
      </w:divBdr>
    </w:div>
    <w:div w:id="1758406192">
      <w:marLeft w:val="0"/>
      <w:marRight w:val="0"/>
      <w:marTop w:val="0"/>
      <w:marBottom w:val="0"/>
      <w:divBdr>
        <w:top w:val="none" w:sz="0" w:space="0" w:color="auto"/>
        <w:left w:val="none" w:sz="0" w:space="0" w:color="auto"/>
        <w:bottom w:val="none" w:sz="0" w:space="0" w:color="auto"/>
        <w:right w:val="none" w:sz="0" w:space="0" w:color="auto"/>
      </w:divBdr>
    </w:div>
    <w:div w:id="17584061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eec.e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687</Words>
  <Characters>4057</Characters>
  <Application>Microsoft Office Outlook</Application>
  <DocSecurity>0</DocSecurity>
  <Lines>0</Lines>
  <Paragraphs>0</Paragraphs>
  <ScaleCrop>false</ScaleCrop>
  <Company>ČSÚ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CEEC</dc:creator>
  <cp:keywords/>
  <dc:description/>
  <cp:lastModifiedBy>Jana</cp:lastModifiedBy>
  <cp:revision>3</cp:revision>
  <dcterms:created xsi:type="dcterms:W3CDTF">2016-03-11T05:51:00Z</dcterms:created>
  <dcterms:modified xsi:type="dcterms:W3CDTF">2016-03-11T08:56:00Z</dcterms:modified>
</cp:coreProperties>
</file>