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D6" w:rsidRDefault="00585A76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Počet i objem oznámených projektových zakázek dosáhl v roce 2015 nového tříletého rekordu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135672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 w:rsidRPr="00135672">
        <w:rPr>
          <w:rFonts w:ascii="Arial" w:eastAsia="SimSun" w:hAnsi="Arial" w:cs="Arial"/>
          <w:b/>
          <w:kern w:val="1"/>
        </w:rPr>
        <w:t xml:space="preserve">Praha </w:t>
      </w:r>
      <w:r w:rsidR="00CA7FF5">
        <w:rPr>
          <w:rFonts w:ascii="Arial" w:eastAsia="SimSun" w:hAnsi="Arial" w:cs="Arial"/>
          <w:b/>
          <w:kern w:val="1"/>
        </w:rPr>
        <w:t>15</w:t>
      </w:r>
      <w:r w:rsidR="00122E6D" w:rsidRPr="00135672">
        <w:rPr>
          <w:rFonts w:ascii="Arial" w:eastAsia="SimSun" w:hAnsi="Arial" w:cs="Arial"/>
          <w:b/>
          <w:kern w:val="1"/>
        </w:rPr>
        <w:t xml:space="preserve">. </w:t>
      </w:r>
      <w:r w:rsidR="00CA7FF5">
        <w:rPr>
          <w:rFonts w:ascii="Arial" w:eastAsia="SimSun" w:hAnsi="Arial" w:cs="Arial"/>
          <w:b/>
          <w:kern w:val="1"/>
        </w:rPr>
        <w:t>února</w:t>
      </w:r>
      <w:r w:rsidR="001D7988" w:rsidRPr="00135672">
        <w:rPr>
          <w:rFonts w:ascii="Arial" w:eastAsia="SimSun" w:hAnsi="Arial" w:cs="Arial"/>
          <w:b/>
          <w:kern w:val="1"/>
        </w:rPr>
        <w:t xml:space="preserve"> </w:t>
      </w:r>
      <w:r w:rsidR="00627790" w:rsidRPr="00135672">
        <w:rPr>
          <w:rFonts w:ascii="Arial" w:eastAsia="SimSun" w:hAnsi="Arial" w:cs="Arial"/>
          <w:b/>
          <w:kern w:val="1"/>
        </w:rPr>
        <w:t>–</w:t>
      </w:r>
      <w:r w:rsidR="00645794" w:rsidRPr="00135672">
        <w:rPr>
          <w:rFonts w:ascii="Arial" w:eastAsia="SimSun" w:hAnsi="Arial" w:cs="Arial"/>
          <w:b/>
          <w:kern w:val="1"/>
        </w:rPr>
        <w:t xml:space="preserve"> </w:t>
      </w:r>
      <w:r w:rsidR="00E323BD">
        <w:rPr>
          <w:rFonts w:ascii="Arial" w:eastAsia="SimSun" w:hAnsi="Arial" w:cs="Arial"/>
          <w:b/>
          <w:kern w:val="1"/>
        </w:rPr>
        <w:t>V roce 2015 vypsali veřejní investoři 318 projektových zakázek za celkem 4,5 miliardy korun, což představuje rekordní hodnoty obou ukazatelů za poslední tři roky, tedy za dobu sledování (</w:t>
      </w:r>
      <w:r w:rsidR="00E323BD" w:rsidRPr="00E323BD">
        <w:rPr>
          <w:rFonts w:ascii="Arial" w:eastAsia="SimSun" w:hAnsi="Arial" w:cs="Arial"/>
          <w:b/>
          <w:kern w:val="1"/>
        </w:rPr>
        <w:t>181 zakázek v hodnotě 1,8 miliardy v roce 2013, 230 zakázek v hodnotě 3,5 miliardy v roce 2014)</w:t>
      </w:r>
      <w:r w:rsidR="00E323BD">
        <w:rPr>
          <w:rFonts w:ascii="Arial" w:eastAsia="SimSun" w:hAnsi="Arial" w:cs="Arial"/>
          <w:b/>
          <w:kern w:val="1"/>
        </w:rPr>
        <w:t>. Výrazně vyšší byla i aktivita investorů v ukončování výběrových řízení</w:t>
      </w:r>
      <w:r w:rsidR="00E23816">
        <w:rPr>
          <w:rFonts w:ascii="Arial" w:eastAsia="SimSun" w:hAnsi="Arial" w:cs="Arial"/>
          <w:b/>
          <w:kern w:val="1"/>
        </w:rPr>
        <w:t>,</w:t>
      </w:r>
      <w:r w:rsidR="00E323BD">
        <w:rPr>
          <w:rFonts w:ascii="Arial" w:eastAsia="SimSun" w:hAnsi="Arial" w:cs="Arial"/>
          <w:b/>
          <w:kern w:val="1"/>
        </w:rPr>
        <w:t xml:space="preserve"> a v meziročním srovnání tak byl zaznamenán třetinový nárůst počtu soutěží zadaných konkrétní projektové firmě a tříčtvrtinový nárůst jejich objemu. </w:t>
      </w:r>
      <w:r w:rsidR="00DC6643" w:rsidRPr="00135672">
        <w:rPr>
          <w:rFonts w:ascii="Arial" w:eastAsia="SimSun" w:hAnsi="Arial" w:cs="Arial"/>
          <w:b/>
          <w:kern w:val="1"/>
        </w:rPr>
        <w:t xml:space="preserve">Vyplývá to z nejnovější analýzy zpracované analytickou společností CEEC Research na základě dat uveřejněných </w:t>
      </w:r>
      <w:r w:rsidR="00DB5326" w:rsidRPr="00135672">
        <w:rPr>
          <w:rFonts w:ascii="Arial" w:eastAsia="SimSun" w:hAnsi="Arial" w:cs="Arial"/>
          <w:b/>
          <w:kern w:val="1"/>
        </w:rPr>
        <w:t xml:space="preserve">ve Věstníku veřejných zakázek </w:t>
      </w:r>
      <w:r w:rsidR="00DC6643" w:rsidRPr="00135672">
        <w:rPr>
          <w:rFonts w:ascii="Arial" w:eastAsia="SimSun" w:hAnsi="Arial" w:cs="Arial"/>
          <w:b/>
          <w:kern w:val="1"/>
        </w:rPr>
        <w:t xml:space="preserve">na konci </w:t>
      </w:r>
      <w:r w:rsidR="00510483">
        <w:rPr>
          <w:rFonts w:ascii="Arial" w:eastAsia="SimSun" w:hAnsi="Arial" w:cs="Arial"/>
          <w:b/>
          <w:kern w:val="1"/>
        </w:rPr>
        <w:t>prosince</w:t>
      </w:r>
      <w:r w:rsidR="000C7B62" w:rsidRPr="00135672">
        <w:rPr>
          <w:rFonts w:ascii="Arial" w:eastAsia="SimSun" w:hAnsi="Arial" w:cs="Arial"/>
          <w:b/>
          <w:kern w:val="1"/>
        </w:rPr>
        <w:t xml:space="preserve"> </w:t>
      </w:r>
      <w:r w:rsidR="00DC6643" w:rsidRPr="00135672">
        <w:rPr>
          <w:rFonts w:ascii="Arial" w:eastAsia="SimSun" w:hAnsi="Arial" w:cs="Arial"/>
          <w:b/>
          <w:kern w:val="1"/>
        </w:rPr>
        <w:t>2015</w:t>
      </w:r>
      <w:r w:rsidR="00DB5326" w:rsidRPr="00135672">
        <w:rPr>
          <w:rFonts w:ascii="Arial" w:eastAsia="SimSun" w:hAnsi="Arial" w:cs="Arial"/>
          <w:b/>
          <w:kern w:val="1"/>
        </w:rPr>
        <w:t>.</w:t>
      </w:r>
    </w:p>
    <w:p w:rsidR="00CF3E04" w:rsidRPr="00135672" w:rsidRDefault="00CF3E04" w:rsidP="00C6350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511C3" w:rsidRPr="00B268EC" w:rsidRDefault="00D20384" w:rsidP="00C63502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Celková bilance loňského roku je v meziročním srovnání počtu i objemu oznámených zakázek výrazně kladná. </w:t>
      </w:r>
      <w:r w:rsidR="00FF7E91">
        <w:rPr>
          <w:rFonts w:ascii="Arial" w:hAnsi="Arial" w:cs="Arial"/>
        </w:rPr>
        <w:t xml:space="preserve">Za dvanáct měsíců roku 2015 vypsali investoři 318 výběrových řízení v celkové </w:t>
      </w:r>
      <w:r>
        <w:rPr>
          <w:rFonts w:ascii="Arial" w:hAnsi="Arial" w:cs="Arial"/>
        </w:rPr>
        <w:t xml:space="preserve">hodnotě 4,5 miliardy korun. </w:t>
      </w:r>
      <w:r w:rsidR="00B268EC" w:rsidRPr="00B268EC">
        <w:rPr>
          <w:rFonts w:ascii="Arial" w:hAnsi="Arial" w:cs="Arial"/>
          <w:i/>
        </w:rPr>
        <w:t>„</w:t>
      </w:r>
      <w:r w:rsidRPr="00B268EC">
        <w:rPr>
          <w:rFonts w:ascii="Arial" w:hAnsi="Arial" w:cs="Arial"/>
          <w:i/>
        </w:rPr>
        <w:t xml:space="preserve">Oproti roku 2014 </w:t>
      </w:r>
      <w:r w:rsidR="00A30085">
        <w:rPr>
          <w:rFonts w:ascii="Arial" w:hAnsi="Arial" w:cs="Arial"/>
          <w:i/>
        </w:rPr>
        <w:t>se jedná</w:t>
      </w:r>
      <w:r w:rsidR="00A30085" w:rsidRPr="00B268EC">
        <w:rPr>
          <w:rFonts w:ascii="Arial" w:hAnsi="Arial" w:cs="Arial"/>
          <w:i/>
        </w:rPr>
        <w:t xml:space="preserve"> </w:t>
      </w:r>
      <w:r w:rsidRPr="00B268EC">
        <w:rPr>
          <w:rFonts w:ascii="Arial" w:hAnsi="Arial" w:cs="Arial"/>
          <w:i/>
        </w:rPr>
        <w:t xml:space="preserve">nejen o třetinový nárůst </w:t>
      </w:r>
      <w:r w:rsidR="00FF7E91" w:rsidRPr="00B268EC">
        <w:rPr>
          <w:rFonts w:ascii="Arial" w:hAnsi="Arial" w:cs="Arial"/>
          <w:i/>
        </w:rPr>
        <w:t>počtu i objemu</w:t>
      </w:r>
      <w:r w:rsidRPr="00B268EC">
        <w:rPr>
          <w:rFonts w:ascii="Arial" w:hAnsi="Arial" w:cs="Arial"/>
          <w:i/>
        </w:rPr>
        <w:t xml:space="preserve"> investic</w:t>
      </w:r>
      <w:r w:rsidR="00FF7E91" w:rsidRPr="00B268EC">
        <w:rPr>
          <w:rFonts w:ascii="Arial" w:hAnsi="Arial" w:cs="Arial"/>
          <w:i/>
        </w:rPr>
        <w:t xml:space="preserve"> (38,3 procenta, respektive 31 procent), ale také </w:t>
      </w:r>
      <w:r w:rsidRPr="00B268EC">
        <w:rPr>
          <w:rFonts w:ascii="Arial" w:hAnsi="Arial" w:cs="Arial"/>
          <w:i/>
        </w:rPr>
        <w:t>o rekordní hodnoty za poslední tři roky, tedy za dobu sledování (181 zakázek v hodnotě 1,8 miliardy v roce 2013, 230 zakázek v hodnotě 3,5 miliardy v roce 2014)</w:t>
      </w:r>
      <w:r w:rsidR="00B268EC" w:rsidRPr="00B268EC">
        <w:rPr>
          <w:rFonts w:ascii="Arial" w:hAnsi="Arial" w:cs="Arial"/>
          <w:i/>
        </w:rPr>
        <w:t xml:space="preserve">,“ </w:t>
      </w:r>
      <w:r w:rsidR="00E23816">
        <w:rPr>
          <w:rFonts w:ascii="Arial" w:hAnsi="Arial" w:cs="Arial"/>
        </w:rPr>
        <w:t xml:space="preserve">prezentuje </w:t>
      </w:r>
      <w:r w:rsidR="00B268EC">
        <w:rPr>
          <w:rFonts w:ascii="Arial" w:hAnsi="Arial" w:cs="Arial"/>
        </w:rPr>
        <w:t xml:space="preserve">výsledky </w:t>
      </w:r>
      <w:r w:rsidR="00E23816">
        <w:rPr>
          <w:rFonts w:ascii="Arial" w:hAnsi="Arial" w:cs="Arial"/>
        </w:rPr>
        <w:t xml:space="preserve">výzkumu </w:t>
      </w:r>
      <w:r w:rsidR="00B268EC" w:rsidRPr="00B268EC">
        <w:rPr>
          <w:rFonts w:ascii="Arial" w:hAnsi="Arial" w:cs="Arial"/>
          <w:b/>
          <w:i/>
        </w:rPr>
        <w:t>Jiří Vacek, ředitel a</w:t>
      </w:r>
      <w:r w:rsidR="00587424">
        <w:rPr>
          <w:rFonts w:ascii="Arial" w:hAnsi="Arial" w:cs="Arial"/>
          <w:b/>
          <w:i/>
        </w:rPr>
        <w:t>nalytické společnosti CEEC Rese</w:t>
      </w:r>
      <w:r w:rsidR="00B268EC" w:rsidRPr="00B268EC">
        <w:rPr>
          <w:rFonts w:ascii="Arial" w:hAnsi="Arial" w:cs="Arial"/>
          <w:b/>
          <w:i/>
        </w:rPr>
        <w:t>arch.</w:t>
      </w:r>
      <w:r w:rsidRPr="00B268EC">
        <w:rPr>
          <w:rFonts w:ascii="Arial" w:hAnsi="Arial" w:cs="Arial"/>
          <w:b/>
          <w:i/>
        </w:rPr>
        <w:t xml:space="preserve">  </w:t>
      </w:r>
      <w:r w:rsidR="00FF7E91" w:rsidRPr="00B268EC">
        <w:rPr>
          <w:rFonts w:ascii="Arial" w:hAnsi="Arial" w:cs="Arial"/>
          <w:b/>
          <w:i/>
        </w:rPr>
        <w:t xml:space="preserve"> </w:t>
      </w:r>
    </w:p>
    <w:p w:rsidR="00D20384" w:rsidRPr="00D20384" w:rsidRDefault="00D20384" w:rsidP="00C63502">
      <w:pPr>
        <w:spacing w:after="0" w:line="360" w:lineRule="auto"/>
        <w:jc w:val="both"/>
        <w:rPr>
          <w:rFonts w:ascii="Arial" w:hAnsi="Arial" w:cs="Arial"/>
        </w:rPr>
      </w:pPr>
    </w:p>
    <w:p w:rsidR="00C85065" w:rsidRPr="00C85065" w:rsidRDefault="00C85065" w:rsidP="00C85065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DA632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"/>
        <w:gridCol w:w="1745"/>
        <w:gridCol w:w="1058"/>
        <w:gridCol w:w="1046"/>
        <w:gridCol w:w="1068"/>
        <w:gridCol w:w="1063"/>
        <w:gridCol w:w="1041"/>
        <w:gridCol w:w="1071"/>
      </w:tblGrid>
      <w:tr w:rsidR="00C85065" w:rsidRPr="00C85065" w:rsidTr="009A5798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Projektové zakázky</w:t>
            </w:r>
          </w:p>
        </w:tc>
        <w:tc>
          <w:tcPr>
            <w:tcW w:w="3223" w:type="dxa"/>
            <w:gridSpan w:val="3"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Hodnota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Meziroční změna v %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-10,5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78288D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78288D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247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+184,7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65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+124,1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78288D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78288D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949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+243,3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75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78288D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78288D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1 290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+54,4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73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+12,3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78288D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78288D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973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+60,6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230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+27,1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3 459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+91,7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78288D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78288D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+60,7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+61,5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78288D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78288D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+94,3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+8,0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78288D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78288D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1 874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+45,3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79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+8,2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78288D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78288D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418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-57,1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Prosinec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-4,2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106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-34,9</w:t>
            </w:r>
          </w:p>
        </w:tc>
      </w:tr>
      <w:tr w:rsidR="00C85065" w:rsidRPr="00C85065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318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+38,3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4 533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85065" w:rsidRPr="00C85065" w:rsidRDefault="00C85065" w:rsidP="00C8506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C85065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+31,0</w:t>
            </w:r>
          </w:p>
        </w:tc>
      </w:tr>
    </w:tbl>
    <w:p w:rsidR="00C85065" w:rsidRPr="00C85065" w:rsidRDefault="00C85065" w:rsidP="00C85065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511C3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85065" w:rsidRDefault="00C85065" w:rsidP="00C63502">
      <w:pPr>
        <w:spacing w:after="0" w:line="360" w:lineRule="auto"/>
        <w:jc w:val="both"/>
        <w:rPr>
          <w:rFonts w:ascii="Arial" w:hAnsi="Arial" w:cs="Arial"/>
        </w:rPr>
      </w:pPr>
    </w:p>
    <w:p w:rsidR="004D6474" w:rsidRDefault="001938AB" w:rsidP="00C63502">
      <w:pPr>
        <w:spacing w:after="0" w:line="360" w:lineRule="auto"/>
        <w:jc w:val="both"/>
        <w:rPr>
          <w:rFonts w:ascii="Arial" w:hAnsi="Arial" w:cs="Arial"/>
        </w:rPr>
      </w:pPr>
      <w:r w:rsidRPr="00135672">
        <w:rPr>
          <w:rFonts w:ascii="Arial" w:hAnsi="Arial" w:cs="Arial"/>
        </w:rPr>
        <w:t>Z těch</w:t>
      </w:r>
      <w:r w:rsidR="00185075">
        <w:rPr>
          <w:rFonts w:ascii="Arial" w:hAnsi="Arial" w:cs="Arial"/>
        </w:rPr>
        <w:t>to výběrových řízení jich byla investory ukončena a zadána</w:t>
      </w:r>
      <w:r w:rsidR="00185075" w:rsidRPr="00135672">
        <w:rPr>
          <w:rFonts w:ascii="Arial" w:hAnsi="Arial" w:cs="Arial"/>
        </w:rPr>
        <w:t xml:space="preserve"> konkrétní</w:t>
      </w:r>
      <w:r w:rsidR="00510483">
        <w:rPr>
          <w:rFonts w:ascii="Arial" w:hAnsi="Arial" w:cs="Arial"/>
        </w:rPr>
        <w:t>m</w:t>
      </w:r>
      <w:r w:rsidR="00185075" w:rsidRPr="00135672">
        <w:rPr>
          <w:rFonts w:ascii="Arial" w:hAnsi="Arial" w:cs="Arial"/>
        </w:rPr>
        <w:t xml:space="preserve"> projektov</w:t>
      </w:r>
      <w:r w:rsidR="00510483">
        <w:rPr>
          <w:rFonts w:ascii="Arial" w:hAnsi="Arial" w:cs="Arial"/>
        </w:rPr>
        <w:t>ým</w:t>
      </w:r>
      <w:r w:rsidR="00185075">
        <w:rPr>
          <w:rFonts w:ascii="Arial" w:hAnsi="Arial" w:cs="Arial"/>
        </w:rPr>
        <w:t xml:space="preserve"> firm</w:t>
      </w:r>
      <w:r w:rsidR="00510483">
        <w:rPr>
          <w:rFonts w:ascii="Arial" w:hAnsi="Arial" w:cs="Arial"/>
        </w:rPr>
        <w:t>ám</w:t>
      </w:r>
      <w:r w:rsidR="00EA0E1A">
        <w:rPr>
          <w:rFonts w:ascii="Arial" w:hAnsi="Arial" w:cs="Arial"/>
        </w:rPr>
        <w:t xml:space="preserve"> téměř polovina </w:t>
      </w:r>
      <w:r w:rsidR="00185075">
        <w:rPr>
          <w:rFonts w:ascii="Arial" w:hAnsi="Arial" w:cs="Arial"/>
        </w:rPr>
        <w:t>(49</w:t>
      </w:r>
      <w:r w:rsidRPr="00135672">
        <w:rPr>
          <w:rFonts w:ascii="Arial" w:hAnsi="Arial" w:cs="Arial"/>
        </w:rPr>
        <w:t xml:space="preserve"> procent</w:t>
      </w:r>
      <w:r w:rsidR="00185075">
        <w:rPr>
          <w:rFonts w:ascii="Arial" w:hAnsi="Arial" w:cs="Arial"/>
        </w:rPr>
        <w:t xml:space="preserve">) v celkové hodnotě 1,1 miliardy korun (25 procent objemu). </w:t>
      </w:r>
      <w:r w:rsidR="00EA0E1A">
        <w:rPr>
          <w:rFonts w:ascii="Arial" w:hAnsi="Arial" w:cs="Arial"/>
        </w:rPr>
        <w:t>Skutečná částka, za kterou byly zakázky nakonec soutěženy, je však o čtvrtinu nižší (23 procent)</w:t>
      </w:r>
      <w:r w:rsidR="00E23816">
        <w:rPr>
          <w:rFonts w:ascii="Arial" w:hAnsi="Arial" w:cs="Arial"/>
        </w:rPr>
        <w:t>,</w:t>
      </w:r>
      <w:r w:rsidR="00EA0E1A">
        <w:rPr>
          <w:rFonts w:ascii="Arial" w:hAnsi="Arial" w:cs="Arial"/>
        </w:rPr>
        <w:t xml:space="preserve"> a projektové firmy tak ve výsledku dostaly</w:t>
      </w:r>
      <w:r w:rsidR="00510483">
        <w:rPr>
          <w:rFonts w:ascii="Arial" w:hAnsi="Arial" w:cs="Arial"/>
        </w:rPr>
        <w:t xml:space="preserve"> nebo dostanou</w:t>
      </w:r>
      <w:r w:rsidR="00EA0E1A">
        <w:rPr>
          <w:rFonts w:ascii="Arial" w:hAnsi="Arial" w:cs="Arial"/>
        </w:rPr>
        <w:t xml:space="preserve"> za svou práci 866 milionů korun. </w:t>
      </w:r>
      <w:r w:rsidR="00EA0E1A" w:rsidRPr="00155AB4">
        <w:rPr>
          <w:rFonts w:ascii="Arial" w:hAnsi="Arial" w:cs="Arial"/>
        </w:rPr>
        <w:t>Po odečtení zadaných a zrušených zakázek</w:t>
      </w:r>
      <w:r w:rsidR="00EA0E1A">
        <w:rPr>
          <w:rFonts w:ascii="Arial" w:hAnsi="Arial" w:cs="Arial"/>
        </w:rPr>
        <w:t xml:space="preserve"> (zhruba 20 procent oznámených)</w:t>
      </w:r>
      <w:r w:rsidR="00EA0E1A" w:rsidRPr="00155AB4">
        <w:rPr>
          <w:rFonts w:ascii="Arial" w:hAnsi="Arial" w:cs="Arial"/>
        </w:rPr>
        <w:t xml:space="preserve"> zbývají v sy</w:t>
      </w:r>
      <w:r w:rsidR="00EA0E1A">
        <w:rPr>
          <w:rFonts w:ascii="Arial" w:hAnsi="Arial" w:cs="Arial"/>
        </w:rPr>
        <w:t>stému ještě výběrová řízení v hodnotě 2,5</w:t>
      </w:r>
      <w:r w:rsidR="00EA0E1A" w:rsidRPr="00155AB4">
        <w:rPr>
          <w:rFonts w:ascii="Arial" w:hAnsi="Arial" w:cs="Arial"/>
        </w:rPr>
        <w:t xml:space="preserve"> miliard</w:t>
      </w:r>
      <w:r w:rsidR="00EA0E1A">
        <w:rPr>
          <w:rFonts w:ascii="Arial" w:hAnsi="Arial" w:cs="Arial"/>
        </w:rPr>
        <w:t>y</w:t>
      </w:r>
      <w:r w:rsidR="00EA0E1A" w:rsidRPr="00155AB4">
        <w:rPr>
          <w:rFonts w:ascii="Arial" w:hAnsi="Arial" w:cs="Arial"/>
        </w:rPr>
        <w:t xml:space="preserve"> korun</w:t>
      </w:r>
      <w:r w:rsidR="00EA0E1A" w:rsidRPr="009817DB">
        <w:rPr>
          <w:rFonts w:ascii="Arial" w:hAnsi="Arial" w:cs="Arial"/>
          <w:i/>
        </w:rPr>
        <w:t>.</w:t>
      </w:r>
      <w:r w:rsidR="00866774" w:rsidRPr="009817DB">
        <w:rPr>
          <w:rFonts w:ascii="Arial" w:hAnsi="Arial" w:cs="Arial"/>
          <w:i/>
        </w:rPr>
        <w:t xml:space="preserve"> „Realizovat zakázky za 60</w:t>
      </w:r>
      <w:r w:rsidR="00E23816">
        <w:t>–</w:t>
      </w:r>
      <w:r w:rsidR="00866774" w:rsidRPr="009817DB">
        <w:rPr>
          <w:rFonts w:ascii="Arial" w:hAnsi="Arial" w:cs="Arial"/>
          <w:i/>
        </w:rPr>
        <w:t>70</w:t>
      </w:r>
      <w:r w:rsidR="00E23816">
        <w:rPr>
          <w:rFonts w:ascii="Arial" w:hAnsi="Arial" w:cs="Arial"/>
          <w:i/>
        </w:rPr>
        <w:t xml:space="preserve"> procent</w:t>
      </w:r>
      <w:r w:rsidR="00866774" w:rsidRPr="009817DB">
        <w:rPr>
          <w:rFonts w:ascii="Arial" w:hAnsi="Arial" w:cs="Arial"/>
          <w:i/>
        </w:rPr>
        <w:t xml:space="preserve"> vypsané ceny je z dlouhodobého pohledu neudržitelné. Stavební i projekční firmy potřebují průběžně investovat do svého rozvoje a do rozvoje svých zaměstnanců</w:t>
      </w:r>
      <w:r w:rsidR="00B268EC">
        <w:rPr>
          <w:rFonts w:ascii="Arial" w:hAnsi="Arial" w:cs="Arial"/>
          <w:i/>
        </w:rPr>
        <w:t>,</w:t>
      </w:r>
      <w:r w:rsidR="00866774" w:rsidRPr="009817DB">
        <w:rPr>
          <w:rFonts w:ascii="Arial" w:hAnsi="Arial" w:cs="Arial"/>
          <w:i/>
        </w:rPr>
        <w:t>“</w:t>
      </w:r>
      <w:r w:rsidR="00866774" w:rsidRPr="00866774">
        <w:rPr>
          <w:rFonts w:ascii="Arial" w:hAnsi="Arial" w:cs="Arial"/>
        </w:rPr>
        <w:t xml:space="preserve"> vyjadřuje se k situaci </w:t>
      </w:r>
      <w:r w:rsidR="00E23816" w:rsidRPr="009817DB">
        <w:rPr>
          <w:rFonts w:ascii="Arial" w:hAnsi="Arial" w:cs="Arial"/>
          <w:b/>
          <w:i/>
        </w:rPr>
        <w:t>Tomáš Koranda</w:t>
      </w:r>
      <w:r w:rsidR="00E23816">
        <w:rPr>
          <w:rFonts w:ascii="Arial" w:hAnsi="Arial" w:cs="Arial"/>
          <w:b/>
          <w:i/>
        </w:rPr>
        <w:t>,</w:t>
      </w:r>
      <w:r w:rsidR="00E23816" w:rsidRPr="009817DB">
        <w:rPr>
          <w:rFonts w:ascii="Arial" w:hAnsi="Arial" w:cs="Arial"/>
          <w:b/>
          <w:i/>
        </w:rPr>
        <w:t xml:space="preserve"> </w:t>
      </w:r>
      <w:r w:rsidR="00866774" w:rsidRPr="009817DB">
        <w:rPr>
          <w:rFonts w:ascii="Arial" w:hAnsi="Arial" w:cs="Arial"/>
          <w:b/>
          <w:i/>
        </w:rPr>
        <w:t>člen představenstva s</w:t>
      </w:r>
      <w:r w:rsidR="00B268EC" w:rsidRPr="009817DB">
        <w:rPr>
          <w:rFonts w:ascii="Arial" w:hAnsi="Arial" w:cs="Arial"/>
          <w:b/>
          <w:i/>
        </w:rPr>
        <w:t>tavební společnosti HOCHTIEF CZ</w:t>
      </w:r>
      <w:r w:rsidR="00E23816">
        <w:rPr>
          <w:rFonts w:ascii="Arial" w:hAnsi="Arial" w:cs="Arial"/>
          <w:b/>
          <w:i/>
        </w:rPr>
        <w:t>.</w:t>
      </w:r>
    </w:p>
    <w:p w:rsidR="000652D6" w:rsidRDefault="000652D6" w:rsidP="00C63502">
      <w:pPr>
        <w:spacing w:after="0" w:line="360" w:lineRule="auto"/>
        <w:jc w:val="both"/>
        <w:rPr>
          <w:rFonts w:ascii="Arial" w:hAnsi="Arial" w:cs="Arial"/>
        </w:rPr>
      </w:pPr>
    </w:p>
    <w:p w:rsidR="00E23816" w:rsidRDefault="000652D6" w:rsidP="00C6350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prosinci roku 2015 bylo</w:t>
      </w:r>
      <w:r w:rsidR="00B95FAF">
        <w:rPr>
          <w:rFonts w:ascii="Arial" w:hAnsi="Arial" w:cs="Arial"/>
        </w:rPr>
        <w:t xml:space="preserve"> vypsáno 23 výběrových řízení</w:t>
      </w:r>
      <w:r>
        <w:rPr>
          <w:rFonts w:ascii="Arial" w:hAnsi="Arial" w:cs="Arial"/>
        </w:rPr>
        <w:t xml:space="preserve"> o celkovém objemu 106 milionů korun. Oproti odpovídající</w:t>
      </w:r>
      <w:r w:rsidR="00B95FAF">
        <w:rPr>
          <w:rFonts w:ascii="Arial" w:hAnsi="Arial" w:cs="Arial"/>
        </w:rPr>
        <w:t xml:space="preserve">mu období roku 2014 jde o pokles počtu zakázek o 4,2 procenta a jejich hodnoty o 34,9 procenta. Největší investici v hodnotě 56 milionů korun </w:t>
      </w:r>
      <w:r w:rsidR="00510483">
        <w:rPr>
          <w:rFonts w:ascii="Arial" w:hAnsi="Arial" w:cs="Arial"/>
        </w:rPr>
        <w:t>na z</w:t>
      </w:r>
      <w:r w:rsidR="00510483" w:rsidRPr="00510483">
        <w:rPr>
          <w:rFonts w:ascii="Arial" w:hAnsi="Arial" w:cs="Arial"/>
        </w:rPr>
        <w:t>pracování projektové dokumentace pro rekonstrukce a opravy zařízení dopravní cesty tramvaje</w:t>
      </w:r>
      <w:r w:rsidR="00E23816" w:rsidRPr="00E23816">
        <w:rPr>
          <w:rFonts w:ascii="Arial" w:hAnsi="Arial" w:cs="Arial"/>
        </w:rPr>
        <w:t xml:space="preserve"> </w:t>
      </w:r>
      <w:r w:rsidR="00E23816">
        <w:rPr>
          <w:rFonts w:ascii="Arial" w:hAnsi="Arial" w:cs="Arial"/>
        </w:rPr>
        <w:t>oznámil Dopravní podnik hl. m. Prahy</w:t>
      </w:r>
      <w:r w:rsidR="00B268EC">
        <w:rPr>
          <w:rFonts w:ascii="Arial" w:hAnsi="Arial" w:cs="Arial"/>
        </w:rPr>
        <w:t xml:space="preserve">. </w:t>
      </w:r>
    </w:p>
    <w:p w:rsidR="00E23816" w:rsidRDefault="00E23816" w:rsidP="00C63502">
      <w:pPr>
        <w:spacing w:after="0" w:line="360" w:lineRule="auto"/>
        <w:jc w:val="both"/>
        <w:rPr>
          <w:rFonts w:ascii="Arial" w:hAnsi="Arial" w:cs="Arial"/>
        </w:rPr>
      </w:pPr>
    </w:p>
    <w:p w:rsidR="000652D6" w:rsidRPr="009817DB" w:rsidRDefault="00B268EC" w:rsidP="00C63502">
      <w:pPr>
        <w:spacing w:after="0" w:line="360" w:lineRule="auto"/>
        <w:jc w:val="both"/>
        <w:rPr>
          <w:rFonts w:ascii="Arial" w:hAnsi="Arial" w:cs="Arial"/>
          <w:b/>
          <w:i/>
          <w:sz w:val="28"/>
        </w:rPr>
      </w:pPr>
      <w:r w:rsidRPr="009817DB">
        <w:rPr>
          <w:rFonts w:ascii="Arial" w:hAnsi="Arial" w:cs="Arial"/>
          <w:i/>
        </w:rPr>
        <w:t>„</w:t>
      </w:r>
      <w:r w:rsidR="0019237B" w:rsidRPr="009817DB">
        <w:rPr>
          <w:rFonts w:ascii="Arial" w:hAnsi="Arial" w:cs="Arial"/>
          <w:i/>
        </w:rPr>
        <w:t xml:space="preserve">Tříleté maximum počtu i objemu veřejných zakázek na projektovou přípravu je velmi dobrou zprávu. Věřme jen, že dojde také k překlopení projektů do reálných stavebních zakázek. Zahájení stavebních zakázek se může zpozdit například kvůli novele zákona o EIA. Ukazuje se, že veřejná sféra na jedné straně uznala význam veřejných stavebních zakázek pro další růst ekonomiky a podporuje přípravu nových stavebních projektů, na druhé straně se můžeme setkat s byrokratickými obstrukcemi, které dokážou růst velmi rychle zmrazit," </w:t>
      </w:r>
      <w:r w:rsidR="0019237B" w:rsidRPr="0019237B">
        <w:rPr>
          <w:rFonts w:ascii="Arial" w:hAnsi="Arial" w:cs="Arial"/>
        </w:rPr>
        <w:t xml:space="preserve">hodnotí aktuální výsledky a výhled do budoucna </w:t>
      </w:r>
      <w:r w:rsidR="0019237B" w:rsidRPr="009817DB">
        <w:rPr>
          <w:rFonts w:ascii="Arial" w:hAnsi="Arial" w:cs="Arial"/>
          <w:b/>
          <w:i/>
        </w:rPr>
        <w:t>Karel Köszegi, ředitel strategického plánování CEMEX Czech Republic.</w:t>
      </w:r>
    </w:p>
    <w:p w:rsidR="0078288D" w:rsidRPr="0078288D" w:rsidRDefault="0078288D" w:rsidP="00C63502">
      <w:pPr>
        <w:spacing w:after="0" w:line="360" w:lineRule="auto"/>
        <w:jc w:val="both"/>
        <w:rPr>
          <w:rFonts w:ascii="Arial" w:hAnsi="Arial" w:cs="Arial"/>
          <w:sz w:val="28"/>
        </w:rPr>
      </w:pPr>
    </w:p>
    <w:p w:rsidR="00B268EC" w:rsidRDefault="0053535C" w:rsidP="00C63502">
      <w:pPr>
        <w:spacing w:after="0" w:line="360" w:lineRule="auto"/>
        <w:jc w:val="both"/>
        <w:rPr>
          <w:rFonts w:ascii="Arial" w:hAnsi="Arial" w:cs="Arial"/>
        </w:rPr>
      </w:pPr>
      <w:r w:rsidRPr="003C69F9">
        <w:rPr>
          <w:rFonts w:ascii="Arial" w:hAnsi="Arial" w:cs="Arial"/>
          <w:color w:val="000000" w:themeColor="text1"/>
        </w:rPr>
        <w:t xml:space="preserve">Aktivita veřejných investorů v ukončování výběrových řízení </w:t>
      </w:r>
      <w:r>
        <w:rPr>
          <w:rFonts w:ascii="Arial" w:hAnsi="Arial" w:cs="Arial"/>
          <w:color w:val="000000" w:themeColor="text1"/>
        </w:rPr>
        <w:t xml:space="preserve">byla v roce 2015 </w:t>
      </w:r>
      <w:r w:rsidR="0078288D">
        <w:rPr>
          <w:rFonts w:ascii="Arial" w:hAnsi="Arial" w:cs="Arial"/>
          <w:color w:val="000000" w:themeColor="text1"/>
        </w:rPr>
        <w:t xml:space="preserve">výrazně vyšší </w:t>
      </w:r>
      <w:r>
        <w:rPr>
          <w:rFonts w:ascii="Arial" w:hAnsi="Arial" w:cs="Arial"/>
          <w:color w:val="000000" w:themeColor="text1"/>
        </w:rPr>
        <w:t xml:space="preserve">než v roce předchozím. V  průběhu </w:t>
      </w:r>
      <w:r w:rsidR="00687B81">
        <w:rPr>
          <w:rFonts w:ascii="Arial" w:hAnsi="Arial" w:cs="Arial"/>
          <w:color w:val="000000" w:themeColor="text1"/>
        </w:rPr>
        <w:t xml:space="preserve">roku 2015 </w:t>
      </w:r>
      <w:r>
        <w:rPr>
          <w:rFonts w:ascii="Arial" w:hAnsi="Arial" w:cs="Arial"/>
          <w:color w:val="000000" w:themeColor="text1"/>
        </w:rPr>
        <w:t xml:space="preserve">bylo zadáno konkrétním dodavatelům 501 zakázek v celkové hodnotě 3,4 miliardy korun. To </w:t>
      </w:r>
      <w:r w:rsidR="00687B81">
        <w:rPr>
          <w:rFonts w:ascii="Arial" w:hAnsi="Arial" w:cs="Arial"/>
          <w:color w:val="000000" w:themeColor="text1"/>
        </w:rPr>
        <w:t xml:space="preserve">představuje </w:t>
      </w:r>
      <w:r>
        <w:rPr>
          <w:rFonts w:ascii="Arial" w:hAnsi="Arial" w:cs="Arial"/>
          <w:color w:val="000000" w:themeColor="text1"/>
        </w:rPr>
        <w:t>v meziročním srovnání třetinový nárůst počtu ukončených soutěží (31,2 procenta)</w:t>
      </w:r>
      <w:r w:rsidR="00510483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="00510483">
        <w:rPr>
          <w:rFonts w:ascii="Arial" w:hAnsi="Arial" w:cs="Arial"/>
          <w:color w:val="000000" w:themeColor="text1"/>
        </w:rPr>
        <w:t>J</w:t>
      </w:r>
      <w:r>
        <w:rPr>
          <w:rFonts w:ascii="Arial" w:hAnsi="Arial" w:cs="Arial"/>
          <w:color w:val="000000" w:themeColor="text1"/>
        </w:rPr>
        <w:t xml:space="preserve">ejich hodnota oproti roku 2014 </w:t>
      </w:r>
      <w:r w:rsidR="00510483">
        <w:rPr>
          <w:rFonts w:ascii="Arial" w:hAnsi="Arial" w:cs="Arial"/>
          <w:color w:val="000000" w:themeColor="text1"/>
        </w:rPr>
        <w:t xml:space="preserve">stoupla </w:t>
      </w:r>
      <w:r>
        <w:rPr>
          <w:rFonts w:ascii="Arial" w:hAnsi="Arial" w:cs="Arial"/>
          <w:color w:val="000000" w:themeColor="text1"/>
        </w:rPr>
        <w:t>dokonce o 79,1 procenta.</w:t>
      </w:r>
      <w:r w:rsidR="0078288D">
        <w:rPr>
          <w:rFonts w:ascii="Arial" w:hAnsi="Arial" w:cs="Arial"/>
        </w:rPr>
        <w:t xml:space="preserve"> </w:t>
      </w:r>
      <w:r w:rsidR="004D1D37" w:rsidRPr="00135672">
        <w:rPr>
          <w:rFonts w:ascii="Arial" w:hAnsi="Arial" w:cs="Arial"/>
        </w:rPr>
        <w:t xml:space="preserve">Některá zadávací řízení stále </w:t>
      </w:r>
      <w:r w:rsidR="00700860" w:rsidRPr="00135672">
        <w:rPr>
          <w:rFonts w:ascii="Arial" w:hAnsi="Arial" w:cs="Arial"/>
        </w:rPr>
        <w:t>probíhají</w:t>
      </w:r>
      <w:r w:rsidR="004D1D37" w:rsidRPr="00135672">
        <w:rPr>
          <w:rFonts w:ascii="Arial" w:hAnsi="Arial" w:cs="Arial"/>
        </w:rPr>
        <w:t xml:space="preserve">, a proto lze očekávat, že </w:t>
      </w:r>
      <w:r w:rsidR="00A47203" w:rsidRPr="00135672">
        <w:rPr>
          <w:rFonts w:ascii="Arial" w:hAnsi="Arial" w:cs="Arial"/>
        </w:rPr>
        <w:t>v dalších měsících dojde</w:t>
      </w:r>
      <w:r w:rsidR="004D1D37" w:rsidRPr="00135672">
        <w:rPr>
          <w:rFonts w:ascii="Arial" w:hAnsi="Arial" w:cs="Arial"/>
        </w:rPr>
        <w:t xml:space="preserve"> ještě</w:t>
      </w:r>
      <w:r w:rsidR="00A47203" w:rsidRPr="00135672">
        <w:rPr>
          <w:rFonts w:ascii="Arial" w:hAnsi="Arial" w:cs="Arial"/>
        </w:rPr>
        <w:t xml:space="preserve"> k aktualizaci a upřesnění dat.</w:t>
      </w:r>
      <w:r w:rsidR="00A5158B">
        <w:rPr>
          <w:rFonts w:ascii="Arial" w:hAnsi="Arial" w:cs="Arial"/>
        </w:rPr>
        <w:t xml:space="preserve"> </w:t>
      </w:r>
      <w:r w:rsidR="00A5158B" w:rsidRPr="00A5158B">
        <w:rPr>
          <w:rFonts w:ascii="Arial" w:hAnsi="Arial" w:cs="Arial"/>
          <w:i/>
        </w:rPr>
        <w:t xml:space="preserve">„Za nízkou cenu stráví projektant </w:t>
      </w:r>
      <w:r w:rsidR="00A5158B" w:rsidRPr="00A5158B">
        <w:rPr>
          <w:rFonts w:ascii="Arial" w:hAnsi="Arial" w:cs="Arial"/>
          <w:i/>
        </w:rPr>
        <w:lastRenderedPageBreak/>
        <w:t>na zakázce méně času</w:t>
      </w:r>
      <w:r w:rsidR="00687B81">
        <w:rPr>
          <w:rFonts w:ascii="Arial" w:hAnsi="Arial" w:cs="Arial"/>
          <w:i/>
        </w:rPr>
        <w:t>,</w:t>
      </w:r>
      <w:r w:rsidR="00A5158B" w:rsidRPr="00A5158B">
        <w:rPr>
          <w:rFonts w:ascii="Arial" w:hAnsi="Arial" w:cs="Arial"/>
          <w:i/>
        </w:rPr>
        <w:t xml:space="preserve"> a to vede ke zhoršené kvalitě výstupu. Při výstavbě našich projektů si na takovýto přístup dáváme obzvláště velký pozor,“</w:t>
      </w:r>
      <w:r w:rsidR="00A5158B">
        <w:rPr>
          <w:rFonts w:ascii="Arial" w:hAnsi="Arial" w:cs="Arial"/>
        </w:rPr>
        <w:t xml:space="preserve"> říká </w:t>
      </w:r>
      <w:r w:rsidR="00A5158B" w:rsidRPr="00A5158B">
        <w:rPr>
          <w:rFonts w:ascii="Arial" w:hAnsi="Arial" w:cs="Arial"/>
          <w:b/>
          <w:i/>
        </w:rPr>
        <w:t>Mário Červenka, ředitel developerské společnosti O.M.C. Invest.</w:t>
      </w:r>
      <w:r w:rsidR="00DD2EFD">
        <w:rPr>
          <w:rFonts w:ascii="Arial" w:hAnsi="Arial" w:cs="Arial"/>
          <w:b/>
          <w:i/>
        </w:rPr>
        <w:t xml:space="preserve"> </w:t>
      </w:r>
      <w:r w:rsidR="00DD2EFD" w:rsidRPr="00DD2EFD">
        <w:rPr>
          <w:rFonts w:ascii="Arial" w:hAnsi="Arial" w:cs="Arial"/>
          <w:i/>
        </w:rPr>
        <w:t xml:space="preserve">„Projektování je obor, v kterém díky neustálému přílivu nových výrobků a materiálů </w:t>
      </w:r>
      <w:r w:rsidR="00687B81" w:rsidRPr="00DD2EFD">
        <w:rPr>
          <w:rFonts w:ascii="Arial" w:hAnsi="Arial" w:cs="Arial"/>
          <w:i/>
        </w:rPr>
        <w:t xml:space="preserve">je nutné </w:t>
      </w:r>
      <w:r w:rsidR="00DD2EFD" w:rsidRPr="00DD2EFD">
        <w:rPr>
          <w:rFonts w:ascii="Arial" w:hAnsi="Arial" w:cs="Arial"/>
          <w:i/>
        </w:rPr>
        <w:t xml:space="preserve">stále </w:t>
      </w:r>
      <w:r w:rsidR="00687B81">
        <w:rPr>
          <w:rFonts w:ascii="Arial" w:hAnsi="Arial" w:cs="Arial"/>
          <w:i/>
        </w:rPr>
        <w:t xml:space="preserve">se </w:t>
      </w:r>
      <w:r w:rsidR="00DD2EFD" w:rsidRPr="00DD2EFD">
        <w:rPr>
          <w:rFonts w:ascii="Arial" w:hAnsi="Arial" w:cs="Arial"/>
          <w:i/>
        </w:rPr>
        <w:t xml:space="preserve">vzdělávat. Důležité jsou také investice do nových programů. To </w:t>
      </w:r>
      <w:r w:rsidR="00687B81">
        <w:rPr>
          <w:rFonts w:ascii="Arial" w:hAnsi="Arial" w:cs="Arial"/>
          <w:i/>
        </w:rPr>
        <w:t xml:space="preserve">ale </w:t>
      </w:r>
      <w:r w:rsidR="00DD2EFD" w:rsidRPr="00DD2EFD">
        <w:rPr>
          <w:rFonts w:ascii="Arial" w:hAnsi="Arial" w:cs="Arial"/>
          <w:i/>
        </w:rPr>
        <w:t>projektovým kancelářím nízké ceny neumožňují</w:t>
      </w:r>
      <w:r w:rsidR="00DD2EFD">
        <w:rPr>
          <w:rFonts w:ascii="Arial" w:hAnsi="Arial" w:cs="Arial"/>
          <w:i/>
        </w:rPr>
        <w:t>,</w:t>
      </w:r>
      <w:r w:rsidR="00DD2EFD" w:rsidRPr="00DD2EFD">
        <w:rPr>
          <w:rFonts w:ascii="Arial" w:hAnsi="Arial" w:cs="Arial"/>
          <w:i/>
        </w:rPr>
        <w:t>“</w:t>
      </w:r>
      <w:r w:rsidR="00DD2EFD">
        <w:rPr>
          <w:rFonts w:ascii="Arial" w:hAnsi="Arial" w:cs="Arial"/>
          <w:i/>
        </w:rPr>
        <w:t xml:space="preserve"> uzavírá </w:t>
      </w:r>
      <w:r w:rsidR="00DD2EFD" w:rsidRPr="00384E4A">
        <w:rPr>
          <w:rFonts w:ascii="Arial" w:hAnsi="Arial" w:cs="Arial"/>
          <w:b/>
          <w:i/>
          <w:color w:val="000000" w:themeColor="text1"/>
        </w:rPr>
        <w:t>Radim Tichý, ředitel Stavebních veletrhů Brno.</w:t>
      </w:r>
      <w:bookmarkStart w:id="0" w:name="_GoBack"/>
      <w:bookmarkEnd w:id="0"/>
    </w:p>
    <w:p w:rsidR="00B268EC" w:rsidRPr="00135672" w:rsidRDefault="00B268EC" w:rsidP="00C63502">
      <w:pPr>
        <w:spacing w:after="0" w:line="360" w:lineRule="auto"/>
        <w:jc w:val="both"/>
        <w:rPr>
          <w:rFonts w:ascii="Arial" w:hAnsi="Arial" w:cs="Arial"/>
        </w:rPr>
      </w:pPr>
    </w:p>
    <w:p w:rsidR="004D1D37" w:rsidRDefault="003511C3" w:rsidP="003511C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"/>
        <w:gridCol w:w="1746"/>
        <w:gridCol w:w="1059"/>
        <w:gridCol w:w="1047"/>
        <w:gridCol w:w="1064"/>
        <w:gridCol w:w="1063"/>
        <w:gridCol w:w="1042"/>
        <w:gridCol w:w="1071"/>
      </w:tblGrid>
      <w:tr w:rsidR="003511C3" w:rsidRPr="003511C3" w:rsidTr="009A5798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Projektové zakázky</w:t>
            </w:r>
          </w:p>
        </w:tc>
        <w:tc>
          <w:tcPr>
            <w:tcW w:w="3223" w:type="dxa"/>
            <w:gridSpan w:val="3"/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Hodnota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Meziroční změna v %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96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+31,5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536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+24,6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83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-39,0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93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-68,2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108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-31,2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714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-27,5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95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-30,7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540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-14,6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382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-24,1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1 883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-19,6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 w:val="restart"/>
            <w:tcBorders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+16,7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-3,0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+49,4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1 013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+984,4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+9,3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1 012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+41,8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147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+54,7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827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  <w:t>+53,1</w:t>
            </w:r>
          </w:p>
        </w:tc>
      </w:tr>
      <w:tr w:rsidR="003511C3" w:rsidRPr="003511C3" w:rsidTr="009A5798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0"/>
                <w:szCs w:val="24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501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+31,2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3 372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511C3" w:rsidRPr="003511C3" w:rsidRDefault="003511C3" w:rsidP="009A579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</w:pPr>
            <w:r w:rsidRPr="003511C3">
              <w:rPr>
                <w:rFonts w:ascii="Arial" w:eastAsia="Times New Roman" w:hAnsi="Arial" w:cs="Times New Roman"/>
                <w:b/>
                <w:bCs/>
                <w:sz w:val="20"/>
                <w:szCs w:val="24"/>
                <w:lang w:eastAsia="cs-CZ"/>
              </w:rPr>
              <w:t>+79,1</w:t>
            </w:r>
          </w:p>
        </w:tc>
      </w:tr>
    </w:tbl>
    <w:p w:rsidR="003511C3" w:rsidRPr="003511C3" w:rsidRDefault="003511C3" w:rsidP="003511C3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3511C3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511C3" w:rsidRDefault="003511C3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D1D37" w:rsidRDefault="004D1D37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40460" w:rsidRDefault="00040460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47000" w:rsidRDefault="00147000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</w:p>
    <w:p w:rsidR="00147000" w:rsidRDefault="00147000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</w:p>
    <w:p w:rsidR="00147000" w:rsidRDefault="00147000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</w:p>
    <w:p w:rsidR="00147000" w:rsidRDefault="00147000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</w:p>
    <w:p w:rsidR="00147000" w:rsidRDefault="00147000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</w:p>
    <w:p w:rsidR="00147000" w:rsidRDefault="00147000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lastRenderedPageBreak/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D2D" w:rsidRDefault="00291D2D" w:rsidP="00A76E50">
      <w:pPr>
        <w:spacing w:after="0" w:line="240" w:lineRule="auto"/>
      </w:pPr>
      <w:r>
        <w:separator/>
      </w:r>
    </w:p>
  </w:endnote>
  <w:endnote w:type="continuationSeparator" w:id="0">
    <w:p w:rsidR="00291D2D" w:rsidRDefault="00291D2D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D2D" w:rsidRDefault="00291D2D" w:rsidP="00A76E50">
      <w:pPr>
        <w:spacing w:after="0" w:line="240" w:lineRule="auto"/>
      </w:pPr>
      <w:r>
        <w:separator/>
      </w:r>
    </w:p>
  </w:footnote>
  <w:footnote w:type="continuationSeparator" w:id="0">
    <w:p w:rsidR="00291D2D" w:rsidRDefault="00291D2D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29094B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</w:t>
    </w:r>
    <w:r w:rsidR="00E47B7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460"/>
    <w:rsid w:val="00040AF2"/>
    <w:rsid w:val="0004318D"/>
    <w:rsid w:val="000431B3"/>
    <w:rsid w:val="00052956"/>
    <w:rsid w:val="00053DE6"/>
    <w:rsid w:val="00055D25"/>
    <w:rsid w:val="00055FC7"/>
    <w:rsid w:val="000561A1"/>
    <w:rsid w:val="00056A8E"/>
    <w:rsid w:val="000601B9"/>
    <w:rsid w:val="000633FF"/>
    <w:rsid w:val="00064569"/>
    <w:rsid w:val="000652D6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4D64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1151"/>
    <w:rsid w:val="00122E6D"/>
    <w:rsid w:val="00125253"/>
    <w:rsid w:val="0012555E"/>
    <w:rsid w:val="00127951"/>
    <w:rsid w:val="00130900"/>
    <w:rsid w:val="001346AF"/>
    <w:rsid w:val="001350E0"/>
    <w:rsid w:val="00135672"/>
    <w:rsid w:val="00136FCD"/>
    <w:rsid w:val="00140F9C"/>
    <w:rsid w:val="00143695"/>
    <w:rsid w:val="00147000"/>
    <w:rsid w:val="0015284B"/>
    <w:rsid w:val="001536EE"/>
    <w:rsid w:val="001566B9"/>
    <w:rsid w:val="001627E7"/>
    <w:rsid w:val="00166DEA"/>
    <w:rsid w:val="00172C66"/>
    <w:rsid w:val="00180560"/>
    <w:rsid w:val="00185075"/>
    <w:rsid w:val="001854A9"/>
    <w:rsid w:val="0018743F"/>
    <w:rsid w:val="001921DE"/>
    <w:rsid w:val="0019237B"/>
    <w:rsid w:val="001938AB"/>
    <w:rsid w:val="00196346"/>
    <w:rsid w:val="0019645D"/>
    <w:rsid w:val="001A281A"/>
    <w:rsid w:val="001A6A6E"/>
    <w:rsid w:val="001B1AE8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0761E"/>
    <w:rsid w:val="00211533"/>
    <w:rsid w:val="00212725"/>
    <w:rsid w:val="00215C0D"/>
    <w:rsid w:val="00223578"/>
    <w:rsid w:val="002262A5"/>
    <w:rsid w:val="0023367D"/>
    <w:rsid w:val="00233D6F"/>
    <w:rsid w:val="002353AC"/>
    <w:rsid w:val="00237274"/>
    <w:rsid w:val="00252F53"/>
    <w:rsid w:val="00253FC8"/>
    <w:rsid w:val="002560EF"/>
    <w:rsid w:val="00257FF1"/>
    <w:rsid w:val="002603EC"/>
    <w:rsid w:val="00260DD4"/>
    <w:rsid w:val="00263565"/>
    <w:rsid w:val="0026597A"/>
    <w:rsid w:val="00266F6C"/>
    <w:rsid w:val="002678EB"/>
    <w:rsid w:val="00271171"/>
    <w:rsid w:val="00275AD4"/>
    <w:rsid w:val="002818F3"/>
    <w:rsid w:val="00282BC9"/>
    <w:rsid w:val="00286E6D"/>
    <w:rsid w:val="0029094B"/>
    <w:rsid w:val="0029141A"/>
    <w:rsid w:val="0029157C"/>
    <w:rsid w:val="00291BA0"/>
    <w:rsid w:val="00291D2D"/>
    <w:rsid w:val="00293553"/>
    <w:rsid w:val="00294841"/>
    <w:rsid w:val="002A05C0"/>
    <w:rsid w:val="002A0D8C"/>
    <w:rsid w:val="002A2466"/>
    <w:rsid w:val="002A3CBA"/>
    <w:rsid w:val="002A6CC8"/>
    <w:rsid w:val="002A7D2C"/>
    <w:rsid w:val="002B1925"/>
    <w:rsid w:val="002B3053"/>
    <w:rsid w:val="002B69EB"/>
    <w:rsid w:val="002B7003"/>
    <w:rsid w:val="002B7B5B"/>
    <w:rsid w:val="002C1116"/>
    <w:rsid w:val="002C2C67"/>
    <w:rsid w:val="002C376E"/>
    <w:rsid w:val="002C5F1D"/>
    <w:rsid w:val="002C6870"/>
    <w:rsid w:val="002D00D5"/>
    <w:rsid w:val="002D1D8C"/>
    <w:rsid w:val="002D2421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29B4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A68"/>
    <w:rsid w:val="00343FE1"/>
    <w:rsid w:val="00345FAA"/>
    <w:rsid w:val="0034764A"/>
    <w:rsid w:val="00350B86"/>
    <w:rsid w:val="003511C3"/>
    <w:rsid w:val="00355142"/>
    <w:rsid w:val="003567AD"/>
    <w:rsid w:val="00357CBB"/>
    <w:rsid w:val="00360C25"/>
    <w:rsid w:val="00367B43"/>
    <w:rsid w:val="00370B08"/>
    <w:rsid w:val="003747F5"/>
    <w:rsid w:val="00376974"/>
    <w:rsid w:val="00376E15"/>
    <w:rsid w:val="00377E1E"/>
    <w:rsid w:val="00383358"/>
    <w:rsid w:val="00387314"/>
    <w:rsid w:val="00387937"/>
    <w:rsid w:val="00390E15"/>
    <w:rsid w:val="003953D3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D47EA"/>
    <w:rsid w:val="003D48F8"/>
    <w:rsid w:val="003E2FD6"/>
    <w:rsid w:val="003E3DE2"/>
    <w:rsid w:val="003E3F4A"/>
    <w:rsid w:val="003E40D1"/>
    <w:rsid w:val="003E77A1"/>
    <w:rsid w:val="003F1964"/>
    <w:rsid w:val="003F7964"/>
    <w:rsid w:val="00402D9F"/>
    <w:rsid w:val="00403B7E"/>
    <w:rsid w:val="00417D8E"/>
    <w:rsid w:val="00426A92"/>
    <w:rsid w:val="004316C7"/>
    <w:rsid w:val="00433364"/>
    <w:rsid w:val="00434EB2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AE8"/>
    <w:rsid w:val="004861FD"/>
    <w:rsid w:val="00490688"/>
    <w:rsid w:val="004907FF"/>
    <w:rsid w:val="00492AE9"/>
    <w:rsid w:val="00493E4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0F66"/>
    <w:rsid w:val="004B21C6"/>
    <w:rsid w:val="004B2FEB"/>
    <w:rsid w:val="004C14E3"/>
    <w:rsid w:val="004C778E"/>
    <w:rsid w:val="004D1D37"/>
    <w:rsid w:val="004D3CE0"/>
    <w:rsid w:val="004D6474"/>
    <w:rsid w:val="004D75BF"/>
    <w:rsid w:val="004E20ED"/>
    <w:rsid w:val="004E474E"/>
    <w:rsid w:val="004F1468"/>
    <w:rsid w:val="004F4146"/>
    <w:rsid w:val="004F5B25"/>
    <w:rsid w:val="004F5B5A"/>
    <w:rsid w:val="00504492"/>
    <w:rsid w:val="005073A6"/>
    <w:rsid w:val="00510483"/>
    <w:rsid w:val="0051183B"/>
    <w:rsid w:val="00511B85"/>
    <w:rsid w:val="005171E3"/>
    <w:rsid w:val="00517883"/>
    <w:rsid w:val="0052175E"/>
    <w:rsid w:val="00522899"/>
    <w:rsid w:val="00524ADB"/>
    <w:rsid w:val="00530B9B"/>
    <w:rsid w:val="00530C65"/>
    <w:rsid w:val="00532BE3"/>
    <w:rsid w:val="0053535C"/>
    <w:rsid w:val="00535FE7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145D"/>
    <w:rsid w:val="0057268D"/>
    <w:rsid w:val="005733C7"/>
    <w:rsid w:val="005826BC"/>
    <w:rsid w:val="00584597"/>
    <w:rsid w:val="00584A1E"/>
    <w:rsid w:val="00585A76"/>
    <w:rsid w:val="00587424"/>
    <w:rsid w:val="0058771B"/>
    <w:rsid w:val="005912D0"/>
    <w:rsid w:val="005912F8"/>
    <w:rsid w:val="00591B29"/>
    <w:rsid w:val="005A262C"/>
    <w:rsid w:val="005A4048"/>
    <w:rsid w:val="005A498E"/>
    <w:rsid w:val="005A50D8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11F8"/>
    <w:rsid w:val="005E2954"/>
    <w:rsid w:val="005E295F"/>
    <w:rsid w:val="005E30D6"/>
    <w:rsid w:val="005E34F9"/>
    <w:rsid w:val="005E76DC"/>
    <w:rsid w:val="005E7D50"/>
    <w:rsid w:val="005F0F7B"/>
    <w:rsid w:val="005F436D"/>
    <w:rsid w:val="005F49DC"/>
    <w:rsid w:val="00602228"/>
    <w:rsid w:val="00602EB8"/>
    <w:rsid w:val="006033B0"/>
    <w:rsid w:val="0060359F"/>
    <w:rsid w:val="00604BA0"/>
    <w:rsid w:val="00605FD4"/>
    <w:rsid w:val="006134B4"/>
    <w:rsid w:val="006154D2"/>
    <w:rsid w:val="00616903"/>
    <w:rsid w:val="00625010"/>
    <w:rsid w:val="00627790"/>
    <w:rsid w:val="00631B69"/>
    <w:rsid w:val="00635232"/>
    <w:rsid w:val="0063643D"/>
    <w:rsid w:val="0063751A"/>
    <w:rsid w:val="00637A4B"/>
    <w:rsid w:val="006438A3"/>
    <w:rsid w:val="00645794"/>
    <w:rsid w:val="00655C78"/>
    <w:rsid w:val="0065684B"/>
    <w:rsid w:val="00656C38"/>
    <w:rsid w:val="00657E0A"/>
    <w:rsid w:val="0066111C"/>
    <w:rsid w:val="00661312"/>
    <w:rsid w:val="00662387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87B81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50E"/>
    <w:rsid w:val="006C4B31"/>
    <w:rsid w:val="006C5597"/>
    <w:rsid w:val="006C735B"/>
    <w:rsid w:val="006C7464"/>
    <w:rsid w:val="006E0F71"/>
    <w:rsid w:val="006E20F2"/>
    <w:rsid w:val="006E4E8A"/>
    <w:rsid w:val="006F0F71"/>
    <w:rsid w:val="006F29EF"/>
    <w:rsid w:val="006F2C05"/>
    <w:rsid w:val="006F5538"/>
    <w:rsid w:val="00700860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1610"/>
    <w:rsid w:val="00752F10"/>
    <w:rsid w:val="007547AB"/>
    <w:rsid w:val="00756A20"/>
    <w:rsid w:val="00757E18"/>
    <w:rsid w:val="007603AB"/>
    <w:rsid w:val="00760BCE"/>
    <w:rsid w:val="00763269"/>
    <w:rsid w:val="0076337A"/>
    <w:rsid w:val="00766B88"/>
    <w:rsid w:val="0077594B"/>
    <w:rsid w:val="0077612F"/>
    <w:rsid w:val="007765E8"/>
    <w:rsid w:val="00777A89"/>
    <w:rsid w:val="00782680"/>
    <w:rsid w:val="0078288D"/>
    <w:rsid w:val="00785B22"/>
    <w:rsid w:val="00797377"/>
    <w:rsid w:val="007977DF"/>
    <w:rsid w:val="007A4BC1"/>
    <w:rsid w:val="007B2BC0"/>
    <w:rsid w:val="007B4F0F"/>
    <w:rsid w:val="007B67E8"/>
    <w:rsid w:val="007C55A2"/>
    <w:rsid w:val="007C6C88"/>
    <w:rsid w:val="007C6D41"/>
    <w:rsid w:val="007C7D83"/>
    <w:rsid w:val="007D01D4"/>
    <w:rsid w:val="007D51D0"/>
    <w:rsid w:val="007D73AB"/>
    <w:rsid w:val="007E2491"/>
    <w:rsid w:val="007E36FA"/>
    <w:rsid w:val="007E5D4A"/>
    <w:rsid w:val="007F0828"/>
    <w:rsid w:val="007F0ADF"/>
    <w:rsid w:val="007F5413"/>
    <w:rsid w:val="007F724F"/>
    <w:rsid w:val="007F7BD4"/>
    <w:rsid w:val="00803C16"/>
    <w:rsid w:val="00806718"/>
    <w:rsid w:val="00812D97"/>
    <w:rsid w:val="00814E63"/>
    <w:rsid w:val="008217D1"/>
    <w:rsid w:val="008220B0"/>
    <w:rsid w:val="00825E03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66774"/>
    <w:rsid w:val="00871E1E"/>
    <w:rsid w:val="0087210A"/>
    <w:rsid w:val="00872C5B"/>
    <w:rsid w:val="00873C3E"/>
    <w:rsid w:val="008741DD"/>
    <w:rsid w:val="00875846"/>
    <w:rsid w:val="00875B48"/>
    <w:rsid w:val="0088009B"/>
    <w:rsid w:val="00881C63"/>
    <w:rsid w:val="00882E09"/>
    <w:rsid w:val="0088365C"/>
    <w:rsid w:val="008878D0"/>
    <w:rsid w:val="00890743"/>
    <w:rsid w:val="00892803"/>
    <w:rsid w:val="008A1918"/>
    <w:rsid w:val="008A2D79"/>
    <w:rsid w:val="008A2FAF"/>
    <w:rsid w:val="008A2FB6"/>
    <w:rsid w:val="008B1388"/>
    <w:rsid w:val="008B2FE8"/>
    <w:rsid w:val="008B43D8"/>
    <w:rsid w:val="008B50B9"/>
    <w:rsid w:val="008B7DCF"/>
    <w:rsid w:val="008C50DE"/>
    <w:rsid w:val="008C68A1"/>
    <w:rsid w:val="008C716E"/>
    <w:rsid w:val="008C72A0"/>
    <w:rsid w:val="008D11D1"/>
    <w:rsid w:val="008D414B"/>
    <w:rsid w:val="008E4090"/>
    <w:rsid w:val="008E51E4"/>
    <w:rsid w:val="008E70F3"/>
    <w:rsid w:val="008F20F7"/>
    <w:rsid w:val="008F2BC4"/>
    <w:rsid w:val="008F4D01"/>
    <w:rsid w:val="008F721B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37FC"/>
    <w:rsid w:val="009356AB"/>
    <w:rsid w:val="00935BE4"/>
    <w:rsid w:val="00940D4B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66031"/>
    <w:rsid w:val="009677A4"/>
    <w:rsid w:val="00971EE1"/>
    <w:rsid w:val="0097615D"/>
    <w:rsid w:val="00976DBB"/>
    <w:rsid w:val="009817DB"/>
    <w:rsid w:val="009818B0"/>
    <w:rsid w:val="00981E90"/>
    <w:rsid w:val="009830BB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719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166B"/>
    <w:rsid w:val="009E295C"/>
    <w:rsid w:val="009E38E2"/>
    <w:rsid w:val="009E3CCF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2BF5"/>
    <w:rsid w:val="00A13A16"/>
    <w:rsid w:val="00A13B5D"/>
    <w:rsid w:val="00A13BD2"/>
    <w:rsid w:val="00A1773E"/>
    <w:rsid w:val="00A26852"/>
    <w:rsid w:val="00A26A00"/>
    <w:rsid w:val="00A274A7"/>
    <w:rsid w:val="00A30085"/>
    <w:rsid w:val="00A300A2"/>
    <w:rsid w:val="00A32EEE"/>
    <w:rsid w:val="00A3482C"/>
    <w:rsid w:val="00A45442"/>
    <w:rsid w:val="00A47203"/>
    <w:rsid w:val="00A5158B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E20"/>
    <w:rsid w:val="00A94542"/>
    <w:rsid w:val="00A957D5"/>
    <w:rsid w:val="00AA1387"/>
    <w:rsid w:val="00AA442C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153E"/>
    <w:rsid w:val="00AD4919"/>
    <w:rsid w:val="00AD57A6"/>
    <w:rsid w:val="00AE0527"/>
    <w:rsid w:val="00AE1035"/>
    <w:rsid w:val="00AE16A4"/>
    <w:rsid w:val="00AE6024"/>
    <w:rsid w:val="00AE6AF6"/>
    <w:rsid w:val="00AE6E31"/>
    <w:rsid w:val="00AE7E18"/>
    <w:rsid w:val="00AF2A07"/>
    <w:rsid w:val="00AF4BFC"/>
    <w:rsid w:val="00B04CD0"/>
    <w:rsid w:val="00B05FEC"/>
    <w:rsid w:val="00B12D93"/>
    <w:rsid w:val="00B12E8C"/>
    <w:rsid w:val="00B172EC"/>
    <w:rsid w:val="00B219DE"/>
    <w:rsid w:val="00B268EC"/>
    <w:rsid w:val="00B273A5"/>
    <w:rsid w:val="00B30D0D"/>
    <w:rsid w:val="00B313C0"/>
    <w:rsid w:val="00B319B5"/>
    <w:rsid w:val="00B34E2B"/>
    <w:rsid w:val="00B41CB4"/>
    <w:rsid w:val="00B42338"/>
    <w:rsid w:val="00B42D41"/>
    <w:rsid w:val="00B42E63"/>
    <w:rsid w:val="00B46243"/>
    <w:rsid w:val="00B47BF2"/>
    <w:rsid w:val="00B544E3"/>
    <w:rsid w:val="00B55AD1"/>
    <w:rsid w:val="00B63AC6"/>
    <w:rsid w:val="00B64398"/>
    <w:rsid w:val="00B64B1D"/>
    <w:rsid w:val="00B652F6"/>
    <w:rsid w:val="00B660F0"/>
    <w:rsid w:val="00B671AE"/>
    <w:rsid w:val="00B676BD"/>
    <w:rsid w:val="00B7063C"/>
    <w:rsid w:val="00B718C2"/>
    <w:rsid w:val="00B87D38"/>
    <w:rsid w:val="00B94218"/>
    <w:rsid w:val="00B95FAF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23F4"/>
    <w:rsid w:val="00BD3F96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65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0086"/>
    <w:rsid w:val="00C45298"/>
    <w:rsid w:val="00C456A8"/>
    <w:rsid w:val="00C52010"/>
    <w:rsid w:val="00C57142"/>
    <w:rsid w:val="00C606AD"/>
    <w:rsid w:val="00C61698"/>
    <w:rsid w:val="00C63502"/>
    <w:rsid w:val="00C66B21"/>
    <w:rsid w:val="00C709E5"/>
    <w:rsid w:val="00C71D8B"/>
    <w:rsid w:val="00C75FBF"/>
    <w:rsid w:val="00C76EFB"/>
    <w:rsid w:val="00C82922"/>
    <w:rsid w:val="00C85065"/>
    <w:rsid w:val="00C8770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96C54"/>
    <w:rsid w:val="00CA3F6B"/>
    <w:rsid w:val="00CA7FF5"/>
    <w:rsid w:val="00CB0D45"/>
    <w:rsid w:val="00CB134A"/>
    <w:rsid w:val="00CB19AF"/>
    <w:rsid w:val="00CB2523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3E04"/>
    <w:rsid w:val="00D016CD"/>
    <w:rsid w:val="00D01988"/>
    <w:rsid w:val="00D052C5"/>
    <w:rsid w:val="00D1081C"/>
    <w:rsid w:val="00D1155A"/>
    <w:rsid w:val="00D11C20"/>
    <w:rsid w:val="00D14C0C"/>
    <w:rsid w:val="00D16BDE"/>
    <w:rsid w:val="00D16C44"/>
    <w:rsid w:val="00D17B2A"/>
    <w:rsid w:val="00D17F2B"/>
    <w:rsid w:val="00D20384"/>
    <w:rsid w:val="00D21B76"/>
    <w:rsid w:val="00D262A9"/>
    <w:rsid w:val="00D269AA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2AEE"/>
    <w:rsid w:val="00D8719A"/>
    <w:rsid w:val="00D87C81"/>
    <w:rsid w:val="00D91433"/>
    <w:rsid w:val="00DA14B7"/>
    <w:rsid w:val="00DA28C5"/>
    <w:rsid w:val="00DA6322"/>
    <w:rsid w:val="00DB07A6"/>
    <w:rsid w:val="00DB21E5"/>
    <w:rsid w:val="00DB34B3"/>
    <w:rsid w:val="00DB5326"/>
    <w:rsid w:val="00DB6EB3"/>
    <w:rsid w:val="00DC4B47"/>
    <w:rsid w:val="00DC6643"/>
    <w:rsid w:val="00DD2EFD"/>
    <w:rsid w:val="00DD367E"/>
    <w:rsid w:val="00DE2464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22B32"/>
    <w:rsid w:val="00E23816"/>
    <w:rsid w:val="00E250FF"/>
    <w:rsid w:val="00E25CA4"/>
    <w:rsid w:val="00E27F64"/>
    <w:rsid w:val="00E323BD"/>
    <w:rsid w:val="00E32B62"/>
    <w:rsid w:val="00E33DAE"/>
    <w:rsid w:val="00E35919"/>
    <w:rsid w:val="00E367CE"/>
    <w:rsid w:val="00E46B3F"/>
    <w:rsid w:val="00E47102"/>
    <w:rsid w:val="00E4754E"/>
    <w:rsid w:val="00E47B77"/>
    <w:rsid w:val="00E5001F"/>
    <w:rsid w:val="00E50308"/>
    <w:rsid w:val="00E508E4"/>
    <w:rsid w:val="00E50CC2"/>
    <w:rsid w:val="00E529A9"/>
    <w:rsid w:val="00E56EA4"/>
    <w:rsid w:val="00E6105C"/>
    <w:rsid w:val="00E64F14"/>
    <w:rsid w:val="00E65EA3"/>
    <w:rsid w:val="00E6747F"/>
    <w:rsid w:val="00E67D65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0E1A"/>
    <w:rsid w:val="00EA3F2E"/>
    <w:rsid w:val="00EA4F78"/>
    <w:rsid w:val="00EB179D"/>
    <w:rsid w:val="00EB37E6"/>
    <w:rsid w:val="00EB6829"/>
    <w:rsid w:val="00EB6ACF"/>
    <w:rsid w:val="00EC008B"/>
    <w:rsid w:val="00EC17F7"/>
    <w:rsid w:val="00EC548D"/>
    <w:rsid w:val="00EC5DA8"/>
    <w:rsid w:val="00EC5FD4"/>
    <w:rsid w:val="00EC5FE5"/>
    <w:rsid w:val="00EC6620"/>
    <w:rsid w:val="00EC72CC"/>
    <w:rsid w:val="00ED48DC"/>
    <w:rsid w:val="00ED749E"/>
    <w:rsid w:val="00ED76BA"/>
    <w:rsid w:val="00EE0F00"/>
    <w:rsid w:val="00EF0B88"/>
    <w:rsid w:val="00EF25C5"/>
    <w:rsid w:val="00EF37DB"/>
    <w:rsid w:val="00EF3C2D"/>
    <w:rsid w:val="00EF6BE0"/>
    <w:rsid w:val="00EF7BB3"/>
    <w:rsid w:val="00F00447"/>
    <w:rsid w:val="00F01CB3"/>
    <w:rsid w:val="00F15EB5"/>
    <w:rsid w:val="00F17FD0"/>
    <w:rsid w:val="00F20E32"/>
    <w:rsid w:val="00F21FD4"/>
    <w:rsid w:val="00F24528"/>
    <w:rsid w:val="00F3132D"/>
    <w:rsid w:val="00F313A6"/>
    <w:rsid w:val="00F33F37"/>
    <w:rsid w:val="00F36129"/>
    <w:rsid w:val="00F442EB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26F3"/>
    <w:rsid w:val="00FF4528"/>
    <w:rsid w:val="00FF52C6"/>
    <w:rsid w:val="00FF791C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B81CDB-AD05-4EA6-935D-1332BAFC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74116-D2D4-443D-9797-64ADCFD0F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961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5</cp:revision>
  <dcterms:created xsi:type="dcterms:W3CDTF">2016-02-12T10:36:00Z</dcterms:created>
  <dcterms:modified xsi:type="dcterms:W3CDTF">2016-02-12T14:12:00Z</dcterms:modified>
</cp:coreProperties>
</file>