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D6" w:rsidRDefault="000009E3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 říjnu 2015 vyhlásili veřejní investoři výběrová řízení </w:t>
      </w:r>
      <w:r w:rsidR="008D082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na projektové práce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ce</w:t>
      </w:r>
      <w:r w:rsidR="008D082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lkové hodnotě 209 milionů korun</w:t>
      </w:r>
      <w:r w:rsidR="003E2FD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135672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 w:rsidRPr="00135672">
        <w:rPr>
          <w:rFonts w:ascii="Arial" w:eastAsia="SimSun" w:hAnsi="Arial" w:cs="Arial"/>
          <w:b/>
          <w:kern w:val="1"/>
        </w:rPr>
        <w:t xml:space="preserve">Praha </w:t>
      </w:r>
      <w:r w:rsidR="00420433">
        <w:rPr>
          <w:rFonts w:ascii="Arial" w:eastAsia="SimSun" w:hAnsi="Arial" w:cs="Arial"/>
          <w:b/>
          <w:kern w:val="1"/>
        </w:rPr>
        <w:t>23</w:t>
      </w:r>
      <w:r w:rsidR="00122E6D" w:rsidRPr="00135672">
        <w:rPr>
          <w:rFonts w:ascii="Arial" w:eastAsia="SimSun" w:hAnsi="Arial" w:cs="Arial"/>
          <w:b/>
          <w:kern w:val="1"/>
        </w:rPr>
        <w:t xml:space="preserve">. </w:t>
      </w:r>
      <w:r w:rsidR="00D41E45">
        <w:rPr>
          <w:rFonts w:ascii="Arial" w:eastAsia="SimSun" w:hAnsi="Arial" w:cs="Arial"/>
          <w:b/>
          <w:kern w:val="1"/>
        </w:rPr>
        <w:t>prosince</w:t>
      </w:r>
      <w:r w:rsidR="001D7988" w:rsidRPr="00135672">
        <w:rPr>
          <w:rFonts w:ascii="Arial" w:eastAsia="SimSun" w:hAnsi="Arial" w:cs="Arial"/>
          <w:b/>
          <w:kern w:val="1"/>
        </w:rPr>
        <w:t xml:space="preserve"> </w:t>
      </w:r>
      <w:r w:rsidR="00627790" w:rsidRPr="00135672">
        <w:rPr>
          <w:rFonts w:ascii="Arial" w:eastAsia="SimSun" w:hAnsi="Arial" w:cs="Arial"/>
          <w:b/>
          <w:kern w:val="1"/>
        </w:rPr>
        <w:t>–</w:t>
      </w:r>
      <w:r w:rsidR="004A621D">
        <w:rPr>
          <w:rFonts w:ascii="Arial" w:eastAsia="SimSun" w:hAnsi="Arial" w:cs="Arial"/>
          <w:b/>
          <w:kern w:val="1"/>
        </w:rPr>
        <w:t xml:space="preserve"> V říjnu</w:t>
      </w:r>
      <w:r w:rsidR="00662387" w:rsidRPr="00135672">
        <w:rPr>
          <w:rFonts w:ascii="Arial" w:eastAsia="SimSun" w:hAnsi="Arial" w:cs="Arial"/>
          <w:b/>
          <w:kern w:val="1"/>
        </w:rPr>
        <w:t xml:space="preserve"> 2015 vypsali veřejní investoř</w:t>
      </w:r>
      <w:r w:rsidR="004A621D">
        <w:rPr>
          <w:rFonts w:ascii="Arial" w:eastAsia="SimSun" w:hAnsi="Arial" w:cs="Arial"/>
          <w:b/>
          <w:kern w:val="1"/>
        </w:rPr>
        <w:t xml:space="preserve">i </w:t>
      </w:r>
      <w:r w:rsidR="00400557">
        <w:rPr>
          <w:rFonts w:ascii="Arial" w:eastAsia="SimSun" w:hAnsi="Arial" w:cs="Arial"/>
          <w:b/>
          <w:kern w:val="1"/>
        </w:rPr>
        <w:t>41 zakázek</w:t>
      </w:r>
      <w:r w:rsidR="004A621D">
        <w:rPr>
          <w:rFonts w:ascii="Arial" w:eastAsia="SimSun" w:hAnsi="Arial" w:cs="Arial"/>
          <w:b/>
          <w:kern w:val="1"/>
        </w:rPr>
        <w:t xml:space="preserve"> za celkem 209 milionů ko</w:t>
      </w:r>
      <w:r w:rsidR="00400557">
        <w:rPr>
          <w:rFonts w:ascii="Arial" w:eastAsia="SimSun" w:hAnsi="Arial" w:cs="Arial"/>
          <w:b/>
          <w:kern w:val="1"/>
        </w:rPr>
        <w:t>run. Od začátku letošního roku tak byla pro projektové firmy připravena výběrová řízení za více než 4,3 miliardy korun, což je v porovnání s </w:t>
      </w:r>
      <w:r w:rsidR="00894A06">
        <w:rPr>
          <w:rFonts w:ascii="Arial" w:eastAsia="SimSun" w:hAnsi="Arial" w:cs="Arial"/>
          <w:b/>
          <w:kern w:val="1"/>
        </w:rPr>
        <w:t>dv</w:t>
      </w:r>
      <w:r w:rsidR="00F6152C">
        <w:rPr>
          <w:rFonts w:ascii="Arial" w:eastAsia="SimSun" w:hAnsi="Arial" w:cs="Arial"/>
          <w:b/>
          <w:kern w:val="1"/>
        </w:rPr>
        <w:t>ěma</w:t>
      </w:r>
      <w:r w:rsidR="00400557">
        <w:rPr>
          <w:rFonts w:ascii="Arial" w:eastAsia="SimSun" w:hAnsi="Arial" w:cs="Arial"/>
          <w:b/>
          <w:kern w:val="1"/>
        </w:rPr>
        <w:t xml:space="preserve"> předchozími roky rekordní hodnota. </w:t>
      </w:r>
      <w:r w:rsidR="00DC6643" w:rsidRPr="00135672">
        <w:rPr>
          <w:rFonts w:ascii="Arial" w:eastAsia="SimSun" w:hAnsi="Arial" w:cs="Arial"/>
          <w:b/>
          <w:kern w:val="1"/>
        </w:rPr>
        <w:t xml:space="preserve">Vyplývá to z nejnovější analýzy zpracované analytickou společností CEEC Research na základě dat uveřejněných </w:t>
      </w:r>
      <w:r w:rsidR="00DB5326" w:rsidRPr="00135672">
        <w:rPr>
          <w:rFonts w:ascii="Arial" w:eastAsia="SimSun" w:hAnsi="Arial" w:cs="Arial"/>
          <w:b/>
          <w:kern w:val="1"/>
        </w:rPr>
        <w:t xml:space="preserve">ve Věstníku veřejných zakázek </w:t>
      </w:r>
      <w:r w:rsidR="00DC6643" w:rsidRPr="00135672">
        <w:rPr>
          <w:rFonts w:ascii="Arial" w:eastAsia="SimSun" w:hAnsi="Arial" w:cs="Arial"/>
          <w:b/>
          <w:kern w:val="1"/>
        </w:rPr>
        <w:t xml:space="preserve">na konci </w:t>
      </w:r>
      <w:r w:rsidR="006554A6">
        <w:rPr>
          <w:rFonts w:ascii="Arial" w:eastAsia="SimSun" w:hAnsi="Arial" w:cs="Arial"/>
          <w:b/>
          <w:kern w:val="1"/>
        </w:rPr>
        <w:t>října</w:t>
      </w:r>
      <w:r w:rsidR="000C7B62" w:rsidRPr="00135672">
        <w:rPr>
          <w:rFonts w:ascii="Arial" w:eastAsia="SimSun" w:hAnsi="Arial" w:cs="Arial"/>
          <w:b/>
          <w:kern w:val="1"/>
        </w:rPr>
        <w:t xml:space="preserve"> </w:t>
      </w:r>
      <w:r w:rsidR="00DC6643" w:rsidRPr="00135672">
        <w:rPr>
          <w:rFonts w:ascii="Arial" w:eastAsia="SimSun" w:hAnsi="Arial" w:cs="Arial"/>
          <w:b/>
          <w:kern w:val="1"/>
        </w:rPr>
        <w:t>2015</w:t>
      </w:r>
      <w:r w:rsidR="00DB5326" w:rsidRPr="00135672">
        <w:rPr>
          <w:rFonts w:ascii="Arial" w:eastAsia="SimSun" w:hAnsi="Arial" w:cs="Arial"/>
          <w:b/>
          <w:kern w:val="1"/>
        </w:rPr>
        <w:t>.</w:t>
      </w:r>
    </w:p>
    <w:p w:rsidR="00CF3E04" w:rsidRPr="00135672" w:rsidRDefault="00CF3E04" w:rsidP="00C635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4512D" w:rsidRDefault="006554A6" w:rsidP="00C6350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říjnu </w:t>
      </w:r>
      <w:r w:rsidR="00894A06">
        <w:rPr>
          <w:rFonts w:ascii="Arial" w:hAnsi="Arial" w:cs="Arial"/>
        </w:rPr>
        <w:t xml:space="preserve">letošního </w:t>
      </w:r>
      <w:r>
        <w:rPr>
          <w:rFonts w:ascii="Arial" w:hAnsi="Arial" w:cs="Arial"/>
        </w:rPr>
        <w:t>roku vypsali ve</w:t>
      </w:r>
      <w:r w:rsidR="0074512D">
        <w:rPr>
          <w:rFonts w:ascii="Arial" w:hAnsi="Arial" w:cs="Arial"/>
        </w:rPr>
        <w:t>řejní investoři 41 výběrových řízení</w:t>
      </w:r>
      <w:r>
        <w:rPr>
          <w:rFonts w:ascii="Arial" w:hAnsi="Arial" w:cs="Arial"/>
        </w:rPr>
        <w:t xml:space="preserve"> za 209 milionů korun, což představuje v meziročním srovnání </w:t>
      </w:r>
      <w:r w:rsidR="0074512D">
        <w:rPr>
          <w:rFonts w:ascii="Arial" w:hAnsi="Arial" w:cs="Arial"/>
        </w:rPr>
        <w:t>více než třetinový nárůst počtu soutěží</w:t>
      </w:r>
      <w:r w:rsidR="0005608D">
        <w:rPr>
          <w:rFonts w:ascii="Arial" w:hAnsi="Arial" w:cs="Arial"/>
        </w:rPr>
        <w:t xml:space="preserve"> (36,7 procent</w:t>
      </w:r>
      <w:r w:rsidR="0074512D">
        <w:rPr>
          <w:rFonts w:ascii="Arial" w:hAnsi="Arial" w:cs="Arial"/>
        </w:rPr>
        <w:t xml:space="preserve">), ale zároveň pokles </w:t>
      </w:r>
      <w:r w:rsidR="00750AB3">
        <w:rPr>
          <w:rFonts w:ascii="Arial" w:hAnsi="Arial" w:cs="Arial"/>
        </w:rPr>
        <w:t>objemu peněz</w:t>
      </w:r>
      <w:r w:rsidR="00A762FD">
        <w:rPr>
          <w:rFonts w:ascii="Arial" w:hAnsi="Arial" w:cs="Arial"/>
        </w:rPr>
        <w:t xml:space="preserve"> </w:t>
      </w:r>
      <w:r w:rsidR="00894A06">
        <w:rPr>
          <w:rFonts w:ascii="Arial" w:hAnsi="Arial" w:cs="Arial"/>
        </w:rPr>
        <w:t xml:space="preserve">uvolněných </w:t>
      </w:r>
      <w:r w:rsidR="0074512D">
        <w:rPr>
          <w:rFonts w:ascii="Arial" w:hAnsi="Arial" w:cs="Arial"/>
        </w:rPr>
        <w:t>do projektové přípravy o 12 procent.</w:t>
      </w:r>
    </w:p>
    <w:p w:rsidR="0074512D" w:rsidRDefault="0074512D" w:rsidP="00C63502">
      <w:pPr>
        <w:spacing w:after="0" w:line="360" w:lineRule="auto"/>
        <w:jc w:val="both"/>
        <w:rPr>
          <w:rFonts w:ascii="Arial" w:hAnsi="Arial" w:cs="Arial"/>
        </w:rPr>
      </w:pPr>
    </w:p>
    <w:p w:rsidR="00875968" w:rsidRPr="00420433" w:rsidRDefault="0074512D" w:rsidP="00C63502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Přesto si však objem i počet zakázek od ledna do října roku 2015 udržuje velký náskok před stejným obdobím roku předchozího. </w:t>
      </w:r>
      <w:r w:rsidR="00420433" w:rsidRPr="00420433">
        <w:rPr>
          <w:rFonts w:ascii="Arial" w:hAnsi="Arial" w:cs="Arial"/>
          <w:i/>
        </w:rPr>
        <w:t>„</w:t>
      </w:r>
      <w:r w:rsidRPr="00420433">
        <w:rPr>
          <w:rFonts w:ascii="Arial" w:hAnsi="Arial" w:cs="Arial"/>
          <w:i/>
        </w:rPr>
        <w:t xml:space="preserve">Ve Věstníku veřejných zakázek se objevilo celkem </w:t>
      </w:r>
      <w:r w:rsidR="0005608D" w:rsidRPr="00420433">
        <w:rPr>
          <w:rFonts w:ascii="Arial" w:hAnsi="Arial" w:cs="Arial"/>
          <w:i/>
        </w:rPr>
        <w:t>280 soutěží v hodnotě přesahující 4,3 miliardy korun</w:t>
      </w:r>
      <w:r w:rsidR="004A621D" w:rsidRPr="00420433">
        <w:rPr>
          <w:rFonts w:ascii="Arial" w:hAnsi="Arial" w:cs="Arial"/>
          <w:i/>
        </w:rPr>
        <w:t xml:space="preserve">, což znamená meziroční nárůst </w:t>
      </w:r>
      <w:r w:rsidR="0005608D" w:rsidRPr="00420433">
        <w:rPr>
          <w:rFonts w:ascii="Arial" w:hAnsi="Arial" w:cs="Arial"/>
          <w:i/>
        </w:rPr>
        <w:t>49,7 procent</w:t>
      </w:r>
      <w:r w:rsidR="004A621D" w:rsidRPr="00420433">
        <w:rPr>
          <w:rFonts w:ascii="Arial" w:hAnsi="Arial" w:cs="Arial"/>
          <w:i/>
        </w:rPr>
        <w:t xml:space="preserve"> </w:t>
      </w:r>
      <w:r w:rsidR="0005608D" w:rsidRPr="00420433">
        <w:rPr>
          <w:rFonts w:ascii="Arial" w:hAnsi="Arial" w:cs="Arial"/>
          <w:i/>
        </w:rPr>
        <w:t xml:space="preserve">počtu </w:t>
      </w:r>
      <w:r w:rsidR="004A621D" w:rsidRPr="00420433">
        <w:rPr>
          <w:rFonts w:ascii="Arial" w:hAnsi="Arial" w:cs="Arial"/>
          <w:i/>
        </w:rPr>
        <w:t xml:space="preserve">výběrových řízení a 58,8 procent jejich objemu. </w:t>
      </w:r>
      <w:r w:rsidR="00400557" w:rsidRPr="00420433">
        <w:rPr>
          <w:rFonts w:ascii="Arial" w:hAnsi="Arial" w:cs="Arial"/>
          <w:i/>
        </w:rPr>
        <w:t xml:space="preserve">Z hlediska </w:t>
      </w:r>
      <w:r w:rsidR="006079D1" w:rsidRPr="00420433">
        <w:rPr>
          <w:rFonts w:ascii="Arial" w:hAnsi="Arial" w:cs="Arial"/>
          <w:i/>
        </w:rPr>
        <w:t>objemu</w:t>
      </w:r>
      <w:r w:rsidR="00400557" w:rsidRPr="00420433">
        <w:rPr>
          <w:rFonts w:ascii="Arial" w:hAnsi="Arial" w:cs="Arial"/>
          <w:i/>
        </w:rPr>
        <w:t xml:space="preserve"> jde</w:t>
      </w:r>
      <w:r w:rsidR="006079D1" w:rsidRPr="00420433">
        <w:rPr>
          <w:rFonts w:ascii="Arial" w:hAnsi="Arial" w:cs="Arial"/>
          <w:i/>
        </w:rPr>
        <w:t xml:space="preserve"> tak</w:t>
      </w:r>
      <w:r w:rsidR="00400557" w:rsidRPr="00420433">
        <w:rPr>
          <w:rFonts w:ascii="Arial" w:hAnsi="Arial" w:cs="Arial"/>
          <w:i/>
        </w:rPr>
        <w:t xml:space="preserve"> už nyní ve srovnání s roky 2013 a 2014 </w:t>
      </w:r>
      <w:r w:rsidR="000009E3" w:rsidRPr="00420433">
        <w:rPr>
          <w:rFonts w:ascii="Arial" w:hAnsi="Arial" w:cs="Arial"/>
          <w:i/>
        </w:rPr>
        <w:t>o rekordní stav</w:t>
      </w:r>
      <w:r w:rsidR="00420433" w:rsidRPr="00420433">
        <w:rPr>
          <w:rFonts w:ascii="Arial" w:hAnsi="Arial" w:cs="Arial"/>
          <w:i/>
        </w:rPr>
        <w:t>,“</w:t>
      </w:r>
      <w:r w:rsidR="00420433">
        <w:rPr>
          <w:rFonts w:ascii="Arial" w:hAnsi="Arial" w:cs="Arial"/>
          <w:i/>
        </w:rPr>
        <w:t xml:space="preserve"> </w:t>
      </w:r>
      <w:r w:rsidR="00894A06">
        <w:rPr>
          <w:rFonts w:ascii="Arial" w:hAnsi="Arial" w:cs="Arial"/>
          <w:i/>
        </w:rPr>
        <w:t xml:space="preserve">uvádí </w:t>
      </w:r>
      <w:r w:rsidR="00420433" w:rsidRPr="00420433">
        <w:rPr>
          <w:rFonts w:ascii="Arial" w:hAnsi="Arial" w:cs="Arial"/>
          <w:b/>
          <w:i/>
        </w:rPr>
        <w:t>Jiří Vacek, ředitel analytické společnosti CEEC Research.</w:t>
      </w:r>
      <w:r w:rsidRPr="00420433">
        <w:rPr>
          <w:rFonts w:ascii="Arial" w:hAnsi="Arial" w:cs="Arial"/>
          <w:b/>
          <w:i/>
        </w:rPr>
        <w:t xml:space="preserve">  </w:t>
      </w:r>
    </w:p>
    <w:p w:rsidR="00875968" w:rsidRPr="009337FC" w:rsidRDefault="00875968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A6322" w:rsidRPr="00DA6322" w:rsidRDefault="00DA6322" w:rsidP="00DA632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A632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AD57A6" w:rsidRPr="00AD57A6" w:rsidTr="00ED7782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A6" w:rsidRPr="00AD57A6" w:rsidRDefault="00894A0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</w:t>
            </w:r>
            <w:r w:rsidR="00AD57A6"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57A6" w:rsidRPr="00AD57A6" w:rsidRDefault="00894A0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</w:t>
            </w:r>
            <w:r w:rsidR="00AD57A6"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eziroční změna v %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+184,7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65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949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+243,3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75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1 290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+54,4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973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+60,6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57A6" w:rsidRPr="00AD57A6" w:rsidRDefault="00487F01" w:rsidP="00AD57A6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r</w:t>
            </w:r>
            <w:r w:rsidR="00AD57A6" w:rsidRPr="00AD57A6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1B1AE8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1B1AE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230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3 459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+91,7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D57A6" w:rsidRPr="00AD57A6" w:rsidRDefault="00875968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20</w:t>
            </w:r>
            <w:r w:rsidR="00AD57A6"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+60,7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+94,3</w:t>
            </w:r>
          </w:p>
        </w:tc>
      </w:tr>
      <w:tr w:rsidR="00AD57A6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57A6" w:rsidRPr="00AD57A6" w:rsidRDefault="00AD57A6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D57A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+45,3</w:t>
            </w:r>
          </w:p>
        </w:tc>
      </w:tr>
      <w:tr w:rsidR="00875968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75968" w:rsidRPr="00AD57A6" w:rsidRDefault="00875968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968" w:rsidRPr="00875968" w:rsidRDefault="00487F01" w:rsidP="00875968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ř</w:t>
            </w:r>
            <w:r w:rsidR="00875968"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íjen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FF114E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FF114E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FF114E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FF114E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FF114E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FF114E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FF114E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FF114E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-12,0</w:t>
            </w:r>
          </w:p>
        </w:tc>
      </w:tr>
      <w:tr w:rsidR="00875968" w:rsidRPr="00AD57A6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75968" w:rsidRPr="00AD57A6" w:rsidRDefault="00875968" w:rsidP="00AD57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968" w:rsidRPr="00875968" w:rsidRDefault="00487F01" w:rsidP="00875968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l</w:t>
            </w:r>
            <w:r w:rsidR="00875968"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eden až říjen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280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+49,7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4 324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+58,8</w:t>
            </w:r>
          </w:p>
        </w:tc>
      </w:tr>
    </w:tbl>
    <w:p w:rsidR="00DA6322" w:rsidRPr="00DA6322" w:rsidRDefault="00DA6322" w:rsidP="00DA632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DA6322">
        <w:rPr>
          <w:rFonts w:ascii="Arial" w:eastAsia="Times New Roman" w:hAnsi="Arial" w:cs="Times New Roman"/>
          <w:bCs/>
          <w:sz w:val="16"/>
          <w:szCs w:val="16"/>
          <w:lang w:eastAsia="cs-CZ"/>
        </w:rPr>
        <w:lastRenderedPageBreak/>
        <w:t>Zdroj: Věstník veřejných zakázek, výpočty CEEC Research</w:t>
      </w:r>
    </w:p>
    <w:p w:rsidR="00EC5DA8" w:rsidRDefault="00EC5DA8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938AB" w:rsidRPr="004A621D" w:rsidRDefault="00DC30E6" w:rsidP="00C63502">
      <w:pPr>
        <w:spacing w:after="0" w:line="360" w:lineRule="auto"/>
        <w:jc w:val="both"/>
        <w:rPr>
          <w:rFonts w:ascii="Arial" w:hAnsi="Arial" w:cs="Arial"/>
          <w:sz w:val="28"/>
        </w:rPr>
      </w:pPr>
      <w:r w:rsidRPr="004A621D">
        <w:rPr>
          <w:rFonts w:ascii="Arial" w:hAnsi="Arial" w:cs="Arial"/>
        </w:rPr>
        <w:t xml:space="preserve">Z výše uvedených výběrových řízení již bylo státními investory </w:t>
      </w:r>
      <w:r w:rsidR="001938AB" w:rsidRPr="004A621D">
        <w:rPr>
          <w:rFonts w:ascii="Arial" w:hAnsi="Arial" w:cs="Arial"/>
        </w:rPr>
        <w:t>ukončeno a zadáno konkrétní</w:t>
      </w:r>
      <w:r w:rsidR="00750AB3">
        <w:rPr>
          <w:rFonts w:ascii="Arial" w:hAnsi="Arial" w:cs="Arial"/>
        </w:rPr>
        <w:t>m</w:t>
      </w:r>
      <w:r w:rsidR="001938AB" w:rsidRPr="004A621D">
        <w:rPr>
          <w:rFonts w:ascii="Arial" w:hAnsi="Arial" w:cs="Arial"/>
        </w:rPr>
        <w:t xml:space="preserve"> projektov</w:t>
      </w:r>
      <w:r w:rsidR="00750AB3">
        <w:rPr>
          <w:rFonts w:ascii="Arial" w:hAnsi="Arial" w:cs="Arial"/>
        </w:rPr>
        <w:t>ým</w:t>
      </w:r>
      <w:r w:rsidRPr="004A621D">
        <w:rPr>
          <w:rFonts w:ascii="Arial" w:hAnsi="Arial" w:cs="Arial"/>
        </w:rPr>
        <w:t xml:space="preserve"> firm</w:t>
      </w:r>
      <w:r w:rsidR="00750AB3">
        <w:rPr>
          <w:rFonts w:ascii="Arial" w:hAnsi="Arial" w:cs="Arial"/>
        </w:rPr>
        <w:t>ám</w:t>
      </w:r>
      <w:r w:rsidR="00487F01">
        <w:rPr>
          <w:rFonts w:ascii="Arial" w:hAnsi="Arial" w:cs="Arial"/>
        </w:rPr>
        <w:t xml:space="preserve"> </w:t>
      </w:r>
      <w:r w:rsidR="00487F01" w:rsidRPr="004A621D">
        <w:rPr>
          <w:rFonts w:ascii="Arial" w:hAnsi="Arial" w:cs="Arial"/>
        </w:rPr>
        <w:t>30 procent</w:t>
      </w:r>
      <w:r w:rsidRPr="004A621D">
        <w:rPr>
          <w:rFonts w:ascii="Arial" w:hAnsi="Arial" w:cs="Arial"/>
        </w:rPr>
        <w:t xml:space="preserve">. To </w:t>
      </w:r>
      <w:r w:rsidR="00487F01" w:rsidRPr="004A621D">
        <w:rPr>
          <w:rFonts w:ascii="Arial" w:hAnsi="Arial" w:cs="Arial"/>
        </w:rPr>
        <w:t xml:space="preserve">představuje 13 procent </w:t>
      </w:r>
      <w:r w:rsidRPr="004A621D">
        <w:rPr>
          <w:rFonts w:ascii="Arial" w:hAnsi="Arial" w:cs="Arial"/>
        </w:rPr>
        <w:t>z</w:t>
      </w:r>
      <w:r w:rsidR="001938AB" w:rsidRPr="004A621D">
        <w:rPr>
          <w:rFonts w:ascii="Arial" w:hAnsi="Arial" w:cs="Arial"/>
        </w:rPr>
        <w:t xml:space="preserve"> celkového objemu </w:t>
      </w:r>
      <w:r w:rsidRPr="004A621D">
        <w:rPr>
          <w:rFonts w:ascii="Arial" w:hAnsi="Arial" w:cs="Arial"/>
        </w:rPr>
        <w:t>soutěží ve vypsané hodnotě 561</w:t>
      </w:r>
      <w:r w:rsidR="001938AB" w:rsidRPr="004A621D">
        <w:rPr>
          <w:rFonts w:ascii="Arial" w:hAnsi="Arial" w:cs="Arial"/>
        </w:rPr>
        <w:t xml:space="preserve"> milionů korun. Projektové firmy však </w:t>
      </w:r>
      <w:r w:rsidR="00750AB3">
        <w:rPr>
          <w:rFonts w:ascii="Arial" w:hAnsi="Arial" w:cs="Arial"/>
        </w:rPr>
        <w:t>svou práci nabídly za</w:t>
      </w:r>
      <w:r w:rsidRPr="004A621D">
        <w:rPr>
          <w:rFonts w:ascii="Arial" w:hAnsi="Arial" w:cs="Arial"/>
        </w:rPr>
        <w:t xml:space="preserve"> 445</w:t>
      </w:r>
      <w:r w:rsidR="001938AB" w:rsidRPr="004A621D">
        <w:rPr>
          <w:rFonts w:ascii="Arial" w:hAnsi="Arial" w:cs="Arial"/>
        </w:rPr>
        <w:t xml:space="preserve"> mi</w:t>
      </w:r>
      <w:r w:rsidR="00222686" w:rsidRPr="004A621D">
        <w:rPr>
          <w:rFonts w:ascii="Arial" w:hAnsi="Arial" w:cs="Arial"/>
        </w:rPr>
        <w:t>lionů korun</w:t>
      </w:r>
      <w:r w:rsidR="00750AB3">
        <w:rPr>
          <w:rFonts w:ascii="Arial" w:hAnsi="Arial" w:cs="Arial"/>
        </w:rPr>
        <w:t>, tedy o pětinu (21 procent) levněji, než kolik měli na projekty připraveno investoři</w:t>
      </w:r>
      <w:r w:rsidR="00222686" w:rsidRPr="004A621D">
        <w:rPr>
          <w:rFonts w:ascii="Arial" w:hAnsi="Arial" w:cs="Arial"/>
        </w:rPr>
        <w:t>. Po odečtení zadaných a zrušených zakázek (z</w:t>
      </w:r>
      <w:r w:rsidR="00C34E3B" w:rsidRPr="004A621D">
        <w:rPr>
          <w:rFonts w:ascii="Arial" w:hAnsi="Arial" w:cs="Arial"/>
        </w:rPr>
        <w:t>hruba 1 procento</w:t>
      </w:r>
      <w:r w:rsidR="00600C7E" w:rsidRPr="004A621D">
        <w:rPr>
          <w:rFonts w:ascii="Arial" w:hAnsi="Arial" w:cs="Arial"/>
        </w:rPr>
        <w:t xml:space="preserve"> celkového objemu) zbývají</w:t>
      </w:r>
      <w:r w:rsidR="00222686" w:rsidRPr="004A621D">
        <w:rPr>
          <w:rFonts w:ascii="Arial" w:hAnsi="Arial" w:cs="Arial"/>
        </w:rPr>
        <w:t xml:space="preserve"> v systému ještě</w:t>
      </w:r>
      <w:r w:rsidR="00600C7E" w:rsidRPr="004A621D">
        <w:rPr>
          <w:rFonts w:ascii="Arial" w:hAnsi="Arial" w:cs="Arial"/>
        </w:rPr>
        <w:t xml:space="preserve"> soutěže v hodnotě</w:t>
      </w:r>
      <w:r w:rsidR="00222686" w:rsidRPr="004A621D">
        <w:rPr>
          <w:rFonts w:ascii="Arial" w:hAnsi="Arial" w:cs="Arial"/>
        </w:rPr>
        <w:t xml:space="preserve"> 3,7 miliardy korun</w:t>
      </w:r>
      <w:r w:rsidR="00222686" w:rsidRPr="00420433">
        <w:rPr>
          <w:rFonts w:ascii="Arial" w:hAnsi="Arial" w:cs="Arial"/>
          <w:i/>
        </w:rPr>
        <w:t>.</w:t>
      </w:r>
      <w:r w:rsidR="00503AF7" w:rsidRPr="00420433">
        <w:rPr>
          <w:rFonts w:ascii="Arial" w:hAnsi="Arial" w:cs="Arial"/>
          <w:i/>
        </w:rPr>
        <w:t xml:space="preserve"> „Počty vypsaných výběr</w:t>
      </w:r>
      <w:r w:rsidR="00420433" w:rsidRPr="00420433">
        <w:rPr>
          <w:rFonts w:ascii="Arial" w:hAnsi="Arial" w:cs="Arial"/>
          <w:i/>
        </w:rPr>
        <w:t xml:space="preserve">ových řízení </w:t>
      </w:r>
      <w:r w:rsidR="00487F01">
        <w:rPr>
          <w:rFonts w:ascii="Arial" w:hAnsi="Arial" w:cs="Arial"/>
          <w:i/>
        </w:rPr>
        <w:t xml:space="preserve">na </w:t>
      </w:r>
      <w:r w:rsidR="00420433" w:rsidRPr="00420433">
        <w:rPr>
          <w:rFonts w:ascii="Arial" w:hAnsi="Arial" w:cs="Arial"/>
          <w:i/>
        </w:rPr>
        <w:t>projektov</w:t>
      </w:r>
      <w:r w:rsidR="00487F01">
        <w:rPr>
          <w:rFonts w:ascii="Arial" w:hAnsi="Arial" w:cs="Arial"/>
          <w:i/>
        </w:rPr>
        <w:t>é</w:t>
      </w:r>
      <w:r w:rsidR="00420433" w:rsidRPr="00420433">
        <w:rPr>
          <w:rFonts w:ascii="Arial" w:hAnsi="Arial" w:cs="Arial"/>
          <w:i/>
        </w:rPr>
        <w:t xml:space="preserve"> pr</w:t>
      </w:r>
      <w:r w:rsidR="00487F01">
        <w:rPr>
          <w:rFonts w:ascii="Arial" w:hAnsi="Arial" w:cs="Arial"/>
          <w:i/>
        </w:rPr>
        <w:t>áce</w:t>
      </w:r>
      <w:r w:rsidR="00503AF7" w:rsidRPr="00420433">
        <w:rPr>
          <w:rFonts w:ascii="Arial" w:hAnsi="Arial" w:cs="Arial"/>
          <w:i/>
        </w:rPr>
        <w:t xml:space="preserve"> naznačují pokračování příznivého vývoje českého stavebnictví. Stejně tak dobře se daří i mezinárodnímu stavebnímu veletrhu FOR ARCH, který minulým ročníkem potvrdil nejzajímavější akc</w:t>
      </w:r>
      <w:r w:rsidR="00487F01">
        <w:rPr>
          <w:rFonts w:ascii="Arial" w:hAnsi="Arial" w:cs="Arial"/>
          <w:i/>
        </w:rPr>
        <w:t>i</w:t>
      </w:r>
      <w:r w:rsidR="00503AF7" w:rsidRPr="00420433">
        <w:rPr>
          <w:rFonts w:ascii="Arial" w:hAnsi="Arial" w:cs="Arial"/>
          <w:i/>
        </w:rPr>
        <w:t xml:space="preserve"> svého d</w:t>
      </w:r>
      <w:r w:rsidR="00487F01">
        <w:rPr>
          <w:rFonts w:ascii="Arial" w:hAnsi="Arial" w:cs="Arial"/>
          <w:i/>
        </w:rPr>
        <w:t>r</w:t>
      </w:r>
      <w:r w:rsidR="00503AF7" w:rsidRPr="00420433">
        <w:rPr>
          <w:rFonts w:ascii="Arial" w:hAnsi="Arial" w:cs="Arial"/>
          <w:i/>
        </w:rPr>
        <w:t xml:space="preserve">uhu v ČR. </w:t>
      </w:r>
      <w:r w:rsidR="00487F01">
        <w:rPr>
          <w:rFonts w:ascii="Arial" w:hAnsi="Arial" w:cs="Arial"/>
          <w:i/>
        </w:rPr>
        <w:t>V</w:t>
      </w:r>
      <w:r w:rsidR="00503AF7" w:rsidRPr="00420433">
        <w:rPr>
          <w:rFonts w:ascii="Arial" w:hAnsi="Arial" w:cs="Arial"/>
          <w:i/>
        </w:rPr>
        <w:t xml:space="preserve"> současné době </w:t>
      </w:r>
      <w:r w:rsidR="00487F01">
        <w:rPr>
          <w:rFonts w:ascii="Arial" w:hAnsi="Arial" w:cs="Arial"/>
          <w:i/>
        </w:rPr>
        <w:t xml:space="preserve">již </w:t>
      </w:r>
      <w:r w:rsidR="00503AF7" w:rsidRPr="00420433">
        <w:rPr>
          <w:rFonts w:ascii="Arial" w:hAnsi="Arial" w:cs="Arial"/>
          <w:i/>
        </w:rPr>
        <w:t xml:space="preserve">registrujeme zvýšený počet vystavovatelů </w:t>
      </w:r>
      <w:r w:rsidR="00981CD3">
        <w:rPr>
          <w:rFonts w:ascii="Arial" w:hAnsi="Arial" w:cs="Arial"/>
          <w:i/>
        </w:rPr>
        <w:t>na</w:t>
      </w:r>
      <w:r w:rsidR="00981CD3" w:rsidRPr="00420433">
        <w:rPr>
          <w:rFonts w:ascii="Arial" w:hAnsi="Arial" w:cs="Arial"/>
          <w:i/>
        </w:rPr>
        <w:t xml:space="preserve"> </w:t>
      </w:r>
      <w:r w:rsidR="00503AF7" w:rsidRPr="00420433">
        <w:rPr>
          <w:rFonts w:ascii="Arial" w:hAnsi="Arial" w:cs="Arial"/>
          <w:i/>
        </w:rPr>
        <w:t>rok 2016. Zároveň přicházíme s novinkou v podobě specializovaného projektu zaměřeného na stavební chemii</w:t>
      </w:r>
      <w:r w:rsidR="00420433">
        <w:rPr>
          <w:rFonts w:ascii="Arial" w:hAnsi="Arial" w:cs="Arial"/>
          <w:i/>
        </w:rPr>
        <w:t xml:space="preserve">,“ </w:t>
      </w:r>
      <w:r w:rsidR="00487F01">
        <w:rPr>
          <w:rFonts w:ascii="Arial" w:hAnsi="Arial" w:cs="Arial"/>
        </w:rPr>
        <w:t>dodává</w:t>
      </w:r>
      <w:r w:rsidR="00420433">
        <w:rPr>
          <w:rFonts w:ascii="Arial" w:hAnsi="Arial" w:cs="Arial"/>
        </w:rPr>
        <w:t xml:space="preserve"> </w:t>
      </w:r>
      <w:r w:rsidR="00420433" w:rsidRPr="00420433">
        <w:rPr>
          <w:rFonts w:ascii="Arial" w:hAnsi="Arial" w:cs="Arial"/>
          <w:b/>
          <w:i/>
        </w:rPr>
        <w:t>Martin František Přívětivý, ředitel mezinárodního stavebního veletrhu FOR ARCH.</w:t>
      </w:r>
    </w:p>
    <w:p w:rsidR="002B7B5B" w:rsidRPr="004A621D" w:rsidRDefault="002B7B5B" w:rsidP="00C63502">
      <w:pPr>
        <w:spacing w:after="0" w:line="360" w:lineRule="auto"/>
        <w:jc w:val="both"/>
        <w:rPr>
          <w:rFonts w:ascii="Arial" w:hAnsi="Arial" w:cs="Arial"/>
        </w:rPr>
      </w:pPr>
    </w:p>
    <w:p w:rsidR="00875968" w:rsidRDefault="00B43E79" w:rsidP="00C63502">
      <w:pPr>
        <w:spacing w:after="0" w:line="360" w:lineRule="auto"/>
        <w:jc w:val="both"/>
        <w:rPr>
          <w:rFonts w:ascii="Arial" w:hAnsi="Arial" w:cs="Arial"/>
        </w:rPr>
      </w:pPr>
      <w:r w:rsidRPr="004A621D">
        <w:rPr>
          <w:rFonts w:ascii="Arial" w:hAnsi="Arial" w:cs="Arial"/>
        </w:rPr>
        <w:t>V meziročním srovnání je vidět</w:t>
      </w:r>
      <w:r w:rsidR="004D1D37" w:rsidRPr="004A621D">
        <w:rPr>
          <w:rFonts w:ascii="Arial" w:hAnsi="Arial" w:cs="Arial"/>
        </w:rPr>
        <w:t xml:space="preserve"> </w:t>
      </w:r>
      <w:r w:rsidRPr="004A621D">
        <w:rPr>
          <w:rFonts w:ascii="Arial" w:hAnsi="Arial" w:cs="Arial"/>
        </w:rPr>
        <w:t>pokračující</w:t>
      </w:r>
      <w:r w:rsidR="00591B29" w:rsidRPr="004A621D">
        <w:rPr>
          <w:rFonts w:ascii="Arial" w:hAnsi="Arial" w:cs="Arial"/>
        </w:rPr>
        <w:t xml:space="preserve"> vyšší aktivit</w:t>
      </w:r>
      <w:r w:rsidR="00487F01">
        <w:rPr>
          <w:rFonts w:ascii="Arial" w:hAnsi="Arial" w:cs="Arial"/>
        </w:rPr>
        <w:t>u</w:t>
      </w:r>
      <w:r w:rsidR="00591B29" w:rsidRPr="004A621D">
        <w:rPr>
          <w:rFonts w:ascii="Arial" w:hAnsi="Arial" w:cs="Arial"/>
        </w:rPr>
        <w:t xml:space="preserve"> veřejných investorů</w:t>
      </w:r>
      <w:r w:rsidR="004D1D37" w:rsidRPr="004A621D">
        <w:rPr>
          <w:rFonts w:ascii="Arial" w:hAnsi="Arial" w:cs="Arial"/>
        </w:rPr>
        <w:t xml:space="preserve"> </w:t>
      </w:r>
      <w:r w:rsidR="00487F01">
        <w:rPr>
          <w:rFonts w:ascii="Arial" w:hAnsi="Arial" w:cs="Arial"/>
        </w:rPr>
        <w:t>při</w:t>
      </w:r>
      <w:r w:rsidR="004D1D37" w:rsidRPr="004A621D">
        <w:rPr>
          <w:rFonts w:ascii="Arial" w:hAnsi="Arial" w:cs="Arial"/>
        </w:rPr>
        <w:t xml:space="preserve"> ukončování </w:t>
      </w:r>
      <w:r w:rsidR="00700860" w:rsidRPr="004A621D">
        <w:rPr>
          <w:rFonts w:ascii="Arial" w:hAnsi="Arial" w:cs="Arial"/>
        </w:rPr>
        <w:t>výběrových řízení</w:t>
      </w:r>
      <w:r w:rsidR="004D1D37" w:rsidRPr="004A621D">
        <w:rPr>
          <w:rFonts w:ascii="Arial" w:hAnsi="Arial" w:cs="Arial"/>
        </w:rPr>
        <w:t xml:space="preserve">. </w:t>
      </w:r>
      <w:r w:rsidRPr="004A621D">
        <w:rPr>
          <w:rFonts w:ascii="Arial" w:hAnsi="Arial" w:cs="Arial"/>
        </w:rPr>
        <w:t>V lednu až říjnu</w:t>
      </w:r>
      <w:r w:rsidR="004D1D37" w:rsidRPr="004A621D">
        <w:rPr>
          <w:rFonts w:ascii="Arial" w:hAnsi="Arial" w:cs="Arial"/>
        </w:rPr>
        <w:t xml:space="preserve"> </w:t>
      </w:r>
      <w:r w:rsidR="00056A8E" w:rsidRPr="004A621D">
        <w:rPr>
          <w:rFonts w:ascii="Arial" w:hAnsi="Arial" w:cs="Arial"/>
        </w:rPr>
        <w:t>bylo zadáno</w:t>
      </w:r>
      <w:r w:rsidR="00700860" w:rsidRPr="004A621D">
        <w:rPr>
          <w:rFonts w:ascii="Arial" w:hAnsi="Arial" w:cs="Arial"/>
        </w:rPr>
        <w:t xml:space="preserve"> </w:t>
      </w:r>
      <w:r w:rsidR="00056A8E" w:rsidRPr="004A621D">
        <w:rPr>
          <w:rFonts w:ascii="Arial" w:hAnsi="Arial" w:cs="Arial"/>
        </w:rPr>
        <w:t xml:space="preserve">konkrétním </w:t>
      </w:r>
      <w:r w:rsidR="00C34E3B" w:rsidRPr="004A621D">
        <w:rPr>
          <w:rFonts w:ascii="Arial" w:hAnsi="Arial" w:cs="Arial"/>
        </w:rPr>
        <w:t>dodavatelům 379</w:t>
      </w:r>
      <w:r w:rsidR="00056A8E" w:rsidRPr="004A621D">
        <w:rPr>
          <w:rFonts w:ascii="Arial" w:hAnsi="Arial" w:cs="Arial"/>
        </w:rPr>
        <w:t xml:space="preserve"> zakázek, což představuje nárůst o</w:t>
      </w:r>
      <w:r w:rsidR="00C34E3B" w:rsidRPr="004A621D">
        <w:rPr>
          <w:rFonts w:ascii="Arial" w:hAnsi="Arial" w:cs="Arial"/>
        </w:rPr>
        <w:t xml:space="preserve"> 20,7</w:t>
      </w:r>
      <w:r w:rsidR="004D1D37" w:rsidRPr="004A621D">
        <w:rPr>
          <w:rFonts w:ascii="Arial" w:hAnsi="Arial" w:cs="Arial"/>
        </w:rPr>
        <w:t xml:space="preserve"> procenta</w:t>
      </w:r>
      <w:r w:rsidR="00056A8E" w:rsidRPr="004A621D">
        <w:rPr>
          <w:rFonts w:ascii="Arial" w:hAnsi="Arial" w:cs="Arial"/>
        </w:rPr>
        <w:t xml:space="preserve"> oproti</w:t>
      </w:r>
      <w:r w:rsidR="00700860" w:rsidRPr="004A621D">
        <w:rPr>
          <w:rFonts w:ascii="Arial" w:hAnsi="Arial" w:cs="Arial"/>
        </w:rPr>
        <w:t xml:space="preserve"> stejném</w:t>
      </w:r>
      <w:r w:rsidR="00056A8E" w:rsidRPr="004A621D">
        <w:rPr>
          <w:rFonts w:ascii="Arial" w:hAnsi="Arial" w:cs="Arial"/>
        </w:rPr>
        <w:t>u</w:t>
      </w:r>
      <w:r w:rsidR="00700860" w:rsidRPr="004A621D">
        <w:rPr>
          <w:rFonts w:ascii="Arial" w:hAnsi="Arial" w:cs="Arial"/>
        </w:rPr>
        <w:t xml:space="preserve"> období roku</w:t>
      </w:r>
      <w:r w:rsidR="00C34E3B" w:rsidRPr="004A621D">
        <w:rPr>
          <w:rFonts w:ascii="Arial" w:hAnsi="Arial" w:cs="Arial"/>
        </w:rPr>
        <w:t xml:space="preserve"> 2014. Ještě větší nárůst zaznamenala hodnota zadaných zakázek, která v prvních deseti měsících roku 2015 dosáhla hranice 2,7</w:t>
      </w:r>
      <w:r w:rsidR="004D1D37" w:rsidRPr="004A621D">
        <w:rPr>
          <w:rFonts w:ascii="Arial" w:hAnsi="Arial" w:cs="Arial"/>
        </w:rPr>
        <w:t xml:space="preserve"> miliardy korun a meziročně</w:t>
      </w:r>
      <w:r w:rsidR="00C34E3B" w:rsidRPr="004A621D">
        <w:rPr>
          <w:rFonts w:ascii="Arial" w:hAnsi="Arial" w:cs="Arial"/>
        </w:rPr>
        <w:t xml:space="preserve"> tak vzrostla o 78,1</w:t>
      </w:r>
      <w:r w:rsidR="004D1D37" w:rsidRPr="004A621D">
        <w:rPr>
          <w:rFonts w:ascii="Arial" w:hAnsi="Arial" w:cs="Arial"/>
        </w:rPr>
        <w:t xml:space="preserve"> procenta. Některá zadávací řízení stále </w:t>
      </w:r>
      <w:r w:rsidR="00487F01">
        <w:rPr>
          <w:rFonts w:ascii="Arial" w:hAnsi="Arial" w:cs="Arial"/>
        </w:rPr>
        <w:t>probíhají</w:t>
      </w:r>
      <w:r w:rsidR="004D1D37" w:rsidRPr="004A621D">
        <w:rPr>
          <w:rFonts w:ascii="Arial" w:hAnsi="Arial" w:cs="Arial"/>
        </w:rPr>
        <w:t xml:space="preserve">, a proto lze očekávat, že </w:t>
      </w:r>
      <w:r w:rsidR="00A47203" w:rsidRPr="004A621D">
        <w:rPr>
          <w:rFonts w:ascii="Arial" w:hAnsi="Arial" w:cs="Arial"/>
        </w:rPr>
        <w:t>v dalších měsících dojde</w:t>
      </w:r>
      <w:r w:rsidR="004D1D37" w:rsidRPr="004A621D">
        <w:rPr>
          <w:rFonts w:ascii="Arial" w:hAnsi="Arial" w:cs="Arial"/>
        </w:rPr>
        <w:t xml:space="preserve"> ještě</w:t>
      </w:r>
      <w:r w:rsidR="00A47203" w:rsidRPr="004A621D">
        <w:rPr>
          <w:rFonts w:ascii="Arial" w:hAnsi="Arial" w:cs="Arial"/>
        </w:rPr>
        <w:t xml:space="preserve"> k aktualizaci a upřesnění dat.</w:t>
      </w:r>
      <w:r w:rsidR="00420433">
        <w:rPr>
          <w:rFonts w:ascii="Arial" w:hAnsi="Arial" w:cs="Arial"/>
        </w:rPr>
        <w:t xml:space="preserve"> </w:t>
      </w:r>
      <w:r w:rsidR="00420433" w:rsidRPr="00420433">
        <w:rPr>
          <w:rFonts w:ascii="Arial" w:hAnsi="Arial" w:cs="Arial"/>
          <w:i/>
        </w:rPr>
        <w:t>„V naší firmě jsme si velmi dobře vědomi toho, že na projektové přípravě se nevy</w:t>
      </w:r>
      <w:r w:rsidR="00487F01">
        <w:rPr>
          <w:rFonts w:ascii="Arial" w:hAnsi="Arial" w:cs="Arial"/>
          <w:i/>
        </w:rPr>
        <w:t>plácí</w:t>
      </w:r>
      <w:r w:rsidR="00420433" w:rsidRPr="00420433">
        <w:rPr>
          <w:rFonts w:ascii="Arial" w:hAnsi="Arial" w:cs="Arial"/>
          <w:i/>
        </w:rPr>
        <w:t xml:space="preserve"> šetřit. Levný </w:t>
      </w:r>
      <w:proofErr w:type="gramStart"/>
      <w:r w:rsidR="00420433" w:rsidRPr="00420433">
        <w:rPr>
          <w:rFonts w:ascii="Arial" w:hAnsi="Arial" w:cs="Arial"/>
          <w:i/>
        </w:rPr>
        <w:t>projekt prodraží</w:t>
      </w:r>
      <w:proofErr w:type="gramEnd"/>
      <w:r w:rsidR="00420433" w:rsidRPr="00420433">
        <w:rPr>
          <w:rFonts w:ascii="Arial" w:hAnsi="Arial" w:cs="Arial"/>
          <w:i/>
        </w:rPr>
        <w:t xml:space="preserve"> a prodlouží výstavbu</w:t>
      </w:r>
      <w:r w:rsidR="007C757A">
        <w:rPr>
          <w:rFonts w:ascii="Arial" w:hAnsi="Arial" w:cs="Arial"/>
          <w:i/>
        </w:rPr>
        <w:t>,</w:t>
      </w:r>
      <w:r w:rsidR="00420433" w:rsidRPr="00420433">
        <w:rPr>
          <w:rFonts w:ascii="Arial" w:hAnsi="Arial" w:cs="Arial"/>
          <w:i/>
        </w:rPr>
        <w:t xml:space="preserve"> a navíc zaměstná lidi, </w:t>
      </w:r>
      <w:r w:rsidR="00420433">
        <w:rPr>
          <w:rFonts w:ascii="Arial" w:hAnsi="Arial" w:cs="Arial"/>
          <w:i/>
        </w:rPr>
        <w:t>kteří by se tomu ne</w:t>
      </w:r>
      <w:r w:rsidR="007C757A">
        <w:rPr>
          <w:rFonts w:ascii="Arial" w:hAnsi="Arial" w:cs="Arial"/>
          <w:i/>
        </w:rPr>
        <w:t>museli</w:t>
      </w:r>
      <w:r w:rsidR="00420433">
        <w:rPr>
          <w:rFonts w:ascii="Arial" w:hAnsi="Arial" w:cs="Arial"/>
          <w:i/>
        </w:rPr>
        <w:t xml:space="preserve"> věnovat,</w:t>
      </w:r>
      <w:r w:rsidR="00420433" w:rsidRPr="00420433">
        <w:rPr>
          <w:rFonts w:ascii="Arial" w:hAnsi="Arial" w:cs="Arial"/>
          <w:i/>
        </w:rPr>
        <w:t>“</w:t>
      </w:r>
      <w:r w:rsidR="00420433">
        <w:rPr>
          <w:rFonts w:ascii="Arial" w:hAnsi="Arial" w:cs="Arial"/>
        </w:rPr>
        <w:t xml:space="preserve"> uzavírá </w:t>
      </w:r>
      <w:r w:rsidR="00420433" w:rsidRPr="00420433">
        <w:rPr>
          <w:rFonts w:ascii="Arial" w:hAnsi="Arial" w:cs="Arial"/>
          <w:b/>
          <w:i/>
        </w:rPr>
        <w:t>Mário Červenka, ředitel developerské společnosti O.M.C. Invest.</w:t>
      </w:r>
    </w:p>
    <w:p w:rsidR="00EA5873" w:rsidRPr="00135672" w:rsidRDefault="00EA5873" w:rsidP="00C63502">
      <w:pPr>
        <w:spacing w:after="0" w:line="360" w:lineRule="auto"/>
        <w:jc w:val="both"/>
        <w:rPr>
          <w:rFonts w:ascii="Arial" w:hAnsi="Arial" w:cs="Arial"/>
        </w:rPr>
      </w:pPr>
    </w:p>
    <w:p w:rsidR="00875968" w:rsidRDefault="00875968" w:rsidP="00875968">
      <w:pPr>
        <w:rPr>
          <w:b/>
          <w:bCs/>
        </w:rPr>
      </w:pPr>
      <w:r>
        <w:rPr>
          <w:b/>
          <w:bCs/>
        </w:rPr>
        <w:t>Meziroční změny počtu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45"/>
        <w:gridCol w:w="1059"/>
        <w:gridCol w:w="1049"/>
        <w:gridCol w:w="1063"/>
        <w:gridCol w:w="1062"/>
        <w:gridCol w:w="1045"/>
        <w:gridCol w:w="1069"/>
      </w:tblGrid>
      <w:tr w:rsidR="00875968" w:rsidTr="00ED7782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875968" w:rsidTr="00ED7782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968" w:rsidRPr="00875968" w:rsidRDefault="007C757A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</w:t>
            </w:r>
            <w:r w:rsidR="00875968"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75968" w:rsidRPr="00875968" w:rsidRDefault="007C757A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</w:t>
            </w:r>
            <w:r w:rsidR="00875968"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eziroční změna v %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96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+31,5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536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+24,6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83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-68,2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108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-31,2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714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-27,5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540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-14,6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968" w:rsidRPr="00875968" w:rsidRDefault="007C757A" w:rsidP="00875968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r</w:t>
            </w:r>
            <w:r w:rsidR="00875968"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382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-24,1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1 883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-19,6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 w:val="restart"/>
            <w:tcBorders>
              <w:bottom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-3,0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+984,4</w:t>
            </w:r>
          </w:p>
        </w:tc>
      </w:tr>
      <w:tr w:rsidR="00875968" w:rsidTr="00ED7782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+41,8</w:t>
            </w:r>
          </w:p>
        </w:tc>
      </w:tr>
      <w:tr w:rsidR="00875968" w:rsidRPr="00875968" w:rsidTr="00ED7782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875968" w:rsidRDefault="00875968" w:rsidP="00ED7782">
            <w:pPr>
              <w:jc w:val="center"/>
              <w:rPr>
                <w:rFonts w:cs="Arial"/>
                <w:sz w:val="18"/>
                <w:szCs w:val="16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968" w:rsidRPr="00875968" w:rsidRDefault="007C757A" w:rsidP="00875968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bookmarkStart w:id="0" w:name="_GoBack"/>
            <w:r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l</w:t>
            </w:r>
            <w:bookmarkEnd w:id="0"/>
            <w:r w:rsidR="00875968"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eden až říjen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379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+20,7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2 683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75968" w:rsidRPr="000B2C7C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B2C7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75968" w:rsidRPr="00875968" w:rsidRDefault="00875968" w:rsidP="0087596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7596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+78,1</w:t>
            </w:r>
          </w:p>
        </w:tc>
      </w:tr>
    </w:tbl>
    <w:p w:rsidR="00875968" w:rsidRDefault="00875968" w:rsidP="00875968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Zdroj: Věstník veřejných zakázek, výpočty CEEC Research</w:t>
      </w:r>
    </w:p>
    <w:p w:rsidR="004D1D37" w:rsidRDefault="004D1D3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D1D37" w:rsidRDefault="004D1D3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763" w:rsidRDefault="005F7763" w:rsidP="00A76E50">
      <w:pPr>
        <w:spacing w:after="0" w:line="240" w:lineRule="auto"/>
      </w:pPr>
      <w:r>
        <w:separator/>
      </w:r>
    </w:p>
  </w:endnote>
  <w:endnote w:type="continuationSeparator" w:id="0">
    <w:p w:rsidR="005F7763" w:rsidRDefault="005F7763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763" w:rsidRDefault="005F7763" w:rsidP="00A76E50">
      <w:pPr>
        <w:spacing w:after="0" w:line="240" w:lineRule="auto"/>
      </w:pPr>
      <w:r>
        <w:separator/>
      </w:r>
    </w:p>
  </w:footnote>
  <w:footnote w:type="continuationSeparator" w:id="0">
    <w:p w:rsidR="005F7763" w:rsidRDefault="005F7763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782" w:rsidRDefault="00ED7782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D7782" w:rsidRDefault="00ED7782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</w:t>
    </w: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ED7782" w:rsidRPr="00AC2D6D" w:rsidRDefault="00ED7782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D7782" w:rsidRDefault="00ED778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09E3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460"/>
    <w:rsid w:val="00040AF2"/>
    <w:rsid w:val="0004318D"/>
    <w:rsid w:val="000431B3"/>
    <w:rsid w:val="00046BB1"/>
    <w:rsid w:val="00052956"/>
    <w:rsid w:val="00053DE6"/>
    <w:rsid w:val="00055D25"/>
    <w:rsid w:val="00055FC7"/>
    <w:rsid w:val="0005608D"/>
    <w:rsid w:val="000561A1"/>
    <w:rsid w:val="00056A8E"/>
    <w:rsid w:val="000601B9"/>
    <w:rsid w:val="000633FF"/>
    <w:rsid w:val="00064521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DEC"/>
    <w:rsid w:val="000B0EFB"/>
    <w:rsid w:val="000B1101"/>
    <w:rsid w:val="000B2314"/>
    <w:rsid w:val="000B2C7C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35672"/>
    <w:rsid w:val="00136FCD"/>
    <w:rsid w:val="00140F9C"/>
    <w:rsid w:val="00143695"/>
    <w:rsid w:val="00147000"/>
    <w:rsid w:val="0015284B"/>
    <w:rsid w:val="001536EE"/>
    <w:rsid w:val="001566B9"/>
    <w:rsid w:val="001627E7"/>
    <w:rsid w:val="00166DEA"/>
    <w:rsid w:val="00172C66"/>
    <w:rsid w:val="001768A5"/>
    <w:rsid w:val="00180560"/>
    <w:rsid w:val="001854A9"/>
    <w:rsid w:val="0018743F"/>
    <w:rsid w:val="001921DE"/>
    <w:rsid w:val="001938AB"/>
    <w:rsid w:val="00196346"/>
    <w:rsid w:val="0019645D"/>
    <w:rsid w:val="001A281A"/>
    <w:rsid w:val="001A6A6E"/>
    <w:rsid w:val="001B1AE8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761E"/>
    <w:rsid w:val="00211533"/>
    <w:rsid w:val="00212725"/>
    <w:rsid w:val="00215C0D"/>
    <w:rsid w:val="00222686"/>
    <w:rsid w:val="00223578"/>
    <w:rsid w:val="002262A5"/>
    <w:rsid w:val="0023367D"/>
    <w:rsid w:val="00233D6F"/>
    <w:rsid w:val="002353AC"/>
    <w:rsid w:val="00237274"/>
    <w:rsid w:val="00252F53"/>
    <w:rsid w:val="00253FC8"/>
    <w:rsid w:val="002560EF"/>
    <w:rsid w:val="00257FF1"/>
    <w:rsid w:val="002603EC"/>
    <w:rsid w:val="00260DD4"/>
    <w:rsid w:val="00263565"/>
    <w:rsid w:val="0026597A"/>
    <w:rsid w:val="00266F6C"/>
    <w:rsid w:val="002678EB"/>
    <w:rsid w:val="00271171"/>
    <w:rsid w:val="00275AD4"/>
    <w:rsid w:val="002818F3"/>
    <w:rsid w:val="00282BC9"/>
    <w:rsid w:val="00286E6D"/>
    <w:rsid w:val="0029094B"/>
    <w:rsid w:val="0029141A"/>
    <w:rsid w:val="0029157C"/>
    <w:rsid w:val="00291BA0"/>
    <w:rsid w:val="00293553"/>
    <w:rsid w:val="00294841"/>
    <w:rsid w:val="002A05C0"/>
    <w:rsid w:val="002A0D8C"/>
    <w:rsid w:val="002A2466"/>
    <w:rsid w:val="002A3CBA"/>
    <w:rsid w:val="002A6CC8"/>
    <w:rsid w:val="002A7D2C"/>
    <w:rsid w:val="002B1925"/>
    <w:rsid w:val="002B3053"/>
    <w:rsid w:val="002B69EB"/>
    <w:rsid w:val="002B7003"/>
    <w:rsid w:val="002B7B5B"/>
    <w:rsid w:val="002C1116"/>
    <w:rsid w:val="002C2C67"/>
    <w:rsid w:val="002C376E"/>
    <w:rsid w:val="002C5F1D"/>
    <w:rsid w:val="002C6870"/>
    <w:rsid w:val="002D00D5"/>
    <w:rsid w:val="002D1D8C"/>
    <w:rsid w:val="002D2421"/>
    <w:rsid w:val="002E1B68"/>
    <w:rsid w:val="002E1CCD"/>
    <w:rsid w:val="002F3574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36D24"/>
    <w:rsid w:val="003409B3"/>
    <w:rsid w:val="00341337"/>
    <w:rsid w:val="00343A68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77E1E"/>
    <w:rsid w:val="00383358"/>
    <w:rsid w:val="00387314"/>
    <w:rsid w:val="00387937"/>
    <w:rsid w:val="00390E15"/>
    <w:rsid w:val="003953D3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D47EA"/>
    <w:rsid w:val="003D48F8"/>
    <w:rsid w:val="003E2FD6"/>
    <w:rsid w:val="003E3DE2"/>
    <w:rsid w:val="003E3F4A"/>
    <w:rsid w:val="003E40D1"/>
    <w:rsid w:val="003E77A1"/>
    <w:rsid w:val="003F1964"/>
    <w:rsid w:val="003F2897"/>
    <w:rsid w:val="003F6615"/>
    <w:rsid w:val="003F7964"/>
    <w:rsid w:val="00400557"/>
    <w:rsid w:val="00402D9F"/>
    <w:rsid w:val="00420433"/>
    <w:rsid w:val="00426A92"/>
    <w:rsid w:val="004316C7"/>
    <w:rsid w:val="00433364"/>
    <w:rsid w:val="00434EB2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AE8"/>
    <w:rsid w:val="004861FD"/>
    <w:rsid w:val="00487F01"/>
    <w:rsid w:val="00490688"/>
    <w:rsid w:val="004907FF"/>
    <w:rsid w:val="00492AE9"/>
    <w:rsid w:val="00493E4C"/>
    <w:rsid w:val="00494EF8"/>
    <w:rsid w:val="00497993"/>
    <w:rsid w:val="004A0102"/>
    <w:rsid w:val="004A1A95"/>
    <w:rsid w:val="004A5258"/>
    <w:rsid w:val="004A545D"/>
    <w:rsid w:val="004A559E"/>
    <w:rsid w:val="004A621D"/>
    <w:rsid w:val="004A714A"/>
    <w:rsid w:val="004B0D3D"/>
    <w:rsid w:val="004B0F66"/>
    <w:rsid w:val="004B21C6"/>
    <w:rsid w:val="004B2FEB"/>
    <w:rsid w:val="004C14E3"/>
    <w:rsid w:val="004C778E"/>
    <w:rsid w:val="004D1D37"/>
    <w:rsid w:val="004D3CE0"/>
    <w:rsid w:val="004D75BF"/>
    <w:rsid w:val="004E20ED"/>
    <w:rsid w:val="004E474E"/>
    <w:rsid w:val="004F1468"/>
    <w:rsid w:val="004F4146"/>
    <w:rsid w:val="004F5B25"/>
    <w:rsid w:val="004F5B5A"/>
    <w:rsid w:val="00503AF7"/>
    <w:rsid w:val="00504492"/>
    <w:rsid w:val="005073A6"/>
    <w:rsid w:val="0051183B"/>
    <w:rsid w:val="00511B85"/>
    <w:rsid w:val="005171E3"/>
    <w:rsid w:val="00517883"/>
    <w:rsid w:val="0052175E"/>
    <w:rsid w:val="00522899"/>
    <w:rsid w:val="00524ADB"/>
    <w:rsid w:val="00530B9B"/>
    <w:rsid w:val="00530C65"/>
    <w:rsid w:val="00532BE3"/>
    <w:rsid w:val="00535FE7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597"/>
    <w:rsid w:val="00584A1E"/>
    <w:rsid w:val="0058771B"/>
    <w:rsid w:val="005912D0"/>
    <w:rsid w:val="005912F8"/>
    <w:rsid w:val="00591B29"/>
    <w:rsid w:val="005A262C"/>
    <w:rsid w:val="005A4048"/>
    <w:rsid w:val="005A498E"/>
    <w:rsid w:val="005A50D8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D7FCD"/>
    <w:rsid w:val="005E2954"/>
    <w:rsid w:val="005E295F"/>
    <w:rsid w:val="005E30D6"/>
    <w:rsid w:val="005E34F9"/>
    <w:rsid w:val="005E76DC"/>
    <w:rsid w:val="005E7D50"/>
    <w:rsid w:val="005F0F7B"/>
    <w:rsid w:val="005F436D"/>
    <w:rsid w:val="005F49DC"/>
    <w:rsid w:val="005F7763"/>
    <w:rsid w:val="00600C7E"/>
    <w:rsid w:val="00602228"/>
    <w:rsid w:val="00602EB8"/>
    <w:rsid w:val="006033B0"/>
    <w:rsid w:val="0060359F"/>
    <w:rsid w:val="00605FD4"/>
    <w:rsid w:val="006079D1"/>
    <w:rsid w:val="006134B4"/>
    <w:rsid w:val="006154D2"/>
    <w:rsid w:val="00616903"/>
    <w:rsid w:val="00625010"/>
    <w:rsid w:val="00627790"/>
    <w:rsid w:val="00631B69"/>
    <w:rsid w:val="00635232"/>
    <w:rsid w:val="0063643D"/>
    <w:rsid w:val="0063751A"/>
    <w:rsid w:val="00637A4B"/>
    <w:rsid w:val="006438A3"/>
    <w:rsid w:val="00645794"/>
    <w:rsid w:val="006554A6"/>
    <w:rsid w:val="00655C78"/>
    <w:rsid w:val="0065684B"/>
    <w:rsid w:val="00656C38"/>
    <w:rsid w:val="00657E0A"/>
    <w:rsid w:val="0066111C"/>
    <w:rsid w:val="00661312"/>
    <w:rsid w:val="00662387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139C"/>
    <w:rsid w:val="00684B67"/>
    <w:rsid w:val="0068659F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50E"/>
    <w:rsid w:val="006C4B31"/>
    <w:rsid w:val="006C5597"/>
    <w:rsid w:val="006C735B"/>
    <w:rsid w:val="006C7464"/>
    <w:rsid w:val="006E0F71"/>
    <w:rsid w:val="006E20F2"/>
    <w:rsid w:val="006E4E8A"/>
    <w:rsid w:val="006F0F71"/>
    <w:rsid w:val="006F29EF"/>
    <w:rsid w:val="006F2C05"/>
    <w:rsid w:val="006F5538"/>
    <w:rsid w:val="00700860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4512D"/>
    <w:rsid w:val="00750AB3"/>
    <w:rsid w:val="00751610"/>
    <w:rsid w:val="00752F10"/>
    <w:rsid w:val="007547AB"/>
    <w:rsid w:val="00756A20"/>
    <w:rsid w:val="00757E18"/>
    <w:rsid w:val="007603AB"/>
    <w:rsid w:val="00760BCE"/>
    <w:rsid w:val="00763269"/>
    <w:rsid w:val="0076337A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6C88"/>
    <w:rsid w:val="007C6D41"/>
    <w:rsid w:val="007C757A"/>
    <w:rsid w:val="007C7D83"/>
    <w:rsid w:val="007D01D4"/>
    <w:rsid w:val="007D51D0"/>
    <w:rsid w:val="007D73AB"/>
    <w:rsid w:val="007E2491"/>
    <w:rsid w:val="007E36FA"/>
    <w:rsid w:val="007E5D4A"/>
    <w:rsid w:val="007F0828"/>
    <w:rsid w:val="007F0ADF"/>
    <w:rsid w:val="007F5413"/>
    <w:rsid w:val="007F724F"/>
    <w:rsid w:val="007F7BD4"/>
    <w:rsid w:val="00803C16"/>
    <w:rsid w:val="00806718"/>
    <w:rsid w:val="00812D97"/>
    <w:rsid w:val="00815DA2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4FBF"/>
    <w:rsid w:val="00865A71"/>
    <w:rsid w:val="00871E1E"/>
    <w:rsid w:val="0087210A"/>
    <w:rsid w:val="00872C5B"/>
    <w:rsid w:val="00873C3E"/>
    <w:rsid w:val="008741DD"/>
    <w:rsid w:val="00875846"/>
    <w:rsid w:val="00875968"/>
    <w:rsid w:val="00875B48"/>
    <w:rsid w:val="0088009B"/>
    <w:rsid w:val="00881C63"/>
    <w:rsid w:val="00882E09"/>
    <w:rsid w:val="0088365C"/>
    <w:rsid w:val="008878D0"/>
    <w:rsid w:val="00890743"/>
    <w:rsid w:val="00892803"/>
    <w:rsid w:val="00894A06"/>
    <w:rsid w:val="008A1918"/>
    <w:rsid w:val="008A2D79"/>
    <w:rsid w:val="008A2FAF"/>
    <w:rsid w:val="008A2FB6"/>
    <w:rsid w:val="008B1388"/>
    <w:rsid w:val="008B2FE8"/>
    <w:rsid w:val="008B43D8"/>
    <w:rsid w:val="008B50B9"/>
    <w:rsid w:val="008B7DCF"/>
    <w:rsid w:val="008C50DE"/>
    <w:rsid w:val="008C68A1"/>
    <w:rsid w:val="008C716E"/>
    <w:rsid w:val="008C72A0"/>
    <w:rsid w:val="008D0821"/>
    <w:rsid w:val="008D11D1"/>
    <w:rsid w:val="008D414B"/>
    <w:rsid w:val="008E4090"/>
    <w:rsid w:val="008E51E4"/>
    <w:rsid w:val="008E70F3"/>
    <w:rsid w:val="008F20F7"/>
    <w:rsid w:val="008F2BC4"/>
    <w:rsid w:val="008F4D01"/>
    <w:rsid w:val="008F721B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37FC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66031"/>
    <w:rsid w:val="009677A4"/>
    <w:rsid w:val="00971EE1"/>
    <w:rsid w:val="0097615D"/>
    <w:rsid w:val="00976DBB"/>
    <w:rsid w:val="009818B0"/>
    <w:rsid w:val="00981CD3"/>
    <w:rsid w:val="00981E90"/>
    <w:rsid w:val="009830BB"/>
    <w:rsid w:val="00984818"/>
    <w:rsid w:val="00984994"/>
    <w:rsid w:val="00985694"/>
    <w:rsid w:val="00985F9A"/>
    <w:rsid w:val="00987D32"/>
    <w:rsid w:val="00990B27"/>
    <w:rsid w:val="00992BC3"/>
    <w:rsid w:val="009A1D73"/>
    <w:rsid w:val="009A2819"/>
    <w:rsid w:val="009A38B8"/>
    <w:rsid w:val="009A5719"/>
    <w:rsid w:val="009A58B4"/>
    <w:rsid w:val="009A6023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3CCF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47203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2FD"/>
    <w:rsid w:val="00A76799"/>
    <w:rsid w:val="00A76E50"/>
    <w:rsid w:val="00A83933"/>
    <w:rsid w:val="00A84CE9"/>
    <w:rsid w:val="00A87DB5"/>
    <w:rsid w:val="00A906AF"/>
    <w:rsid w:val="00A906B5"/>
    <w:rsid w:val="00A926D4"/>
    <w:rsid w:val="00A92E20"/>
    <w:rsid w:val="00A94542"/>
    <w:rsid w:val="00A957D5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4919"/>
    <w:rsid w:val="00AD57A6"/>
    <w:rsid w:val="00AE0527"/>
    <w:rsid w:val="00AE1035"/>
    <w:rsid w:val="00AE16A4"/>
    <w:rsid w:val="00AE6024"/>
    <w:rsid w:val="00AE6AF6"/>
    <w:rsid w:val="00AE6E31"/>
    <w:rsid w:val="00AE7E18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34E2B"/>
    <w:rsid w:val="00B41CB4"/>
    <w:rsid w:val="00B42338"/>
    <w:rsid w:val="00B42D41"/>
    <w:rsid w:val="00B42E63"/>
    <w:rsid w:val="00B43E79"/>
    <w:rsid w:val="00B46243"/>
    <w:rsid w:val="00B47BF2"/>
    <w:rsid w:val="00B544E3"/>
    <w:rsid w:val="00B55AD1"/>
    <w:rsid w:val="00B63AC6"/>
    <w:rsid w:val="00B64398"/>
    <w:rsid w:val="00B64B1D"/>
    <w:rsid w:val="00B652F6"/>
    <w:rsid w:val="00B660F0"/>
    <w:rsid w:val="00B671AE"/>
    <w:rsid w:val="00B676BD"/>
    <w:rsid w:val="00B7063C"/>
    <w:rsid w:val="00B718C2"/>
    <w:rsid w:val="00B87D38"/>
    <w:rsid w:val="00B94218"/>
    <w:rsid w:val="00B978D3"/>
    <w:rsid w:val="00BA0468"/>
    <w:rsid w:val="00BA097C"/>
    <w:rsid w:val="00BA5729"/>
    <w:rsid w:val="00BB032E"/>
    <w:rsid w:val="00BB3010"/>
    <w:rsid w:val="00BB6FA6"/>
    <w:rsid w:val="00BB7537"/>
    <w:rsid w:val="00BB7792"/>
    <w:rsid w:val="00BC3888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65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4E3B"/>
    <w:rsid w:val="00C40086"/>
    <w:rsid w:val="00C45298"/>
    <w:rsid w:val="00C456A8"/>
    <w:rsid w:val="00C52010"/>
    <w:rsid w:val="00C57142"/>
    <w:rsid w:val="00C606AD"/>
    <w:rsid w:val="00C61698"/>
    <w:rsid w:val="00C63502"/>
    <w:rsid w:val="00C66B21"/>
    <w:rsid w:val="00C709E5"/>
    <w:rsid w:val="00C71D8B"/>
    <w:rsid w:val="00C75FBF"/>
    <w:rsid w:val="00C76EFB"/>
    <w:rsid w:val="00C82922"/>
    <w:rsid w:val="00C87700"/>
    <w:rsid w:val="00C91307"/>
    <w:rsid w:val="00C9176D"/>
    <w:rsid w:val="00C93D89"/>
    <w:rsid w:val="00C93F8A"/>
    <w:rsid w:val="00C94082"/>
    <w:rsid w:val="00C945F2"/>
    <w:rsid w:val="00C95A8C"/>
    <w:rsid w:val="00C967DF"/>
    <w:rsid w:val="00C968F2"/>
    <w:rsid w:val="00C96933"/>
    <w:rsid w:val="00CA3F6B"/>
    <w:rsid w:val="00CA68CA"/>
    <w:rsid w:val="00CB0D45"/>
    <w:rsid w:val="00CB134A"/>
    <w:rsid w:val="00CB19AF"/>
    <w:rsid w:val="00CB2523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E04"/>
    <w:rsid w:val="00CF706C"/>
    <w:rsid w:val="00D016CD"/>
    <w:rsid w:val="00D01988"/>
    <w:rsid w:val="00D052C5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269AA"/>
    <w:rsid w:val="00D27A45"/>
    <w:rsid w:val="00D308FE"/>
    <w:rsid w:val="00D3106C"/>
    <w:rsid w:val="00D31B32"/>
    <w:rsid w:val="00D335C7"/>
    <w:rsid w:val="00D376F8"/>
    <w:rsid w:val="00D41E45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2AEE"/>
    <w:rsid w:val="00D8719A"/>
    <w:rsid w:val="00D87C81"/>
    <w:rsid w:val="00D91433"/>
    <w:rsid w:val="00DA14B7"/>
    <w:rsid w:val="00DA28C5"/>
    <w:rsid w:val="00DA6322"/>
    <w:rsid w:val="00DB07A6"/>
    <w:rsid w:val="00DB21E5"/>
    <w:rsid w:val="00DB34B3"/>
    <w:rsid w:val="00DB5326"/>
    <w:rsid w:val="00DC30E6"/>
    <w:rsid w:val="00DC4B47"/>
    <w:rsid w:val="00DC6643"/>
    <w:rsid w:val="00DC6C8C"/>
    <w:rsid w:val="00DD367E"/>
    <w:rsid w:val="00DE2464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3DAE"/>
    <w:rsid w:val="00E35919"/>
    <w:rsid w:val="00E367CE"/>
    <w:rsid w:val="00E46B3F"/>
    <w:rsid w:val="00E47102"/>
    <w:rsid w:val="00E4754E"/>
    <w:rsid w:val="00E47B77"/>
    <w:rsid w:val="00E5001F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67D65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A5873"/>
    <w:rsid w:val="00EB179D"/>
    <w:rsid w:val="00EB37E6"/>
    <w:rsid w:val="00EB6829"/>
    <w:rsid w:val="00EB6ACF"/>
    <w:rsid w:val="00EC008B"/>
    <w:rsid w:val="00EC17F7"/>
    <w:rsid w:val="00EC548D"/>
    <w:rsid w:val="00EC5DA8"/>
    <w:rsid w:val="00EC5FD4"/>
    <w:rsid w:val="00EC5FE5"/>
    <w:rsid w:val="00EC6620"/>
    <w:rsid w:val="00EC72CC"/>
    <w:rsid w:val="00ED48DC"/>
    <w:rsid w:val="00ED749E"/>
    <w:rsid w:val="00ED76BA"/>
    <w:rsid w:val="00ED7782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132D"/>
    <w:rsid w:val="00F313A6"/>
    <w:rsid w:val="00F36129"/>
    <w:rsid w:val="00F442EB"/>
    <w:rsid w:val="00F5151A"/>
    <w:rsid w:val="00F5346D"/>
    <w:rsid w:val="00F546D9"/>
    <w:rsid w:val="00F6152C"/>
    <w:rsid w:val="00F615CB"/>
    <w:rsid w:val="00F6617A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7A19"/>
    <w:rsid w:val="00FD0C4C"/>
    <w:rsid w:val="00FD1948"/>
    <w:rsid w:val="00FD4B1E"/>
    <w:rsid w:val="00FD5FF9"/>
    <w:rsid w:val="00FE1F07"/>
    <w:rsid w:val="00FE32AE"/>
    <w:rsid w:val="00FE4D4F"/>
    <w:rsid w:val="00FF07BB"/>
    <w:rsid w:val="00FF114E"/>
    <w:rsid w:val="00FF1841"/>
    <w:rsid w:val="00FF1E26"/>
    <w:rsid w:val="00FF26F3"/>
    <w:rsid w:val="00FF4528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52D0C4-350F-48C6-A581-EDFDBC25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30725-2118-447D-A79E-A48B637BB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795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8</cp:revision>
  <dcterms:created xsi:type="dcterms:W3CDTF">2015-12-22T15:46:00Z</dcterms:created>
  <dcterms:modified xsi:type="dcterms:W3CDTF">2015-12-22T17:14:00Z</dcterms:modified>
</cp:coreProperties>
</file>