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A03" w:rsidRPr="00BD0A03" w:rsidRDefault="00BD0A03" w:rsidP="00BD0A03">
      <w:pPr>
        <w:spacing w:after="160" w:line="36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BD0A03">
        <w:rPr>
          <w:rFonts w:ascii="Arial" w:eastAsia="Calibri" w:hAnsi="Arial" w:cs="Arial"/>
          <w:b/>
          <w:sz w:val="32"/>
          <w:szCs w:val="32"/>
        </w:rPr>
        <w:t xml:space="preserve">V prvních třech čtvrtletích roku </w:t>
      </w:r>
      <w:r w:rsidR="00272A92">
        <w:rPr>
          <w:rFonts w:ascii="Arial" w:eastAsia="Calibri" w:hAnsi="Arial" w:cs="Arial"/>
          <w:b/>
          <w:sz w:val="32"/>
          <w:szCs w:val="32"/>
        </w:rPr>
        <w:t xml:space="preserve">2015 </w:t>
      </w:r>
      <w:r w:rsidRPr="00BD0A03">
        <w:rPr>
          <w:rFonts w:ascii="Arial" w:eastAsia="Calibri" w:hAnsi="Arial" w:cs="Arial"/>
          <w:b/>
          <w:sz w:val="32"/>
          <w:szCs w:val="32"/>
        </w:rPr>
        <w:t>vypsali investoři zakázky na projektové práce za 4,1 mld.</w:t>
      </w:r>
      <w:r w:rsidR="00272A92">
        <w:rPr>
          <w:rFonts w:ascii="Arial" w:eastAsia="Calibri" w:hAnsi="Arial" w:cs="Arial"/>
          <w:b/>
          <w:sz w:val="32"/>
          <w:szCs w:val="32"/>
        </w:rPr>
        <w:t xml:space="preserve"> </w:t>
      </w:r>
      <w:r w:rsidRPr="00BD0A03">
        <w:rPr>
          <w:rFonts w:ascii="Arial" w:eastAsia="Calibri" w:hAnsi="Arial" w:cs="Arial"/>
          <w:b/>
          <w:sz w:val="32"/>
          <w:szCs w:val="32"/>
        </w:rPr>
        <w:t>Kč</w:t>
      </w:r>
    </w:p>
    <w:p w:rsidR="00BD0A03" w:rsidRPr="00BD0A03" w:rsidRDefault="00BD0A03" w:rsidP="00BD0A03">
      <w:pPr>
        <w:spacing w:after="160" w:line="360" w:lineRule="auto"/>
        <w:rPr>
          <w:rFonts w:ascii="Arial" w:eastAsia="Calibri" w:hAnsi="Arial" w:cs="Arial"/>
          <w:b/>
        </w:rPr>
      </w:pPr>
    </w:p>
    <w:p w:rsidR="00BD0A03" w:rsidRPr="007201F2" w:rsidRDefault="007201F2" w:rsidP="00BD0A03">
      <w:pPr>
        <w:spacing w:after="160" w:line="360" w:lineRule="auto"/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Praha 24</w:t>
      </w:r>
      <w:r w:rsidR="00BD0A03" w:rsidRPr="00BD0A03">
        <w:rPr>
          <w:rFonts w:ascii="Arial" w:eastAsia="Calibri" w:hAnsi="Arial" w:cs="Arial"/>
          <w:b/>
        </w:rPr>
        <w:t xml:space="preserve">. listopadu </w:t>
      </w:r>
      <w:r w:rsidR="004315D9">
        <w:rPr>
          <w:rFonts w:ascii="Arial" w:eastAsia="Calibri" w:hAnsi="Arial" w:cs="Arial"/>
          <w:b/>
        </w:rPr>
        <w:t>–</w:t>
      </w:r>
      <w:r w:rsidR="00BD0A03" w:rsidRPr="00BD0A03">
        <w:rPr>
          <w:rFonts w:ascii="Arial" w:eastAsia="Calibri" w:hAnsi="Arial" w:cs="Arial"/>
          <w:b/>
        </w:rPr>
        <w:t xml:space="preserve"> Celkem třicet výběrových řízení na projektové práce </w:t>
      </w:r>
      <w:r w:rsidR="00272A92" w:rsidRPr="00BD0A03">
        <w:rPr>
          <w:rFonts w:ascii="Arial" w:eastAsia="Calibri" w:hAnsi="Arial" w:cs="Arial"/>
          <w:b/>
        </w:rPr>
        <w:t xml:space="preserve">za 250 milionů </w:t>
      </w:r>
      <w:r w:rsidR="00272A92">
        <w:rPr>
          <w:rFonts w:ascii="Arial" w:eastAsia="Calibri" w:hAnsi="Arial" w:cs="Arial"/>
          <w:b/>
        </w:rPr>
        <w:t xml:space="preserve">Kč </w:t>
      </w:r>
      <w:r w:rsidR="00BD0A03" w:rsidRPr="00BD0A03">
        <w:rPr>
          <w:rFonts w:ascii="Arial" w:eastAsia="Calibri" w:hAnsi="Arial" w:cs="Arial"/>
          <w:b/>
        </w:rPr>
        <w:t xml:space="preserve">vypsali veřejní investoři v září letošního roku. Za první tři čtvrtletí 2015 našly projektové firmy ve Věstníku veřejných zakázek 239 soutěží za 4,1 miliardy korun. </w:t>
      </w:r>
      <w:r w:rsidR="00BD0A03" w:rsidRPr="00BD0A03">
        <w:rPr>
          <w:rFonts w:ascii="Arial" w:eastAsia="Calibri" w:hAnsi="Arial" w:cs="Arial"/>
          <w:b/>
          <w:bCs/>
        </w:rPr>
        <w:t>To představuje meziroční růst oznámených veřejných zakázek o 52,2 %</w:t>
      </w:r>
      <w:r w:rsidR="00272A92">
        <w:rPr>
          <w:rFonts w:ascii="Arial" w:eastAsia="Calibri" w:hAnsi="Arial" w:cs="Arial"/>
          <w:b/>
          <w:bCs/>
        </w:rPr>
        <w:t>,</w:t>
      </w:r>
      <w:r w:rsidR="00BD0A03" w:rsidRPr="00BD0A03">
        <w:rPr>
          <w:rFonts w:ascii="Arial" w:eastAsia="Calibri" w:hAnsi="Arial" w:cs="Arial"/>
          <w:b/>
          <w:bCs/>
        </w:rPr>
        <w:t xml:space="preserve"> respektive o 65,5 %. Vyplývá</w:t>
      </w:r>
      <w:r w:rsidR="00BD0A03" w:rsidRPr="00BD0A03">
        <w:rPr>
          <w:rFonts w:ascii="Arial" w:eastAsia="SimSun" w:hAnsi="Arial" w:cs="Arial"/>
          <w:b/>
          <w:color w:val="000000"/>
          <w:kern w:val="1"/>
        </w:rPr>
        <w:t xml:space="preserve"> to z nejnovější analýzy zpracované analytickou společností CEEC Research na základě dat uveřejněných ve Věstníku veřejných zakázek na konci září 2015</w:t>
      </w:r>
    </w:p>
    <w:p w:rsidR="00BD0A03" w:rsidRPr="00BD0A03" w:rsidRDefault="00BD0A03" w:rsidP="00BD0A03">
      <w:pPr>
        <w:spacing w:after="160" w:line="360" w:lineRule="auto"/>
        <w:jc w:val="both"/>
        <w:rPr>
          <w:rFonts w:ascii="Arial" w:eastAsia="Calibri" w:hAnsi="Arial" w:cs="Arial"/>
        </w:rPr>
      </w:pPr>
    </w:p>
    <w:p w:rsidR="00BD0A03" w:rsidRPr="00BC1659" w:rsidRDefault="00BD0A03" w:rsidP="00BD0A03">
      <w:pPr>
        <w:spacing w:after="160" w:line="360" w:lineRule="auto"/>
        <w:jc w:val="both"/>
        <w:rPr>
          <w:rFonts w:ascii="Arial" w:eastAsia="Calibri" w:hAnsi="Arial" w:cs="Arial"/>
          <w:b/>
          <w:bCs/>
          <w:i/>
        </w:rPr>
      </w:pPr>
      <w:r w:rsidRPr="00BD0A03">
        <w:rPr>
          <w:rFonts w:ascii="Arial" w:eastAsia="Calibri" w:hAnsi="Arial" w:cs="Arial"/>
        </w:rPr>
        <w:t>V září letošního roku vypsali veřejní investoři třicet zakázek na projektové práce v celkové hodnotě 250 milionů korun.  V porovnání s ostatními měsíci letošního roku jde o podprůměrný vývoj. Státní instituce v lednu až zář</w:t>
      </w:r>
      <w:bookmarkStart w:id="0" w:name="_GoBack"/>
      <w:bookmarkEnd w:id="0"/>
      <w:r w:rsidRPr="00BD0A03">
        <w:rPr>
          <w:rFonts w:ascii="Arial" w:eastAsia="Calibri" w:hAnsi="Arial" w:cs="Arial"/>
        </w:rPr>
        <w:t>í 2015 ozn</w:t>
      </w:r>
      <w:r w:rsidR="00272A92">
        <w:rPr>
          <w:rFonts w:ascii="Arial" w:eastAsia="Calibri" w:hAnsi="Arial" w:cs="Arial"/>
        </w:rPr>
        <w:t>amovaly</w:t>
      </w:r>
      <w:r w:rsidRPr="00BD0A03">
        <w:rPr>
          <w:rFonts w:ascii="Arial" w:eastAsia="Calibri" w:hAnsi="Arial" w:cs="Arial"/>
        </w:rPr>
        <w:t xml:space="preserve"> měsíčně výběrová řízení </w:t>
      </w:r>
      <w:r w:rsidR="00451FC6" w:rsidRPr="00BD0A03">
        <w:rPr>
          <w:rFonts w:ascii="Arial" w:eastAsia="Calibri" w:hAnsi="Arial" w:cs="Arial"/>
        </w:rPr>
        <w:t xml:space="preserve">v průměru </w:t>
      </w:r>
      <w:r w:rsidRPr="00BD0A03">
        <w:rPr>
          <w:rFonts w:ascii="Arial" w:eastAsia="Calibri" w:hAnsi="Arial" w:cs="Arial"/>
        </w:rPr>
        <w:t xml:space="preserve">za 450 milionů korun.  </w:t>
      </w:r>
      <w:r w:rsidR="00BC1659" w:rsidRPr="00BC1659">
        <w:rPr>
          <w:rFonts w:ascii="Arial" w:eastAsia="Calibri" w:hAnsi="Arial" w:cs="Arial"/>
          <w:i/>
        </w:rPr>
        <w:t>„</w:t>
      </w:r>
      <w:r w:rsidRPr="00BC1659">
        <w:rPr>
          <w:rFonts w:ascii="Arial" w:eastAsia="Calibri" w:hAnsi="Arial" w:cs="Arial"/>
          <w:i/>
        </w:rPr>
        <w:t>V prvních třech čtvrtletích letošního roku vypsali veřejní zadavatelé 239 výběrových řízení na projektové práce v celkové hodnotě</w:t>
      </w:r>
      <w:r w:rsidR="00272A92" w:rsidRPr="00BC1659">
        <w:rPr>
          <w:rFonts w:ascii="Arial" w:eastAsia="Calibri" w:hAnsi="Arial" w:cs="Arial"/>
          <w:i/>
        </w:rPr>
        <w:t xml:space="preserve"> </w:t>
      </w:r>
      <w:r w:rsidRPr="00BC1659">
        <w:rPr>
          <w:rFonts w:ascii="Arial" w:eastAsia="Calibri" w:hAnsi="Arial" w:cs="Arial"/>
          <w:i/>
        </w:rPr>
        <w:t>4,1 miliardy korun</w:t>
      </w:r>
      <w:r w:rsidR="00272A92" w:rsidRPr="00BC1659">
        <w:rPr>
          <w:rFonts w:ascii="Arial" w:eastAsia="Calibri" w:hAnsi="Arial" w:cs="Arial"/>
          <w:i/>
        </w:rPr>
        <w:t xml:space="preserve">, což je </w:t>
      </w:r>
      <w:r w:rsidRPr="00BC1659">
        <w:rPr>
          <w:rFonts w:ascii="Arial" w:eastAsia="Calibri" w:hAnsi="Arial" w:cs="Arial"/>
          <w:i/>
        </w:rPr>
        <w:t xml:space="preserve">nárůst objemu </w:t>
      </w:r>
      <w:r w:rsidR="00272A92" w:rsidRPr="00BC1659">
        <w:rPr>
          <w:rFonts w:ascii="Arial" w:eastAsia="Calibri" w:hAnsi="Arial" w:cs="Arial"/>
          <w:i/>
        </w:rPr>
        <w:t xml:space="preserve">o </w:t>
      </w:r>
      <w:r w:rsidRPr="00BC1659">
        <w:rPr>
          <w:rFonts w:ascii="Arial" w:eastAsia="Calibri" w:hAnsi="Arial" w:cs="Arial"/>
          <w:i/>
        </w:rPr>
        <w:t xml:space="preserve">65,5 procenta oproti </w:t>
      </w:r>
      <w:r w:rsidR="00272A92" w:rsidRPr="00BC1659">
        <w:rPr>
          <w:rFonts w:ascii="Arial" w:eastAsia="Calibri" w:hAnsi="Arial" w:cs="Arial"/>
          <w:i/>
        </w:rPr>
        <w:t xml:space="preserve">stejnému období </w:t>
      </w:r>
      <w:r w:rsidR="00BC1659" w:rsidRPr="00BC1659">
        <w:rPr>
          <w:rFonts w:ascii="Arial" w:eastAsia="Calibri" w:hAnsi="Arial" w:cs="Arial"/>
          <w:i/>
        </w:rPr>
        <w:t xml:space="preserve">roku 2014,“ </w:t>
      </w:r>
      <w:r w:rsidR="00BC1659">
        <w:rPr>
          <w:rFonts w:ascii="Arial" w:eastAsia="Calibri" w:hAnsi="Arial" w:cs="Arial"/>
        </w:rPr>
        <w:t xml:space="preserve">doplňuje </w:t>
      </w:r>
      <w:r w:rsidR="00BC1659" w:rsidRPr="00BC1659">
        <w:rPr>
          <w:rFonts w:ascii="Arial" w:eastAsia="Calibri" w:hAnsi="Arial" w:cs="Arial"/>
          <w:b/>
          <w:i/>
        </w:rPr>
        <w:t>Jiří Vacek, ředitel analytické společnosti CEEC Research.</w:t>
      </w:r>
    </w:p>
    <w:p w:rsidR="00BD0A03" w:rsidRPr="00BD0A03" w:rsidRDefault="00BD0A03" w:rsidP="00BD0A03">
      <w:pPr>
        <w:spacing w:after="0" w:line="360" w:lineRule="auto"/>
        <w:jc w:val="both"/>
        <w:rPr>
          <w:rFonts w:ascii="Arial" w:eastAsia="Calibri" w:hAnsi="Arial" w:cs="Arial"/>
          <w:bCs/>
        </w:rPr>
      </w:pPr>
      <w:r w:rsidRPr="00BD0A03">
        <w:rPr>
          <w:rFonts w:ascii="Arial" w:eastAsia="Calibri" w:hAnsi="Arial" w:cs="Arial"/>
          <w:bCs/>
        </w:rPr>
        <w:t xml:space="preserve">Z výše uvedených výběrových řízení byla jen desetina v celkové hodnotě 430 milionů korun zadána konkrétním firmám (28 procent počtu). Další soutěže, </w:t>
      </w:r>
      <w:r w:rsidR="00272A92">
        <w:rPr>
          <w:rFonts w:ascii="Arial" w:eastAsia="Calibri" w:hAnsi="Arial" w:cs="Arial"/>
          <w:bCs/>
        </w:rPr>
        <w:t>s výjimkou</w:t>
      </w:r>
      <w:r w:rsidR="00272A92" w:rsidRPr="00BD0A03">
        <w:rPr>
          <w:rFonts w:ascii="Arial" w:eastAsia="Calibri" w:hAnsi="Arial" w:cs="Arial"/>
          <w:bCs/>
        </w:rPr>
        <w:t xml:space="preserve"> </w:t>
      </w:r>
      <w:r w:rsidRPr="00BD0A03">
        <w:rPr>
          <w:rFonts w:ascii="Arial" w:eastAsia="Calibri" w:hAnsi="Arial" w:cs="Arial"/>
          <w:bCs/>
        </w:rPr>
        <w:t xml:space="preserve">2 procent </w:t>
      </w:r>
      <w:r w:rsidR="00633FCF">
        <w:rPr>
          <w:rFonts w:ascii="Arial" w:eastAsia="Calibri" w:hAnsi="Arial" w:cs="Arial"/>
          <w:bCs/>
        </w:rPr>
        <w:t xml:space="preserve">již </w:t>
      </w:r>
      <w:r w:rsidRPr="00BD0A03">
        <w:rPr>
          <w:rFonts w:ascii="Arial" w:eastAsia="Calibri" w:hAnsi="Arial" w:cs="Arial"/>
          <w:bCs/>
        </w:rPr>
        <w:t>zrušených, čekají na zadání.</w:t>
      </w:r>
      <w:r w:rsidR="008B09EB">
        <w:rPr>
          <w:rFonts w:ascii="Arial" w:eastAsia="Calibri" w:hAnsi="Arial" w:cs="Arial"/>
          <w:bCs/>
        </w:rPr>
        <w:t xml:space="preserve"> </w:t>
      </w:r>
      <w:r w:rsidR="008B09EB" w:rsidRPr="007201F2">
        <w:rPr>
          <w:rFonts w:ascii="Arial" w:eastAsia="Calibri" w:hAnsi="Arial" w:cs="Arial"/>
          <w:bCs/>
          <w:i/>
        </w:rPr>
        <w:t xml:space="preserve">„V soukromém </w:t>
      </w:r>
      <w:r w:rsidR="00633FCF" w:rsidRPr="007201F2">
        <w:rPr>
          <w:rFonts w:ascii="Arial" w:eastAsia="Calibri" w:hAnsi="Arial" w:cs="Arial"/>
          <w:bCs/>
          <w:i/>
        </w:rPr>
        <w:t xml:space="preserve">sektoru </w:t>
      </w:r>
      <w:r w:rsidR="008B09EB" w:rsidRPr="007201F2">
        <w:rPr>
          <w:rFonts w:ascii="Arial" w:eastAsia="Calibri" w:hAnsi="Arial" w:cs="Arial"/>
          <w:bCs/>
          <w:i/>
        </w:rPr>
        <w:t xml:space="preserve">je tlak na ceny mnohem větší. </w:t>
      </w:r>
      <w:r w:rsidR="00633FCF" w:rsidRPr="007201F2">
        <w:rPr>
          <w:rFonts w:ascii="Arial" w:eastAsia="Calibri" w:hAnsi="Arial" w:cs="Arial"/>
          <w:bCs/>
          <w:i/>
        </w:rPr>
        <w:t>Ale t</w:t>
      </w:r>
      <w:r w:rsidR="008B09EB" w:rsidRPr="007201F2">
        <w:rPr>
          <w:rFonts w:ascii="Arial" w:eastAsia="Calibri" w:hAnsi="Arial" w:cs="Arial"/>
          <w:bCs/>
          <w:i/>
        </w:rPr>
        <w:t>ím</w:t>
      </w:r>
      <w:r w:rsidR="00633FCF" w:rsidRPr="007201F2">
        <w:rPr>
          <w:rFonts w:ascii="Arial" w:eastAsia="Calibri" w:hAnsi="Arial" w:cs="Arial"/>
          <w:bCs/>
          <w:i/>
        </w:rPr>
        <w:t>,</w:t>
      </w:r>
      <w:r w:rsidR="00451FC6" w:rsidRPr="007201F2">
        <w:rPr>
          <w:rFonts w:ascii="Arial" w:eastAsia="Calibri" w:hAnsi="Arial" w:cs="Arial"/>
          <w:bCs/>
          <w:i/>
        </w:rPr>
        <w:t xml:space="preserve"> </w:t>
      </w:r>
      <w:r w:rsidR="008B09EB" w:rsidRPr="007201F2">
        <w:rPr>
          <w:rFonts w:ascii="Arial" w:eastAsia="Calibri" w:hAnsi="Arial" w:cs="Arial"/>
          <w:bCs/>
          <w:i/>
        </w:rPr>
        <w:t xml:space="preserve">že je na straně investora </w:t>
      </w:r>
      <w:r w:rsidR="00633FCF" w:rsidRPr="007201F2">
        <w:rPr>
          <w:rFonts w:ascii="Arial" w:eastAsia="Calibri" w:hAnsi="Arial" w:cs="Arial"/>
          <w:bCs/>
          <w:i/>
        </w:rPr>
        <w:t xml:space="preserve">připraven </w:t>
      </w:r>
      <w:r w:rsidR="008B09EB" w:rsidRPr="007201F2">
        <w:rPr>
          <w:rFonts w:ascii="Arial" w:eastAsia="Calibri" w:hAnsi="Arial" w:cs="Arial"/>
          <w:bCs/>
          <w:i/>
        </w:rPr>
        <w:t xml:space="preserve">kvalifikovaný </w:t>
      </w:r>
      <w:r w:rsidR="00633FCF" w:rsidRPr="007201F2">
        <w:rPr>
          <w:rFonts w:ascii="Arial" w:eastAsia="Calibri" w:hAnsi="Arial" w:cs="Arial"/>
          <w:bCs/>
          <w:i/>
        </w:rPr>
        <w:t>odborník, lz</w:t>
      </w:r>
      <w:r w:rsidR="008B09EB" w:rsidRPr="007201F2">
        <w:rPr>
          <w:rFonts w:ascii="Arial" w:eastAsia="Calibri" w:hAnsi="Arial" w:cs="Arial"/>
          <w:bCs/>
          <w:i/>
        </w:rPr>
        <w:t>e navrh</w:t>
      </w:r>
      <w:r w:rsidR="00633FCF" w:rsidRPr="007201F2">
        <w:rPr>
          <w:rFonts w:ascii="Arial" w:eastAsia="Calibri" w:hAnsi="Arial" w:cs="Arial"/>
          <w:bCs/>
          <w:i/>
        </w:rPr>
        <w:t>ovat</w:t>
      </w:r>
      <w:r w:rsidR="008B09EB" w:rsidRPr="007201F2">
        <w:rPr>
          <w:rFonts w:ascii="Arial" w:eastAsia="Calibri" w:hAnsi="Arial" w:cs="Arial"/>
          <w:bCs/>
          <w:i/>
        </w:rPr>
        <w:t xml:space="preserve"> úpravy a změn</w:t>
      </w:r>
      <w:r w:rsidR="00633FCF" w:rsidRPr="007201F2">
        <w:rPr>
          <w:rFonts w:ascii="Arial" w:eastAsia="Calibri" w:hAnsi="Arial" w:cs="Arial"/>
          <w:bCs/>
          <w:i/>
        </w:rPr>
        <w:t>y</w:t>
      </w:r>
      <w:r w:rsidR="008B09EB" w:rsidRPr="007201F2">
        <w:rPr>
          <w:rFonts w:ascii="Arial" w:eastAsia="Calibri" w:hAnsi="Arial" w:cs="Arial"/>
          <w:bCs/>
          <w:i/>
        </w:rPr>
        <w:t xml:space="preserve"> </w:t>
      </w:r>
      <w:r w:rsidR="00633FCF" w:rsidRPr="007201F2">
        <w:rPr>
          <w:rFonts w:ascii="Arial" w:eastAsia="Calibri" w:hAnsi="Arial" w:cs="Arial"/>
          <w:bCs/>
          <w:i/>
        </w:rPr>
        <w:t xml:space="preserve">daného </w:t>
      </w:r>
      <w:r w:rsidR="008B09EB" w:rsidRPr="007201F2">
        <w:rPr>
          <w:rFonts w:ascii="Arial" w:eastAsia="Calibri" w:hAnsi="Arial" w:cs="Arial"/>
          <w:bCs/>
          <w:i/>
        </w:rPr>
        <w:t xml:space="preserve">projektu, díky </w:t>
      </w:r>
      <w:r w:rsidR="00057EF0" w:rsidRPr="007201F2">
        <w:rPr>
          <w:rFonts w:ascii="Arial" w:eastAsia="Calibri" w:hAnsi="Arial" w:cs="Arial"/>
          <w:bCs/>
          <w:i/>
        </w:rPr>
        <w:t>nimž</w:t>
      </w:r>
      <w:r w:rsidR="00633FCF" w:rsidRPr="007201F2">
        <w:rPr>
          <w:rFonts w:ascii="Arial" w:eastAsia="Calibri" w:hAnsi="Arial" w:cs="Arial"/>
          <w:bCs/>
          <w:i/>
        </w:rPr>
        <w:t xml:space="preserve"> </w:t>
      </w:r>
      <w:r w:rsidR="008B09EB" w:rsidRPr="007201F2">
        <w:rPr>
          <w:rFonts w:ascii="Arial" w:eastAsia="Calibri" w:hAnsi="Arial" w:cs="Arial"/>
          <w:bCs/>
          <w:i/>
        </w:rPr>
        <w:t xml:space="preserve">se cena sníží. To v případě veřejných </w:t>
      </w:r>
      <w:r w:rsidR="00183061" w:rsidRPr="007201F2">
        <w:rPr>
          <w:rFonts w:ascii="Arial" w:eastAsia="Calibri" w:hAnsi="Arial" w:cs="Arial"/>
          <w:bCs/>
          <w:i/>
        </w:rPr>
        <w:t xml:space="preserve">zakázek </w:t>
      </w:r>
      <w:r w:rsidR="008B09EB" w:rsidRPr="007201F2">
        <w:rPr>
          <w:rFonts w:ascii="Arial" w:eastAsia="Calibri" w:hAnsi="Arial" w:cs="Arial"/>
          <w:bCs/>
          <w:i/>
        </w:rPr>
        <w:t xml:space="preserve">není </w:t>
      </w:r>
      <w:r w:rsidR="00183061" w:rsidRPr="007201F2">
        <w:rPr>
          <w:rFonts w:ascii="Arial" w:eastAsia="Calibri" w:hAnsi="Arial" w:cs="Arial"/>
          <w:bCs/>
          <w:i/>
        </w:rPr>
        <w:t xml:space="preserve">vždy </w:t>
      </w:r>
      <w:r w:rsidR="008B09EB" w:rsidRPr="007201F2">
        <w:rPr>
          <w:rFonts w:ascii="Arial" w:eastAsia="Calibri" w:hAnsi="Arial" w:cs="Arial"/>
          <w:bCs/>
          <w:i/>
        </w:rPr>
        <w:t>možné,“</w:t>
      </w:r>
      <w:r w:rsidR="00633FCF" w:rsidRPr="007201F2">
        <w:rPr>
          <w:rFonts w:ascii="Arial" w:eastAsia="Calibri" w:hAnsi="Arial" w:cs="Arial"/>
          <w:bCs/>
        </w:rPr>
        <w:t xml:space="preserve"> uvádí </w:t>
      </w:r>
      <w:r w:rsidR="008B09EB" w:rsidRPr="007201F2">
        <w:rPr>
          <w:rFonts w:ascii="Arial" w:eastAsia="Calibri" w:hAnsi="Arial" w:cs="Arial"/>
          <w:b/>
          <w:bCs/>
          <w:i/>
        </w:rPr>
        <w:t>Mario Červenka</w:t>
      </w:r>
      <w:r w:rsidR="00451FC6" w:rsidRPr="007201F2">
        <w:rPr>
          <w:rFonts w:ascii="Arial" w:eastAsia="Calibri" w:hAnsi="Arial" w:cs="Arial"/>
          <w:b/>
          <w:bCs/>
          <w:i/>
        </w:rPr>
        <w:t xml:space="preserve">, </w:t>
      </w:r>
      <w:r w:rsidR="00451FC6" w:rsidRPr="007201F2">
        <w:rPr>
          <w:rFonts w:ascii="Arial" w:hAnsi="Arial" w:cs="Arial"/>
          <w:b/>
          <w:i/>
          <w:shd w:val="clear" w:color="auto" w:fill="FFFFFF"/>
        </w:rPr>
        <w:t>ředitel developerské společností</w:t>
      </w:r>
      <w:r w:rsidR="00451FC6" w:rsidRPr="007201F2">
        <w:rPr>
          <w:rStyle w:val="apple-converted-space"/>
          <w:rFonts w:ascii="Arial" w:hAnsi="Arial" w:cs="Arial"/>
          <w:b/>
          <w:i/>
          <w:shd w:val="clear" w:color="auto" w:fill="FFFFFF"/>
        </w:rPr>
        <w:t> </w:t>
      </w:r>
      <w:proofErr w:type="gramStart"/>
      <w:r w:rsidR="00451FC6" w:rsidRPr="007201F2">
        <w:rPr>
          <w:rStyle w:val="Zdraznn"/>
          <w:rFonts w:ascii="Arial" w:hAnsi="Arial" w:cs="Arial"/>
          <w:b/>
          <w:bCs/>
          <w:i w:val="0"/>
          <w:iCs w:val="0"/>
          <w:shd w:val="clear" w:color="auto" w:fill="FFFFFF"/>
        </w:rPr>
        <w:t>O.M.</w:t>
      </w:r>
      <w:proofErr w:type="gramEnd"/>
      <w:r w:rsidR="00451FC6" w:rsidRPr="007201F2">
        <w:rPr>
          <w:rStyle w:val="Zdraznn"/>
          <w:rFonts w:ascii="Arial" w:hAnsi="Arial" w:cs="Arial"/>
          <w:b/>
          <w:bCs/>
          <w:i w:val="0"/>
          <w:iCs w:val="0"/>
          <w:shd w:val="clear" w:color="auto" w:fill="FFFFFF"/>
        </w:rPr>
        <w:t>C.</w:t>
      </w:r>
      <w:r w:rsidR="00451FC6" w:rsidRPr="007201F2">
        <w:rPr>
          <w:rStyle w:val="apple-converted-space"/>
          <w:rFonts w:ascii="Arial" w:hAnsi="Arial" w:cs="Arial"/>
          <w:b/>
          <w:i/>
          <w:shd w:val="clear" w:color="auto" w:fill="FFFFFF"/>
        </w:rPr>
        <w:t> </w:t>
      </w:r>
      <w:r w:rsidR="00451FC6" w:rsidRPr="007201F2">
        <w:rPr>
          <w:rFonts w:ascii="Arial" w:hAnsi="Arial" w:cs="Arial"/>
          <w:b/>
          <w:i/>
          <w:shd w:val="clear" w:color="auto" w:fill="FFFFFF"/>
        </w:rPr>
        <w:t>Invest.</w:t>
      </w:r>
    </w:p>
    <w:p w:rsidR="00BD0A03" w:rsidRPr="00BD0A03" w:rsidRDefault="00BD0A03" w:rsidP="00BD0A03">
      <w:pPr>
        <w:spacing w:after="0" w:line="240" w:lineRule="auto"/>
        <w:jc w:val="both"/>
        <w:rPr>
          <w:rFonts w:ascii="Arial" w:eastAsia="Calibri" w:hAnsi="Arial" w:cs="Arial"/>
          <w:bCs/>
        </w:rPr>
      </w:pPr>
    </w:p>
    <w:p w:rsidR="00BD0A03" w:rsidRPr="00BD0A03" w:rsidRDefault="00BD0A03" w:rsidP="00BD0A03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BD0A0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4"/>
        <w:gridCol w:w="1059"/>
        <w:gridCol w:w="1049"/>
        <w:gridCol w:w="1066"/>
        <w:gridCol w:w="1062"/>
        <w:gridCol w:w="1044"/>
        <w:gridCol w:w="1069"/>
      </w:tblGrid>
      <w:tr w:rsidR="00BD0A03" w:rsidRPr="00BD0A03" w:rsidTr="00AF6073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Projektové zakázky</w:t>
            </w:r>
          </w:p>
        </w:tc>
        <w:tc>
          <w:tcPr>
            <w:tcW w:w="3223" w:type="dxa"/>
            <w:gridSpan w:val="3"/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247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+184,7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+124,1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949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+243,3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1 290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+54,4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973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+60,6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230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+27,1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3 459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+91,7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lastRenderedPageBreak/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398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+60,7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+61,5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1 843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+94,3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81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+8,0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1 874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+45,3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BD0A0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Září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250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-54,4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září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239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4 115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+65,5</w:t>
            </w:r>
          </w:p>
        </w:tc>
      </w:tr>
    </w:tbl>
    <w:p w:rsidR="00BD0A03" w:rsidRPr="00BD0A03" w:rsidRDefault="00BD0A03" w:rsidP="00BD0A03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BD0A03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BD0A03" w:rsidRPr="00BD0A03" w:rsidRDefault="00BD0A03" w:rsidP="00BD0A03">
      <w:pPr>
        <w:spacing w:after="160" w:line="259" w:lineRule="auto"/>
        <w:rPr>
          <w:rFonts w:ascii="Calibri" w:eastAsia="Calibri" w:hAnsi="Calibri" w:cs="Times New Roman"/>
        </w:rPr>
      </w:pPr>
    </w:p>
    <w:p w:rsidR="00BD0A03" w:rsidRPr="007201F2" w:rsidRDefault="00BD0A03" w:rsidP="00BD0A03">
      <w:pPr>
        <w:spacing w:after="160" w:line="360" w:lineRule="auto"/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>V</w:t>
      </w:r>
      <w:r w:rsidRPr="00BD0A03">
        <w:rPr>
          <w:rFonts w:ascii="Arial" w:eastAsia="Calibri" w:hAnsi="Arial" w:cs="Arial"/>
        </w:rPr>
        <w:t xml:space="preserve"> lednu až září 2015 si projektové firmy rozdělily 352 zakázek v celkové hodnotě 2,5 miliardy korun. To představuje meziroční nárůst o 22,6 procenta</w:t>
      </w:r>
      <w:r w:rsidR="00633FCF">
        <w:rPr>
          <w:rFonts w:ascii="Arial" w:eastAsia="Calibri" w:hAnsi="Arial" w:cs="Arial"/>
        </w:rPr>
        <w:t>,</w:t>
      </w:r>
      <w:r w:rsidRPr="00BD0A03">
        <w:rPr>
          <w:rFonts w:ascii="Arial" w:eastAsia="Calibri" w:hAnsi="Arial" w:cs="Arial"/>
        </w:rPr>
        <w:t xml:space="preserve"> respektive o 85,9 procenta. Některá zadávací řízení stále </w:t>
      </w:r>
      <w:r w:rsidR="00633FCF">
        <w:rPr>
          <w:rFonts w:ascii="Arial" w:eastAsia="Calibri" w:hAnsi="Arial" w:cs="Arial"/>
        </w:rPr>
        <w:t>probíhají</w:t>
      </w:r>
      <w:r w:rsidRPr="00BD0A03">
        <w:rPr>
          <w:rFonts w:ascii="Arial" w:eastAsia="Calibri" w:hAnsi="Arial" w:cs="Arial"/>
        </w:rPr>
        <w:t xml:space="preserve">, </w:t>
      </w:r>
      <w:r w:rsidR="00633FCF">
        <w:rPr>
          <w:rFonts w:ascii="Arial" w:eastAsia="Calibri" w:hAnsi="Arial" w:cs="Arial"/>
        </w:rPr>
        <w:t xml:space="preserve">a </w:t>
      </w:r>
      <w:r w:rsidRPr="00BD0A03">
        <w:rPr>
          <w:rFonts w:ascii="Arial" w:eastAsia="Calibri" w:hAnsi="Arial" w:cs="Arial"/>
        </w:rPr>
        <w:t xml:space="preserve">proto budou data v dalších měsících ještě aktualizována. </w:t>
      </w:r>
      <w:r w:rsidR="008B09EB" w:rsidRPr="008B09EB">
        <w:rPr>
          <w:rFonts w:ascii="Arial" w:eastAsia="Calibri" w:hAnsi="Arial" w:cs="Arial"/>
          <w:i/>
        </w:rPr>
        <w:t xml:space="preserve">„V soukromém sektoru je vývoj značně pozitivnější. Zájem o největší stavební veletrh v Česku FOR ARCH zrcadlí vývoj české ekonomiky a chuť lidí stavět a rekonstruovat. Už nyní jsme zaznamenali první přihlášené firmy na rok 2016,“ </w:t>
      </w:r>
      <w:r w:rsidR="00633FCF">
        <w:rPr>
          <w:rFonts w:ascii="Arial" w:eastAsia="Calibri" w:hAnsi="Arial" w:cs="Arial"/>
          <w:i/>
        </w:rPr>
        <w:t xml:space="preserve">říká </w:t>
      </w:r>
      <w:r w:rsidR="008B09EB" w:rsidRPr="007201F2">
        <w:rPr>
          <w:rFonts w:ascii="Arial" w:eastAsia="Calibri" w:hAnsi="Arial" w:cs="Arial"/>
          <w:b/>
          <w:i/>
        </w:rPr>
        <w:t>Martin František Přívětivý</w:t>
      </w:r>
      <w:r w:rsidR="00633FCF" w:rsidRPr="007201F2">
        <w:rPr>
          <w:rFonts w:ascii="Arial" w:eastAsia="Calibri" w:hAnsi="Arial" w:cs="Arial"/>
          <w:b/>
          <w:i/>
        </w:rPr>
        <w:t>,</w:t>
      </w:r>
      <w:r w:rsidR="00633FCF" w:rsidRPr="007201F2">
        <w:rPr>
          <w:rStyle w:val="apple-converted-space"/>
          <w:rFonts w:ascii="Arial" w:hAnsi="Arial" w:cs="Arial"/>
          <w:b/>
          <w:i/>
          <w:shd w:val="clear" w:color="auto" w:fill="FFFFFF"/>
        </w:rPr>
        <w:t> </w:t>
      </w:r>
      <w:r w:rsidR="00633FCF" w:rsidRPr="007201F2">
        <w:rPr>
          <w:rFonts w:ascii="Arial" w:hAnsi="Arial" w:cs="Arial"/>
          <w:b/>
          <w:i/>
          <w:shd w:val="clear" w:color="auto" w:fill="FFFFFF"/>
        </w:rPr>
        <w:t>ředitel mezinárodního stavebního veletrhu FOR</w:t>
      </w:r>
      <w:r w:rsidR="00633FCF" w:rsidRPr="007201F2">
        <w:rPr>
          <w:rStyle w:val="apple-converted-space"/>
          <w:rFonts w:ascii="Arial" w:hAnsi="Arial" w:cs="Arial"/>
          <w:b/>
          <w:i/>
          <w:shd w:val="clear" w:color="auto" w:fill="FFFFFF"/>
        </w:rPr>
        <w:t> </w:t>
      </w:r>
      <w:r w:rsidR="00633FCF" w:rsidRPr="007201F2">
        <w:rPr>
          <w:rStyle w:val="Zdraznn"/>
          <w:rFonts w:ascii="Arial" w:hAnsi="Arial" w:cs="Arial"/>
          <w:b/>
          <w:bCs/>
          <w:i w:val="0"/>
          <w:iCs w:val="0"/>
          <w:shd w:val="clear" w:color="auto" w:fill="FFFFFF"/>
        </w:rPr>
        <w:t>ARCH.</w:t>
      </w:r>
    </w:p>
    <w:p w:rsidR="00BD0A03" w:rsidRPr="00BD0A03" w:rsidRDefault="00894CEF" w:rsidP="00BD0A03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BD0A03" w:rsidRPr="00BD0A0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zadání zakázky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5"/>
        <w:gridCol w:w="1745"/>
        <w:gridCol w:w="1059"/>
        <w:gridCol w:w="1049"/>
        <w:gridCol w:w="1063"/>
        <w:gridCol w:w="1062"/>
        <w:gridCol w:w="1045"/>
        <w:gridCol w:w="1069"/>
      </w:tblGrid>
      <w:tr w:rsidR="00BD0A03" w:rsidRPr="00BD0A03" w:rsidTr="00AF6073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Projektové zakázky</w:t>
            </w:r>
          </w:p>
        </w:tc>
        <w:tc>
          <w:tcPr>
            <w:tcW w:w="3223" w:type="dxa"/>
            <w:gridSpan w:val="3"/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D0A03" w:rsidRPr="00BD0A03" w:rsidRDefault="00633FCF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</w:t>
            </w:r>
            <w:r w:rsidR="00BD0A03"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96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+31,5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536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+24,6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83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-39,0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93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-68,2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108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-31,2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714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-27,5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95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-30,7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540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-14,6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382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-24,1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1 883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-19,6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+16,7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-3,0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124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+49,4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1 013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+984,4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116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+7,4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963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+35,0</w:t>
            </w:r>
          </w:p>
        </w:tc>
      </w:tr>
      <w:tr w:rsidR="00BD0A03" w:rsidRPr="00BD0A03" w:rsidTr="00AF607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září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94CEF" w:rsidRPr="00BD0A03" w:rsidRDefault="00894CEF" w:rsidP="00894CE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352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+22,6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D0A0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2 497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D0A03" w:rsidRPr="00BD0A03" w:rsidRDefault="00BD0A03" w:rsidP="00BD0A0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BD0A0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+85,9</w:t>
            </w:r>
          </w:p>
        </w:tc>
      </w:tr>
    </w:tbl>
    <w:p w:rsidR="00BD0A03" w:rsidRPr="00BD0A03" w:rsidRDefault="00BD0A03" w:rsidP="00BD0A03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BD0A03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BD0A03" w:rsidRPr="00BD0A03" w:rsidRDefault="00BD0A03" w:rsidP="00BD0A03">
      <w:pPr>
        <w:spacing w:after="160" w:line="360" w:lineRule="auto"/>
        <w:jc w:val="both"/>
        <w:rPr>
          <w:rFonts w:ascii="Arial" w:eastAsia="Calibri" w:hAnsi="Arial" w:cs="Arial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D10" w:rsidRDefault="008C1D10" w:rsidP="00A76E50">
      <w:pPr>
        <w:spacing w:after="0" w:line="240" w:lineRule="auto"/>
      </w:pPr>
      <w:r>
        <w:separator/>
      </w:r>
    </w:p>
  </w:endnote>
  <w:endnote w:type="continuationSeparator" w:id="0">
    <w:p w:rsidR="008C1D10" w:rsidRDefault="008C1D10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D10" w:rsidRDefault="008C1D10" w:rsidP="00A76E50">
      <w:pPr>
        <w:spacing w:after="0" w:line="240" w:lineRule="auto"/>
      </w:pPr>
      <w:r>
        <w:separator/>
      </w:r>
    </w:p>
  </w:footnote>
  <w:footnote w:type="continuationSeparator" w:id="0">
    <w:p w:rsidR="008C1D10" w:rsidRDefault="008C1D10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B77" w:rsidRPr="00BD0A03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D0A03"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Pr="00BD0A03" w:rsidRDefault="0029094B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/>
        <w:sz w:val="60"/>
        <w:szCs w:val="60"/>
        <w:lang w:eastAsia="cs-CZ"/>
      </w:rPr>
    </w:pPr>
    <w:r w:rsidRPr="00BD0A03">
      <w:rPr>
        <w:b/>
        <w:noProof/>
        <w:color w:val="808080"/>
        <w:sz w:val="60"/>
        <w:szCs w:val="60"/>
        <w:lang w:eastAsia="cs-CZ"/>
      </w:rPr>
      <w:t xml:space="preserve">       </w:t>
    </w:r>
    <w:r w:rsidR="00E47B77" w:rsidRPr="00BD0A03">
      <w:rPr>
        <w:b/>
        <w:noProof/>
        <w:color w:val="808080"/>
        <w:sz w:val="60"/>
        <w:szCs w:val="60"/>
        <w:lang w:eastAsia="cs-CZ"/>
      </w:rPr>
      <w:t>Tisková zpráva</w:t>
    </w:r>
  </w:p>
  <w:p w:rsidR="00AC2D6D" w:rsidRPr="00BD0A03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561A1"/>
    <w:rsid w:val="00057EF0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3FDE"/>
    <w:rsid w:val="00116FFB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284B"/>
    <w:rsid w:val="001536EE"/>
    <w:rsid w:val="001566B9"/>
    <w:rsid w:val="001627E7"/>
    <w:rsid w:val="00166DEA"/>
    <w:rsid w:val="00172C66"/>
    <w:rsid w:val="00180560"/>
    <w:rsid w:val="00183061"/>
    <w:rsid w:val="001854A9"/>
    <w:rsid w:val="0018743F"/>
    <w:rsid w:val="00196346"/>
    <w:rsid w:val="0019645D"/>
    <w:rsid w:val="001A0226"/>
    <w:rsid w:val="001A281A"/>
    <w:rsid w:val="001A6A6E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0761E"/>
    <w:rsid w:val="00211533"/>
    <w:rsid w:val="00212725"/>
    <w:rsid w:val="00215C0D"/>
    <w:rsid w:val="00223578"/>
    <w:rsid w:val="002262A5"/>
    <w:rsid w:val="0023367D"/>
    <w:rsid w:val="00233D6F"/>
    <w:rsid w:val="002353AC"/>
    <w:rsid w:val="00237274"/>
    <w:rsid w:val="00252F53"/>
    <w:rsid w:val="00253FC8"/>
    <w:rsid w:val="002560EF"/>
    <w:rsid w:val="00257FF1"/>
    <w:rsid w:val="002603EC"/>
    <w:rsid w:val="00260DD4"/>
    <w:rsid w:val="00263565"/>
    <w:rsid w:val="0026597A"/>
    <w:rsid w:val="00266F6C"/>
    <w:rsid w:val="002678EB"/>
    <w:rsid w:val="00271171"/>
    <w:rsid w:val="00272A92"/>
    <w:rsid w:val="00275AD4"/>
    <w:rsid w:val="002818F3"/>
    <w:rsid w:val="00282BC9"/>
    <w:rsid w:val="00286E6D"/>
    <w:rsid w:val="0029094B"/>
    <w:rsid w:val="0029141A"/>
    <w:rsid w:val="0029157C"/>
    <w:rsid w:val="00291BA0"/>
    <w:rsid w:val="00293553"/>
    <w:rsid w:val="00294841"/>
    <w:rsid w:val="002A05C0"/>
    <w:rsid w:val="002A0D8C"/>
    <w:rsid w:val="002A2466"/>
    <w:rsid w:val="002A6CC8"/>
    <w:rsid w:val="002A7D2C"/>
    <w:rsid w:val="002B1925"/>
    <w:rsid w:val="002B3053"/>
    <w:rsid w:val="002B69EB"/>
    <w:rsid w:val="002B7003"/>
    <w:rsid w:val="002B7B5B"/>
    <w:rsid w:val="002C1116"/>
    <w:rsid w:val="002C2C67"/>
    <w:rsid w:val="002C376E"/>
    <w:rsid w:val="002C5F1D"/>
    <w:rsid w:val="002C6870"/>
    <w:rsid w:val="002D00D5"/>
    <w:rsid w:val="002D1D8C"/>
    <w:rsid w:val="002D2421"/>
    <w:rsid w:val="002E1B68"/>
    <w:rsid w:val="002E1CCD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1C6F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A68"/>
    <w:rsid w:val="00343FE1"/>
    <w:rsid w:val="003450CC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47F5"/>
    <w:rsid w:val="00376974"/>
    <w:rsid w:val="00376E15"/>
    <w:rsid w:val="00383358"/>
    <w:rsid w:val="00387314"/>
    <w:rsid w:val="00387937"/>
    <w:rsid w:val="00390E15"/>
    <w:rsid w:val="003953D3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D47EA"/>
    <w:rsid w:val="003D48F8"/>
    <w:rsid w:val="003E3DE2"/>
    <w:rsid w:val="003E3F4A"/>
    <w:rsid w:val="003E40D1"/>
    <w:rsid w:val="003E77A1"/>
    <w:rsid w:val="003F1964"/>
    <w:rsid w:val="00402D9F"/>
    <w:rsid w:val="00426A92"/>
    <w:rsid w:val="004315D9"/>
    <w:rsid w:val="004316C7"/>
    <w:rsid w:val="00433364"/>
    <w:rsid w:val="0043543D"/>
    <w:rsid w:val="00436C41"/>
    <w:rsid w:val="004370C0"/>
    <w:rsid w:val="00437237"/>
    <w:rsid w:val="00437D6C"/>
    <w:rsid w:val="00441736"/>
    <w:rsid w:val="0044390B"/>
    <w:rsid w:val="0044519F"/>
    <w:rsid w:val="004462F7"/>
    <w:rsid w:val="00446BD0"/>
    <w:rsid w:val="0045037D"/>
    <w:rsid w:val="004503E6"/>
    <w:rsid w:val="00451891"/>
    <w:rsid w:val="00451FC6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5AE8"/>
    <w:rsid w:val="004861FD"/>
    <w:rsid w:val="00490688"/>
    <w:rsid w:val="004907FF"/>
    <w:rsid w:val="00492AE9"/>
    <w:rsid w:val="00493E4C"/>
    <w:rsid w:val="00494EF8"/>
    <w:rsid w:val="00497993"/>
    <w:rsid w:val="00497D1A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C14E3"/>
    <w:rsid w:val="004C778E"/>
    <w:rsid w:val="004D1D37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40E43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145D"/>
    <w:rsid w:val="0057268D"/>
    <w:rsid w:val="005733C7"/>
    <w:rsid w:val="005826BC"/>
    <w:rsid w:val="00584597"/>
    <w:rsid w:val="00584A1E"/>
    <w:rsid w:val="0058771B"/>
    <w:rsid w:val="005912D0"/>
    <w:rsid w:val="005912F8"/>
    <w:rsid w:val="005A262C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34F9"/>
    <w:rsid w:val="005E76DC"/>
    <w:rsid w:val="005E7D50"/>
    <w:rsid w:val="005F0F7B"/>
    <w:rsid w:val="005F436D"/>
    <w:rsid w:val="005F49DC"/>
    <w:rsid w:val="00602228"/>
    <w:rsid w:val="00602EB8"/>
    <w:rsid w:val="006033B0"/>
    <w:rsid w:val="0060359F"/>
    <w:rsid w:val="00605FD4"/>
    <w:rsid w:val="006134B4"/>
    <w:rsid w:val="006154D2"/>
    <w:rsid w:val="00616903"/>
    <w:rsid w:val="00625010"/>
    <w:rsid w:val="00627790"/>
    <w:rsid w:val="00631B69"/>
    <w:rsid w:val="00633FCF"/>
    <w:rsid w:val="00635232"/>
    <w:rsid w:val="0063643D"/>
    <w:rsid w:val="0063751A"/>
    <w:rsid w:val="00637A4B"/>
    <w:rsid w:val="006438A3"/>
    <w:rsid w:val="00655C78"/>
    <w:rsid w:val="0065684B"/>
    <w:rsid w:val="00656C38"/>
    <w:rsid w:val="00657E0A"/>
    <w:rsid w:val="0066111C"/>
    <w:rsid w:val="00661312"/>
    <w:rsid w:val="00662387"/>
    <w:rsid w:val="006654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E0F71"/>
    <w:rsid w:val="006E20F2"/>
    <w:rsid w:val="006E4E8A"/>
    <w:rsid w:val="006F0F71"/>
    <w:rsid w:val="006F29EF"/>
    <w:rsid w:val="006F2C05"/>
    <w:rsid w:val="006F5538"/>
    <w:rsid w:val="00700860"/>
    <w:rsid w:val="00702F17"/>
    <w:rsid w:val="00703F7F"/>
    <w:rsid w:val="007076E0"/>
    <w:rsid w:val="00710EF9"/>
    <w:rsid w:val="007114F4"/>
    <w:rsid w:val="0071470C"/>
    <w:rsid w:val="007151ED"/>
    <w:rsid w:val="00716F81"/>
    <w:rsid w:val="007201F2"/>
    <w:rsid w:val="00721DB4"/>
    <w:rsid w:val="00724EF7"/>
    <w:rsid w:val="0072505A"/>
    <w:rsid w:val="0072523F"/>
    <w:rsid w:val="00725A3E"/>
    <w:rsid w:val="007262F3"/>
    <w:rsid w:val="00730372"/>
    <w:rsid w:val="00733E20"/>
    <w:rsid w:val="00737158"/>
    <w:rsid w:val="00737E6F"/>
    <w:rsid w:val="0074021E"/>
    <w:rsid w:val="00741C6E"/>
    <w:rsid w:val="007430B7"/>
    <w:rsid w:val="00744A97"/>
    <w:rsid w:val="00751610"/>
    <w:rsid w:val="00752F10"/>
    <w:rsid w:val="007547AB"/>
    <w:rsid w:val="00756A20"/>
    <w:rsid w:val="00757E18"/>
    <w:rsid w:val="007603AB"/>
    <w:rsid w:val="00760BCE"/>
    <w:rsid w:val="00763269"/>
    <w:rsid w:val="00766B88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6C88"/>
    <w:rsid w:val="007C6D41"/>
    <w:rsid w:val="007C7D83"/>
    <w:rsid w:val="007D01D4"/>
    <w:rsid w:val="007D51D0"/>
    <w:rsid w:val="007D73AB"/>
    <w:rsid w:val="007E2491"/>
    <w:rsid w:val="007E36FA"/>
    <w:rsid w:val="007E5D4A"/>
    <w:rsid w:val="007F0828"/>
    <w:rsid w:val="007F0ADF"/>
    <w:rsid w:val="007F5413"/>
    <w:rsid w:val="007F724F"/>
    <w:rsid w:val="007F7BD4"/>
    <w:rsid w:val="00803C16"/>
    <w:rsid w:val="00806718"/>
    <w:rsid w:val="00812D97"/>
    <w:rsid w:val="008217D1"/>
    <w:rsid w:val="008220B0"/>
    <w:rsid w:val="00825E03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41DD"/>
    <w:rsid w:val="00875846"/>
    <w:rsid w:val="00875B48"/>
    <w:rsid w:val="0088009B"/>
    <w:rsid w:val="00881C63"/>
    <w:rsid w:val="00882E09"/>
    <w:rsid w:val="0088365C"/>
    <w:rsid w:val="008878D0"/>
    <w:rsid w:val="00890743"/>
    <w:rsid w:val="00892803"/>
    <w:rsid w:val="00894CEF"/>
    <w:rsid w:val="008A1918"/>
    <w:rsid w:val="008A2D79"/>
    <w:rsid w:val="008A2FAF"/>
    <w:rsid w:val="008A2FB6"/>
    <w:rsid w:val="008B09EB"/>
    <w:rsid w:val="008B1388"/>
    <w:rsid w:val="008B2FE8"/>
    <w:rsid w:val="008B43D8"/>
    <w:rsid w:val="008B50B9"/>
    <w:rsid w:val="008B7DCF"/>
    <w:rsid w:val="008C1D10"/>
    <w:rsid w:val="008C50DE"/>
    <w:rsid w:val="008C68A1"/>
    <w:rsid w:val="008C716E"/>
    <w:rsid w:val="008C72A0"/>
    <w:rsid w:val="008D414B"/>
    <w:rsid w:val="008E4090"/>
    <w:rsid w:val="008E51E4"/>
    <w:rsid w:val="008E70F3"/>
    <w:rsid w:val="008F20F7"/>
    <w:rsid w:val="008F4D01"/>
    <w:rsid w:val="008F721B"/>
    <w:rsid w:val="00902A00"/>
    <w:rsid w:val="00906B01"/>
    <w:rsid w:val="009104F2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29E4"/>
    <w:rsid w:val="009356AB"/>
    <w:rsid w:val="00935BE4"/>
    <w:rsid w:val="00937CEA"/>
    <w:rsid w:val="00940D4B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30BB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719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166B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01E9"/>
    <w:rsid w:val="00A057BE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2C09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4542"/>
    <w:rsid w:val="00AA1387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C77CF"/>
    <w:rsid w:val="00AD0157"/>
    <w:rsid w:val="00AD4919"/>
    <w:rsid w:val="00AE0527"/>
    <w:rsid w:val="00AE1035"/>
    <w:rsid w:val="00AE16A4"/>
    <w:rsid w:val="00AE6024"/>
    <w:rsid w:val="00AE6AF6"/>
    <w:rsid w:val="00AE6E31"/>
    <w:rsid w:val="00AE7E18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41CB4"/>
    <w:rsid w:val="00B42338"/>
    <w:rsid w:val="00B42D41"/>
    <w:rsid w:val="00B42E63"/>
    <w:rsid w:val="00B46243"/>
    <w:rsid w:val="00B47BF2"/>
    <w:rsid w:val="00B544E3"/>
    <w:rsid w:val="00B55AD1"/>
    <w:rsid w:val="00B63AC6"/>
    <w:rsid w:val="00B64398"/>
    <w:rsid w:val="00B652F6"/>
    <w:rsid w:val="00B660F0"/>
    <w:rsid w:val="00B676BD"/>
    <w:rsid w:val="00B7063C"/>
    <w:rsid w:val="00B718C2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1659"/>
    <w:rsid w:val="00BC3888"/>
    <w:rsid w:val="00BD0A03"/>
    <w:rsid w:val="00BD23F4"/>
    <w:rsid w:val="00BD3F96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0086"/>
    <w:rsid w:val="00C45298"/>
    <w:rsid w:val="00C456A8"/>
    <w:rsid w:val="00C52010"/>
    <w:rsid w:val="00C57142"/>
    <w:rsid w:val="00C606AD"/>
    <w:rsid w:val="00C61698"/>
    <w:rsid w:val="00C63502"/>
    <w:rsid w:val="00C66B21"/>
    <w:rsid w:val="00C709E5"/>
    <w:rsid w:val="00C71D8B"/>
    <w:rsid w:val="00C75FBF"/>
    <w:rsid w:val="00C76EFB"/>
    <w:rsid w:val="00C82922"/>
    <w:rsid w:val="00C8770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C1A54"/>
    <w:rsid w:val="00CC3C58"/>
    <w:rsid w:val="00CC7F02"/>
    <w:rsid w:val="00CD001D"/>
    <w:rsid w:val="00CD21C9"/>
    <w:rsid w:val="00CD2EFD"/>
    <w:rsid w:val="00CD6919"/>
    <w:rsid w:val="00CE177F"/>
    <w:rsid w:val="00CE6E9C"/>
    <w:rsid w:val="00CF08E7"/>
    <w:rsid w:val="00CF2F03"/>
    <w:rsid w:val="00D016CD"/>
    <w:rsid w:val="00D01988"/>
    <w:rsid w:val="00D052C5"/>
    <w:rsid w:val="00D1081C"/>
    <w:rsid w:val="00D1155A"/>
    <w:rsid w:val="00D11C20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2AEE"/>
    <w:rsid w:val="00D8719A"/>
    <w:rsid w:val="00D87C81"/>
    <w:rsid w:val="00D91433"/>
    <w:rsid w:val="00DA14B7"/>
    <w:rsid w:val="00DA6322"/>
    <w:rsid w:val="00DB07A6"/>
    <w:rsid w:val="00DB21E5"/>
    <w:rsid w:val="00DB34B3"/>
    <w:rsid w:val="00DB5326"/>
    <w:rsid w:val="00DC4B47"/>
    <w:rsid w:val="00DC6643"/>
    <w:rsid w:val="00DD367E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22B32"/>
    <w:rsid w:val="00E250FF"/>
    <w:rsid w:val="00E25CA4"/>
    <w:rsid w:val="00E27F64"/>
    <w:rsid w:val="00E32B62"/>
    <w:rsid w:val="00E33DAE"/>
    <w:rsid w:val="00E35919"/>
    <w:rsid w:val="00E367CE"/>
    <w:rsid w:val="00E46B3F"/>
    <w:rsid w:val="00E4754E"/>
    <w:rsid w:val="00E47B77"/>
    <w:rsid w:val="00E5001F"/>
    <w:rsid w:val="00E50308"/>
    <w:rsid w:val="00E508E4"/>
    <w:rsid w:val="00E50CC2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F2E"/>
    <w:rsid w:val="00EA4F78"/>
    <w:rsid w:val="00EB179D"/>
    <w:rsid w:val="00EB37E6"/>
    <w:rsid w:val="00EB6829"/>
    <w:rsid w:val="00EB6ACF"/>
    <w:rsid w:val="00EC008B"/>
    <w:rsid w:val="00EC17F7"/>
    <w:rsid w:val="00EC548D"/>
    <w:rsid w:val="00EC5DA8"/>
    <w:rsid w:val="00EC5FD4"/>
    <w:rsid w:val="00EC5FE5"/>
    <w:rsid w:val="00EC6620"/>
    <w:rsid w:val="00EC72CC"/>
    <w:rsid w:val="00ED749E"/>
    <w:rsid w:val="00ED76BA"/>
    <w:rsid w:val="00EE0F00"/>
    <w:rsid w:val="00EF0B88"/>
    <w:rsid w:val="00EF25C5"/>
    <w:rsid w:val="00EF37DB"/>
    <w:rsid w:val="00EF6BE0"/>
    <w:rsid w:val="00EF7BB3"/>
    <w:rsid w:val="00F01CB3"/>
    <w:rsid w:val="00F15EB5"/>
    <w:rsid w:val="00F17FD0"/>
    <w:rsid w:val="00F20E32"/>
    <w:rsid w:val="00F21FD4"/>
    <w:rsid w:val="00F24528"/>
    <w:rsid w:val="00F3132D"/>
    <w:rsid w:val="00F313A6"/>
    <w:rsid w:val="00F36129"/>
    <w:rsid w:val="00F442EB"/>
    <w:rsid w:val="00F5151A"/>
    <w:rsid w:val="00F5346D"/>
    <w:rsid w:val="00F546D9"/>
    <w:rsid w:val="00F615CB"/>
    <w:rsid w:val="00F6617A"/>
    <w:rsid w:val="00F72E94"/>
    <w:rsid w:val="00F740B9"/>
    <w:rsid w:val="00F90113"/>
    <w:rsid w:val="00F915C5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4B8E2-519C-4DEC-8E44-8C35E3C7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633FCF"/>
  </w:style>
  <w:style w:type="character" w:styleId="Zdraznn">
    <w:name w:val="Emphasis"/>
    <w:basedOn w:val="Standardnpsmoodstavce"/>
    <w:uiPriority w:val="20"/>
    <w:qFormat/>
    <w:rsid w:val="00633F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52C01-4A5E-4E7E-A214-42D5CC45E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672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4</cp:revision>
  <dcterms:created xsi:type="dcterms:W3CDTF">2015-11-23T12:21:00Z</dcterms:created>
  <dcterms:modified xsi:type="dcterms:W3CDTF">2015-11-23T12:22:00Z</dcterms:modified>
</cp:coreProperties>
</file>