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72CC" w:rsidRDefault="00B73753" w:rsidP="00EC72CC">
      <w:pPr>
        <w:spacing w:after="0" w:line="360" w:lineRule="auto"/>
        <w:jc w:val="center"/>
        <w:rPr>
          <w:rFonts w:ascii="Arial" w:eastAsia="SimSun" w:hAnsi="Arial" w:cs="Arial"/>
          <w:b/>
          <w:bCs/>
          <w:color w:val="000000" w:themeColor="text1"/>
          <w:kern w:val="1"/>
          <w:sz w:val="32"/>
          <w:szCs w:val="32"/>
        </w:rPr>
      </w:pPr>
      <w:r>
        <w:rPr>
          <w:rFonts w:ascii="Arial" w:eastAsia="SimSun" w:hAnsi="Arial" w:cs="Arial"/>
          <w:b/>
          <w:bCs/>
          <w:color w:val="000000" w:themeColor="text1"/>
          <w:kern w:val="1"/>
          <w:sz w:val="32"/>
          <w:szCs w:val="32"/>
        </w:rPr>
        <w:t>Státních zakázek bylo v srpnu vypsáno nejméně od ledna 2014</w:t>
      </w:r>
    </w:p>
    <w:p w:rsidR="00C63502" w:rsidRDefault="00C63502" w:rsidP="00EC72CC">
      <w:pPr>
        <w:spacing w:after="0" w:line="360" w:lineRule="auto"/>
        <w:jc w:val="center"/>
        <w:rPr>
          <w:rFonts w:ascii="Arial" w:eastAsia="SimSun" w:hAnsi="Arial" w:cs="Arial"/>
          <w:b/>
          <w:bCs/>
          <w:color w:val="000000" w:themeColor="text1"/>
          <w:kern w:val="1"/>
          <w:sz w:val="32"/>
          <w:szCs w:val="32"/>
        </w:rPr>
      </w:pPr>
    </w:p>
    <w:p w:rsidR="00B64398" w:rsidRPr="002603EC" w:rsidRDefault="00B718C2" w:rsidP="00030F20">
      <w:pPr>
        <w:spacing w:after="0" w:line="360" w:lineRule="auto"/>
        <w:jc w:val="both"/>
        <w:rPr>
          <w:rFonts w:ascii="Arial" w:eastAsia="SimSun" w:hAnsi="Arial" w:cs="Arial"/>
          <w:b/>
          <w:color w:val="000000" w:themeColor="text1"/>
          <w:kern w:val="1"/>
        </w:rPr>
      </w:pPr>
      <w:r w:rsidRPr="002603EC">
        <w:rPr>
          <w:rFonts w:ascii="Arial" w:eastAsia="SimSun" w:hAnsi="Arial" w:cs="Arial"/>
          <w:b/>
          <w:color w:val="000000" w:themeColor="text1"/>
          <w:kern w:val="1"/>
        </w:rPr>
        <w:t xml:space="preserve">Praha </w:t>
      </w:r>
      <w:r w:rsidR="00346A41">
        <w:rPr>
          <w:rFonts w:ascii="Arial" w:eastAsia="SimSun" w:hAnsi="Arial" w:cs="Arial"/>
          <w:b/>
          <w:color w:val="000000" w:themeColor="text1"/>
          <w:kern w:val="1"/>
        </w:rPr>
        <w:t>20</w:t>
      </w:r>
      <w:r w:rsidR="00122E6D">
        <w:rPr>
          <w:rFonts w:ascii="Arial" w:eastAsia="SimSun" w:hAnsi="Arial" w:cs="Arial"/>
          <w:b/>
          <w:color w:val="000000" w:themeColor="text1"/>
          <w:kern w:val="1"/>
        </w:rPr>
        <w:t xml:space="preserve">. </w:t>
      </w:r>
      <w:r w:rsidR="00535FE7">
        <w:rPr>
          <w:rFonts w:ascii="Arial" w:eastAsia="SimSun" w:hAnsi="Arial" w:cs="Arial"/>
          <w:b/>
          <w:color w:val="000000" w:themeColor="text1"/>
          <w:kern w:val="1"/>
        </w:rPr>
        <w:t>října</w:t>
      </w:r>
      <w:r w:rsidR="001D7988">
        <w:rPr>
          <w:rFonts w:ascii="Arial" w:eastAsia="SimSun" w:hAnsi="Arial" w:cs="Arial"/>
          <w:b/>
          <w:color w:val="000000" w:themeColor="text1"/>
          <w:kern w:val="1"/>
        </w:rPr>
        <w:t xml:space="preserve"> </w:t>
      </w:r>
      <w:r w:rsidR="00627790">
        <w:rPr>
          <w:rFonts w:ascii="Arial" w:eastAsia="SimSun" w:hAnsi="Arial" w:cs="Arial"/>
          <w:b/>
          <w:color w:val="000000" w:themeColor="text1"/>
          <w:kern w:val="1"/>
        </w:rPr>
        <w:t>–</w:t>
      </w:r>
      <w:r w:rsidR="00B73753">
        <w:rPr>
          <w:rFonts w:ascii="Arial" w:eastAsia="SimSun" w:hAnsi="Arial" w:cs="Arial"/>
          <w:b/>
          <w:color w:val="000000" w:themeColor="text1"/>
          <w:kern w:val="1"/>
        </w:rPr>
        <w:t xml:space="preserve"> Zakázky za pouhých 13,4 miliardy korun vypsali veřejní investoři v srpnu letošního roku. J</w:t>
      </w:r>
      <w:r w:rsidR="006A55DD">
        <w:rPr>
          <w:rFonts w:ascii="Arial" w:eastAsia="SimSun" w:hAnsi="Arial" w:cs="Arial"/>
          <w:b/>
          <w:color w:val="000000" w:themeColor="text1"/>
          <w:kern w:val="1"/>
        </w:rPr>
        <w:t>de o nemenší objem od ledna 2014</w:t>
      </w:r>
      <w:r w:rsidR="00B73753">
        <w:rPr>
          <w:rFonts w:ascii="Arial" w:eastAsia="SimSun" w:hAnsi="Arial" w:cs="Arial"/>
          <w:b/>
          <w:color w:val="000000" w:themeColor="text1"/>
          <w:kern w:val="1"/>
        </w:rPr>
        <w:t>. Objem i počet výběrových řízení klesl také v součtu prvních osmi měsících letošního roku</w:t>
      </w:r>
      <w:r w:rsidR="005850D7">
        <w:rPr>
          <w:rFonts w:ascii="Arial" w:eastAsia="SimSun" w:hAnsi="Arial" w:cs="Arial"/>
          <w:b/>
          <w:color w:val="000000" w:themeColor="text1"/>
          <w:kern w:val="1"/>
        </w:rPr>
        <w:t>,</w:t>
      </w:r>
      <w:r w:rsidR="00B73753">
        <w:rPr>
          <w:rFonts w:ascii="Arial" w:eastAsia="SimSun" w:hAnsi="Arial" w:cs="Arial"/>
          <w:b/>
          <w:color w:val="000000" w:themeColor="text1"/>
          <w:kern w:val="1"/>
        </w:rPr>
        <w:t xml:space="preserve"> a to o 15,5 %</w:t>
      </w:r>
      <w:r w:rsidR="005850D7">
        <w:rPr>
          <w:rFonts w:ascii="Arial" w:eastAsia="SimSun" w:hAnsi="Arial" w:cs="Arial"/>
          <w:b/>
          <w:color w:val="000000" w:themeColor="text1"/>
          <w:kern w:val="1"/>
        </w:rPr>
        <w:t>,</w:t>
      </w:r>
      <w:r w:rsidR="00B73753">
        <w:rPr>
          <w:rFonts w:ascii="Arial" w:eastAsia="SimSun" w:hAnsi="Arial" w:cs="Arial"/>
          <w:b/>
          <w:color w:val="000000" w:themeColor="text1"/>
          <w:kern w:val="1"/>
        </w:rPr>
        <w:t xml:space="preserve"> respektive 10,1 %. </w:t>
      </w:r>
      <w:r w:rsidR="00DC6643" w:rsidRPr="00DC6643">
        <w:rPr>
          <w:rFonts w:ascii="Arial" w:eastAsia="SimSun" w:hAnsi="Arial" w:cs="Arial"/>
          <w:b/>
          <w:color w:val="000000" w:themeColor="text1"/>
          <w:kern w:val="1"/>
        </w:rPr>
        <w:t xml:space="preserve">Vyplývá to z nejnovější analýzy zpracované analytickou společností CEEC Research na základě dat uveřejněných </w:t>
      </w:r>
      <w:r w:rsidR="00DB5326" w:rsidRPr="00DC6643">
        <w:rPr>
          <w:rFonts w:ascii="Arial" w:eastAsia="SimSun" w:hAnsi="Arial" w:cs="Arial"/>
          <w:b/>
          <w:color w:val="000000" w:themeColor="text1"/>
          <w:kern w:val="1"/>
        </w:rPr>
        <w:t>ve Věstníku veřejných zakázek</w:t>
      </w:r>
      <w:r w:rsidR="00DB5326">
        <w:rPr>
          <w:rFonts w:ascii="Arial" w:eastAsia="SimSun" w:hAnsi="Arial" w:cs="Arial"/>
          <w:b/>
          <w:color w:val="000000" w:themeColor="text1"/>
          <w:kern w:val="1"/>
        </w:rPr>
        <w:t xml:space="preserve"> </w:t>
      </w:r>
      <w:r w:rsidR="00DC6643" w:rsidRPr="00DC6643">
        <w:rPr>
          <w:rFonts w:ascii="Arial" w:eastAsia="SimSun" w:hAnsi="Arial" w:cs="Arial"/>
          <w:b/>
          <w:color w:val="000000" w:themeColor="text1"/>
          <w:kern w:val="1"/>
        </w:rPr>
        <w:t xml:space="preserve">na konci </w:t>
      </w:r>
      <w:r w:rsidR="00535FE7">
        <w:rPr>
          <w:rFonts w:ascii="Arial" w:eastAsia="SimSun" w:hAnsi="Arial" w:cs="Arial"/>
          <w:b/>
          <w:color w:val="000000" w:themeColor="text1"/>
          <w:kern w:val="1"/>
        </w:rPr>
        <w:t>srpna</w:t>
      </w:r>
      <w:r w:rsidR="000C7B62" w:rsidRPr="00DC6643">
        <w:rPr>
          <w:rFonts w:ascii="Arial" w:eastAsia="SimSun" w:hAnsi="Arial" w:cs="Arial"/>
          <w:b/>
          <w:color w:val="000000" w:themeColor="text1"/>
          <w:kern w:val="1"/>
        </w:rPr>
        <w:t xml:space="preserve"> </w:t>
      </w:r>
      <w:r w:rsidR="00DC6643" w:rsidRPr="00DC6643">
        <w:rPr>
          <w:rFonts w:ascii="Arial" w:eastAsia="SimSun" w:hAnsi="Arial" w:cs="Arial"/>
          <w:b/>
          <w:color w:val="000000" w:themeColor="text1"/>
          <w:kern w:val="1"/>
        </w:rPr>
        <w:t>2015</w:t>
      </w:r>
      <w:r w:rsidR="00DB5326">
        <w:rPr>
          <w:rFonts w:ascii="Arial" w:eastAsia="SimSun" w:hAnsi="Arial" w:cs="Arial"/>
          <w:b/>
          <w:color w:val="000000" w:themeColor="text1"/>
          <w:kern w:val="1"/>
        </w:rPr>
        <w:t>.</w:t>
      </w:r>
    </w:p>
    <w:p w:rsidR="009522FC" w:rsidRDefault="009522FC" w:rsidP="0054748B">
      <w:pPr>
        <w:spacing w:after="0" w:line="360" w:lineRule="auto"/>
        <w:jc w:val="both"/>
        <w:rPr>
          <w:rFonts w:ascii="Arial" w:hAnsi="Arial" w:cs="Arial"/>
          <w:color w:val="000000" w:themeColor="text1"/>
        </w:rPr>
      </w:pPr>
    </w:p>
    <w:p w:rsidR="00B73753" w:rsidRDefault="00EC5DA8" w:rsidP="001F17D0">
      <w:pPr>
        <w:spacing w:after="0" w:line="360" w:lineRule="auto"/>
        <w:jc w:val="both"/>
        <w:rPr>
          <w:rFonts w:ascii="Arial" w:hAnsi="Arial" w:cs="Arial"/>
          <w:color w:val="000000" w:themeColor="text1"/>
        </w:rPr>
      </w:pPr>
      <w:r>
        <w:rPr>
          <w:rFonts w:ascii="Arial" w:hAnsi="Arial" w:cs="Arial"/>
          <w:color w:val="000000" w:themeColor="text1"/>
        </w:rPr>
        <w:t>St</w:t>
      </w:r>
      <w:r w:rsidR="00B5053B">
        <w:rPr>
          <w:rFonts w:ascii="Arial" w:hAnsi="Arial" w:cs="Arial"/>
          <w:color w:val="000000" w:themeColor="text1"/>
        </w:rPr>
        <w:t>átní investoři zveřejnili v srpnu letošního roku ve Věstníku veřejných zakázek výběrová řízený za pouhých 13,4 miliardy korun, to je o 27,5 procenta méně n</w:t>
      </w:r>
      <w:r w:rsidR="004C7EC3">
        <w:rPr>
          <w:rFonts w:ascii="Arial" w:hAnsi="Arial" w:cs="Arial"/>
          <w:color w:val="000000" w:themeColor="text1"/>
        </w:rPr>
        <w:t xml:space="preserve">ež ve stejném měsíci roku 2014 a nejméně od ledna téhož roku. </w:t>
      </w:r>
      <w:bookmarkStart w:id="0" w:name="_GoBack"/>
      <w:bookmarkEnd w:id="0"/>
      <w:r w:rsidR="00B73753">
        <w:rPr>
          <w:rFonts w:ascii="Arial" w:hAnsi="Arial" w:cs="Arial"/>
          <w:color w:val="000000" w:themeColor="text1"/>
        </w:rPr>
        <w:t>V letošním roce také klesl počet a objem výběrových řízení vypsaných ve všech osmi měsících roku 2015. Počet veřejných zakázek klesl o 10,1 procenta na 5</w:t>
      </w:r>
      <w:r w:rsidR="005850D7">
        <w:rPr>
          <w:rFonts w:ascii="Arial" w:hAnsi="Arial" w:cs="Arial"/>
          <w:color w:val="000000" w:themeColor="text1"/>
        </w:rPr>
        <w:t xml:space="preserve"> </w:t>
      </w:r>
      <w:r w:rsidR="00B73753">
        <w:rPr>
          <w:rFonts w:ascii="Arial" w:hAnsi="Arial" w:cs="Arial"/>
          <w:color w:val="000000" w:themeColor="text1"/>
        </w:rPr>
        <w:t xml:space="preserve">432. </w:t>
      </w:r>
      <w:r w:rsidR="00346A41" w:rsidRPr="00346A41">
        <w:rPr>
          <w:rFonts w:ascii="Arial" w:hAnsi="Arial" w:cs="Arial"/>
          <w:i/>
          <w:color w:val="000000" w:themeColor="text1"/>
        </w:rPr>
        <w:t>„</w:t>
      </w:r>
      <w:r w:rsidR="00B73753" w:rsidRPr="00346A41">
        <w:rPr>
          <w:rFonts w:ascii="Arial" w:hAnsi="Arial" w:cs="Arial"/>
          <w:i/>
          <w:color w:val="000000" w:themeColor="text1"/>
        </w:rPr>
        <w:t>Objem propadl ještě více</w:t>
      </w:r>
      <w:r w:rsidR="005850D7" w:rsidRPr="00346A41">
        <w:rPr>
          <w:rFonts w:ascii="Arial" w:hAnsi="Arial" w:cs="Arial"/>
          <w:i/>
          <w:color w:val="000000" w:themeColor="text1"/>
        </w:rPr>
        <w:t>,</w:t>
      </w:r>
      <w:r w:rsidR="00B73753" w:rsidRPr="00346A41">
        <w:rPr>
          <w:rFonts w:ascii="Arial" w:hAnsi="Arial" w:cs="Arial"/>
          <w:i/>
          <w:color w:val="000000" w:themeColor="text1"/>
        </w:rPr>
        <w:t xml:space="preserve"> a to o 15,5 procenta. Stát připravil v lednu až srpnu soutěže za 193,4 miliardy korun</w:t>
      </w:r>
      <w:r w:rsidR="00346A41">
        <w:rPr>
          <w:rFonts w:ascii="Arial" w:hAnsi="Arial" w:cs="Arial"/>
          <w:color w:val="000000" w:themeColor="text1"/>
        </w:rPr>
        <w:t xml:space="preserve">, říká </w:t>
      </w:r>
      <w:r w:rsidR="00346A41" w:rsidRPr="00346A41">
        <w:rPr>
          <w:rFonts w:ascii="Arial" w:hAnsi="Arial" w:cs="Arial"/>
          <w:b/>
          <w:i/>
          <w:color w:val="000000" w:themeColor="text1"/>
        </w:rPr>
        <w:t>Jiří Vacek, ředitel analytické společnosti CEEC Research.</w:t>
      </w:r>
      <w:r w:rsidR="001F17D0" w:rsidRPr="00346A41">
        <w:rPr>
          <w:rFonts w:ascii="Arial" w:hAnsi="Arial" w:cs="Arial"/>
          <w:b/>
          <w:i/>
          <w:color w:val="000000" w:themeColor="text1"/>
        </w:rPr>
        <w:t xml:space="preserve"> </w:t>
      </w:r>
      <w:r w:rsidR="001F17D0" w:rsidRPr="001F17D0">
        <w:rPr>
          <w:rFonts w:ascii="Arial" w:hAnsi="Arial" w:cs="Arial"/>
          <w:i/>
          <w:color w:val="000000" w:themeColor="text1"/>
        </w:rPr>
        <w:t>„V</w:t>
      </w:r>
      <w:r w:rsidR="001F17D0">
        <w:rPr>
          <w:rFonts w:ascii="Arial" w:hAnsi="Arial" w:cs="Arial"/>
          <w:i/>
          <w:color w:val="000000" w:themeColor="text1"/>
        </w:rPr>
        <w:t> </w:t>
      </w:r>
      <w:r w:rsidR="001F17D0" w:rsidRPr="001F17D0">
        <w:rPr>
          <w:rFonts w:ascii="Arial" w:hAnsi="Arial" w:cs="Arial"/>
          <w:i/>
          <w:color w:val="000000" w:themeColor="text1"/>
        </w:rPr>
        <w:t>následujících měsících očekávám boom ve vypisování zakázek, jelikož se státní instituce budou snažit „předzásobit“ před tím, než v dubnu 2016 začne platit nový zákon o veřejných zakázkách. A po zavedení nové legislativy opět můžeme očekávat pokles,“</w:t>
      </w:r>
      <w:r w:rsidR="001F17D0">
        <w:rPr>
          <w:rFonts w:ascii="Arial" w:hAnsi="Arial" w:cs="Arial"/>
          <w:color w:val="000000" w:themeColor="text1"/>
        </w:rPr>
        <w:t xml:space="preserve"> </w:t>
      </w:r>
      <w:r w:rsidR="005850D7">
        <w:rPr>
          <w:rFonts w:ascii="Arial" w:hAnsi="Arial" w:cs="Arial"/>
          <w:color w:val="000000" w:themeColor="text1"/>
        </w:rPr>
        <w:t xml:space="preserve">uvádí </w:t>
      </w:r>
      <w:r w:rsidR="001F17D0" w:rsidRPr="001F17D0">
        <w:rPr>
          <w:rFonts w:ascii="Arial" w:hAnsi="Arial" w:cs="Arial"/>
          <w:b/>
          <w:i/>
          <w:color w:val="000000" w:themeColor="text1"/>
        </w:rPr>
        <w:t>Petr Novotný, partner společnosti Vilímková Dudák &amp; Partners</w:t>
      </w:r>
      <w:r w:rsidR="005850D7">
        <w:rPr>
          <w:rFonts w:ascii="Arial" w:hAnsi="Arial" w:cs="Arial"/>
          <w:b/>
          <w:i/>
          <w:color w:val="000000" w:themeColor="text1"/>
        </w:rPr>
        <w:t>.</w:t>
      </w:r>
    </w:p>
    <w:p w:rsidR="00B73753" w:rsidRDefault="00B73753" w:rsidP="00E67058">
      <w:pPr>
        <w:spacing w:after="0" w:line="360" w:lineRule="auto"/>
        <w:jc w:val="both"/>
        <w:rPr>
          <w:rFonts w:ascii="Arial" w:hAnsi="Arial" w:cs="Arial"/>
          <w:color w:val="000000" w:themeColor="text1"/>
        </w:rPr>
      </w:pPr>
    </w:p>
    <w:p w:rsidR="00B73753" w:rsidRPr="00B73753" w:rsidRDefault="00B73753" w:rsidP="00B73753">
      <w:pPr>
        <w:spacing w:after="0" w:line="240" w:lineRule="auto"/>
        <w:jc w:val="both"/>
        <w:rPr>
          <w:rFonts w:ascii="Arial" w:eastAsia="Times New Roman" w:hAnsi="Arial" w:cs="Times New Roman"/>
          <w:bCs/>
          <w:sz w:val="20"/>
          <w:szCs w:val="24"/>
          <w:lang w:eastAsia="cs-CZ"/>
        </w:rPr>
      </w:pPr>
      <w:r w:rsidRPr="00B73753">
        <w:rPr>
          <w:rFonts w:ascii="Arial" w:eastAsia="Times New Roman" w:hAnsi="Arial" w:cs="Times New Roman"/>
          <w:b/>
          <w:bCs/>
          <w:sz w:val="20"/>
          <w:szCs w:val="24"/>
          <w:lang w:eastAsia="cs-CZ"/>
        </w:rPr>
        <w:t>Meziroční změny oznámení o zakázce v letech 2014 až 2015</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5"/>
        <w:gridCol w:w="1744"/>
        <w:gridCol w:w="1064"/>
        <w:gridCol w:w="1048"/>
        <w:gridCol w:w="1062"/>
        <w:gridCol w:w="1066"/>
        <w:gridCol w:w="1043"/>
        <w:gridCol w:w="1065"/>
      </w:tblGrid>
      <w:tr w:rsidR="00B73753" w:rsidRPr="00B73753" w:rsidTr="005B2123">
        <w:trPr>
          <w:cantSplit/>
          <w:trHeight w:val="284"/>
        </w:trPr>
        <w:tc>
          <w:tcPr>
            <w:tcW w:w="2694" w:type="dxa"/>
            <w:gridSpan w:val="2"/>
            <w:vMerge w:val="restart"/>
            <w:tcBorders>
              <w:top w:val="nil"/>
              <w:left w:val="nil"/>
            </w:tcBorders>
            <w:vAlign w:val="center"/>
          </w:tcPr>
          <w:p w:rsidR="00B73753" w:rsidRPr="00B73753" w:rsidRDefault="00B73753" w:rsidP="00B73753">
            <w:pPr>
              <w:spacing w:after="0" w:line="240" w:lineRule="auto"/>
              <w:jc w:val="center"/>
              <w:rPr>
                <w:rFonts w:ascii="Arial" w:eastAsia="Times New Roman" w:hAnsi="Arial" w:cs="Times New Roman"/>
                <w:bCs/>
                <w:sz w:val="18"/>
                <w:szCs w:val="24"/>
                <w:lang w:eastAsia="cs-CZ"/>
              </w:rPr>
            </w:pPr>
            <w:r w:rsidRPr="00B73753">
              <w:rPr>
                <w:rFonts w:ascii="Arial" w:eastAsia="Times New Roman" w:hAnsi="Arial" w:cs="Times New Roman"/>
                <w:bCs/>
                <w:sz w:val="18"/>
                <w:szCs w:val="24"/>
                <w:lang w:eastAsia="cs-CZ"/>
              </w:rPr>
              <w:t>Zakázky celkem</w:t>
            </w:r>
          </w:p>
        </w:tc>
        <w:tc>
          <w:tcPr>
            <w:tcW w:w="3223" w:type="dxa"/>
            <w:gridSpan w:val="3"/>
            <w:vAlign w:val="center"/>
          </w:tcPr>
          <w:p w:rsidR="00B73753" w:rsidRPr="00B73753" w:rsidRDefault="00B73753" w:rsidP="00B73753">
            <w:pPr>
              <w:spacing w:after="0" w:line="240" w:lineRule="auto"/>
              <w:jc w:val="center"/>
              <w:rPr>
                <w:rFonts w:ascii="Arial" w:eastAsia="Times New Roman" w:hAnsi="Arial" w:cs="Times New Roman"/>
                <w:bCs/>
                <w:sz w:val="18"/>
                <w:szCs w:val="24"/>
                <w:lang w:eastAsia="cs-CZ"/>
              </w:rPr>
            </w:pPr>
            <w:r w:rsidRPr="00B73753">
              <w:rPr>
                <w:rFonts w:ascii="Arial" w:eastAsia="Times New Roman" w:hAnsi="Arial" w:cs="Times New Roman"/>
                <w:bCs/>
                <w:sz w:val="18"/>
                <w:szCs w:val="24"/>
                <w:lang w:eastAsia="cs-CZ"/>
              </w:rPr>
              <w:t>Počet</w:t>
            </w:r>
          </w:p>
        </w:tc>
        <w:tc>
          <w:tcPr>
            <w:tcW w:w="3223" w:type="dxa"/>
            <w:gridSpan w:val="3"/>
            <w:vAlign w:val="center"/>
          </w:tcPr>
          <w:p w:rsidR="00B73753" w:rsidRPr="00B73753" w:rsidRDefault="00B73753" w:rsidP="00B73753">
            <w:pPr>
              <w:spacing w:after="0" w:line="240" w:lineRule="auto"/>
              <w:jc w:val="center"/>
              <w:rPr>
                <w:rFonts w:ascii="Arial" w:eastAsia="Times New Roman" w:hAnsi="Arial" w:cs="Times New Roman"/>
                <w:bCs/>
                <w:sz w:val="18"/>
                <w:szCs w:val="24"/>
                <w:lang w:eastAsia="cs-CZ"/>
              </w:rPr>
            </w:pPr>
            <w:r w:rsidRPr="00B73753">
              <w:rPr>
                <w:rFonts w:ascii="Arial" w:eastAsia="Times New Roman" w:hAnsi="Arial" w:cs="Times New Roman"/>
                <w:bCs/>
                <w:sz w:val="18"/>
                <w:szCs w:val="24"/>
                <w:lang w:eastAsia="cs-CZ"/>
              </w:rPr>
              <w:t>Hodnota</w:t>
            </w:r>
          </w:p>
        </w:tc>
      </w:tr>
      <w:tr w:rsidR="00B73753" w:rsidRPr="00B73753" w:rsidTr="005B2123">
        <w:trPr>
          <w:cantSplit/>
          <w:trHeight w:val="284"/>
        </w:trPr>
        <w:tc>
          <w:tcPr>
            <w:tcW w:w="2694" w:type="dxa"/>
            <w:gridSpan w:val="2"/>
            <w:vMerge/>
            <w:tcBorders>
              <w:left w:val="nil"/>
              <w:bottom w:val="single" w:sz="4" w:space="0" w:color="auto"/>
            </w:tcBorders>
          </w:tcPr>
          <w:p w:rsidR="00B73753" w:rsidRPr="00B73753" w:rsidRDefault="00B73753" w:rsidP="00B73753">
            <w:pPr>
              <w:spacing w:after="0" w:line="240" w:lineRule="auto"/>
              <w:jc w:val="center"/>
              <w:rPr>
                <w:rFonts w:ascii="Arial" w:eastAsia="Times New Roman" w:hAnsi="Arial" w:cs="Times New Roman"/>
                <w:bCs/>
                <w:sz w:val="18"/>
                <w:szCs w:val="24"/>
                <w:lang w:eastAsia="cs-CZ"/>
              </w:rPr>
            </w:pPr>
          </w:p>
        </w:tc>
        <w:tc>
          <w:tcPr>
            <w:tcW w:w="1074" w:type="dxa"/>
            <w:tcBorders>
              <w:bottom w:val="single" w:sz="4" w:space="0" w:color="auto"/>
              <w:right w:val="single" w:sz="4" w:space="0" w:color="auto"/>
            </w:tcBorders>
            <w:vAlign w:val="center"/>
          </w:tcPr>
          <w:p w:rsidR="00B73753" w:rsidRPr="00B73753" w:rsidRDefault="00B73753" w:rsidP="00B73753">
            <w:pPr>
              <w:spacing w:after="0" w:line="240" w:lineRule="auto"/>
              <w:jc w:val="center"/>
              <w:rPr>
                <w:rFonts w:ascii="Arial" w:eastAsia="Times New Roman" w:hAnsi="Arial" w:cs="Times New Roman"/>
                <w:bCs/>
                <w:sz w:val="18"/>
                <w:szCs w:val="24"/>
                <w:lang w:eastAsia="cs-CZ"/>
              </w:rPr>
            </w:pPr>
            <w:r w:rsidRPr="00B73753">
              <w:rPr>
                <w:rFonts w:ascii="Arial" w:eastAsia="Times New Roman" w:hAnsi="Arial" w:cs="Times New Roman"/>
                <w:bCs/>
                <w:sz w:val="18"/>
                <w:szCs w:val="24"/>
                <w:lang w:eastAsia="cs-CZ"/>
              </w:rPr>
              <w:t>počet</w:t>
            </w:r>
          </w:p>
        </w:tc>
        <w:tc>
          <w:tcPr>
            <w:tcW w:w="2149" w:type="dxa"/>
            <w:gridSpan w:val="2"/>
            <w:tcBorders>
              <w:left w:val="single" w:sz="4" w:space="0" w:color="auto"/>
              <w:bottom w:val="single" w:sz="4" w:space="0" w:color="auto"/>
              <w:right w:val="single" w:sz="4" w:space="0" w:color="auto"/>
            </w:tcBorders>
            <w:vAlign w:val="center"/>
          </w:tcPr>
          <w:p w:rsidR="00B73753" w:rsidRPr="00B73753" w:rsidRDefault="00B73753" w:rsidP="00B73753">
            <w:pPr>
              <w:spacing w:after="0" w:line="240" w:lineRule="auto"/>
              <w:jc w:val="center"/>
              <w:rPr>
                <w:rFonts w:ascii="Arial" w:eastAsia="Times New Roman" w:hAnsi="Arial" w:cs="Times New Roman"/>
                <w:bCs/>
                <w:sz w:val="18"/>
                <w:szCs w:val="24"/>
                <w:lang w:eastAsia="cs-CZ"/>
              </w:rPr>
            </w:pPr>
            <w:r w:rsidRPr="00B73753">
              <w:rPr>
                <w:rFonts w:ascii="Arial" w:eastAsia="Times New Roman" w:hAnsi="Arial" w:cs="Times New Roman"/>
                <w:bCs/>
                <w:sz w:val="18"/>
                <w:szCs w:val="18"/>
                <w:lang w:eastAsia="cs-CZ"/>
              </w:rPr>
              <w:t>Meziroční změna v %</w:t>
            </w:r>
          </w:p>
        </w:tc>
        <w:tc>
          <w:tcPr>
            <w:tcW w:w="1074" w:type="dxa"/>
            <w:tcBorders>
              <w:left w:val="single" w:sz="4" w:space="0" w:color="auto"/>
              <w:bottom w:val="single" w:sz="4" w:space="0" w:color="auto"/>
            </w:tcBorders>
            <w:vAlign w:val="center"/>
          </w:tcPr>
          <w:p w:rsidR="00B73753" w:rsidRPr="00B73753" w:rsidRDefault="00B73753" w:rsidP="00B73753">
            <w:pPr>
              <w:spacing w:after="0" w:line="240" w:lineRule="auto"/>
              <w:jc w:val="center"/>
              <w:rPr>
                <w:rFonts w:ascii="Arial" w:eastAsia="Times New Roman" w:hAnsi="Arial" w:cs="Times New Roman"/>
                <w:bCs/>
                <w:sz w:val="18"/>
                <w:szCs w:val="24"/>
                <w:lang w:eastAsia="cs-CZ"/>
              </w:rPr>
            </w:pPr>
            <w:r w:rsidRPr="00B73753">
              <w:rPr>
                <w:rFonts w:ascii="Arial" w:eastAsia="Times New Roman" w:hAnsi="Arial" w:cs="Times New Roman"/>
                <w:bCs/>
                <w:sz w:val="18"/>
                <w:szCs w:val="24"/>
                <w:lang w:eastAsia="cs-CZ"/>
              </w:rPr>
              <w:t>mil. Kč</w:t>
            </w:r>
          </w:p>
        </w:tc>
        <w:tc>
          <w:tcPr>
            <w:tcW w:w="2149" w:type="dxa"/>
            <w:gridSpan w:val="2"/>
            <w:tcBorders>
              <w:left w:val="single" w:sz="4" w:space="0" w:color="auto"/>
              <w:bottom w:val="single" w:sz="4" w:space="0" w:color="auto"/>
            </w:tcBorders>
            <w:vAlign w:val="center"/>
          </w:tcPr>
          <w:p w:rsidR="00B73753" w:rsidRPr="00B73753" w:rsidRDefault="00B73753" w:rsidP="00B73753">
            <w:pPr>
              <w:spacing w:after="0" w:line="240" w:lineRule="auto"/>
              <w:jc w:val="center"/>
              <w:rPr>
                <w:rFonts w:ascii="Arial" w:eastAsia="Times New Roman" w:hAnsi="Arial" w:cs="Times New Roman"/>
                <w:bCs/>
                <w:sz w:val="18"/>
                <w:szCs w:val="24"/>
                <w:lang w:eastAsia="cs-CZ"/>
              </w:rPr>
            </w:pPr>
            <w:r w:rsidRPr="00B73753">
              <w:rPr>
                <w:rFonts w:ascii="Arial" w:eastAsia="Times New Roman" w:hAnsi="Arial" w:cs="Times New Roman"/>
                <w:bCs/>
                <w:sz w:val="18"/>
                <w:szCs w:val="18"/>
                <w:lang w:eastAsia="cs-CZ"/>
              </w:rPr>
              <w:t>Meziroční změna v %</w:t>
            </w:r>
          </w:p>
        </w:tc>
      </w:tr>
      <w:tr w:rsidR="00B73753" w:rsidRPr="00B73753" w:rsidTr="005B2123">
        <w:trPr>
          <w:cantSplit/>
          <w:trHeight w:val="284"/>
        </w:trPr>
        <w:tc>
          <w:tcPr>
            <w:tcW w:w="918" w:type="dxa"/>
            <w:vMerge w:val="restart"/>
            <w:tcBorders>
              <w:top w:val="single" w:sz="4" w:space="0" w:color="auto"/>
            </w:tcBorders>
            <w:vAlign w:val="center"/>
          </w:tcPr>
          <w:p w:rsidR="00B73753" w:rsidRPr="00B73753" w:rsidRDefault="00B73753" w:rsidP="00B73753">
            <w:pPr>
              <w:spacing w:after="0" w:line="240" w:lineRule="auto"/>
              <w:jc w:val="center"/>
              <w:rPr>
                <w:rFonts w:ascii="Arial" w:eastAsia="Times New Roman" w:hAnsi="Arial" w:cs="Arial"/>
                <w:sz w:val="18"/>
                <w:szCs w:val="16"/>
                <w:lang w:eastAsia="cs-CZ"/>
              </w:rPr>
            </w:pPr>
            <w:r w:rsidRPr="00B73753">
              <w:rPr>
                <w:rFonts w:ascii="Arial" w:eastAsia="Times New Roman" w:hAnsi="Arial" w:cs="Arial"/>
                <w:sz w:val="18"/>
                <w:szCs w:val="16"/>
                <w:lang w:eastAsia="cs-CZ"/>
              </w:rPr>
              <w:t>2014</w:t>
            </w:r>
          </w:p>
        </w:tc>
        <w:tc>
          <w:tcPr>
            <w:tcW w:w="1776" w:type="dxa"/>
            <w:tcBorders>
              <w:top w:val="single" w:sz="4" w:space="0" w:color="auto"/>
              <w:bottom w:val="nil"/>
            </w:tcBorders>
            <w:vAlign w:val="center"/>
          </w:tcPr>
          <w:p w:rsidR="00B73753" w:rsidRPr="00B73753" w:rsidRDefault="00B73753" w:rsidP="00B73753">
            <w:pPr>
              <w:spacing w:after="0" w:line="240" w:lineRule="auto"/>
              <w:rPr>
                <w:rFonts w:ascii="Arial" w:eastAsia="Times New Roman" w:hAnsi="Arial" w:cs="Times New Roman"/>
                <w:bCs/>
                <w:sz w:val="18"/>
                <w:szCs w:val="24"/>
                <w:lang w:eastAsia="cs-CZ"/>
              </w:rPr>
            </w:pPr>
            <w:r w:rsidRPr="00B73753">
              <w:rPr>
                <w:rFonts w:ascii="Arial" w:eastAsia="Times New Roman" w:hAnsi="Arial" w:cs="Arial"/>
                <w:sz w:val="18"/>
                <w:szCs w:val="16"/>
                <w:lang w:eastAsia="cs-CZ"/>
              </w:rPr>
              <w:t>1. čtvrtletí</w:t>
            </w:r>
          </w:p>
        </w:tc>
        <w:tc>
          <w:tcPr>
            <w:tcW w:w="1074" w:type="dxa"/>
            <w:tcBorders>
              <w:top w:val="single" w:sz="4" w:space="0" w:color="auto"/>
              <w:bottom w:val="nil"/>
              <w:right w:val="single" w:sz="4" w:space="0" w:color="auto"/>
            </w:tcBorders>
            <w:tcMar>
              <w:right w:w="284" w:type="dxa"/>
            </w:tcMar>
            <w:vAlign w:val="center"/>
          </w:tcPr>
          <w:p w:rsidR="00B73753" w:rsidRPr="00B73753" w:rsidRDefault="00B73753" w:rsidP="00B73753">
            <w:pPr>
              <w:spacing w:after="0" w:line="240" w:lineRule="auto"/>
              <w:jc w:val="right"/>
              <w:rPr>
                <w:rFonts w:ascii="Arial" w:eastAsia="Times New Roman" w:hAnsi="Arial" w:cs="Arial"/>
                <w:sz w:val="18"/>
                <w:szCs w:val="18"/>
                <w:lang w:eastAsia="cs-CZ"/>
              </w:rPr>
            </w:pPr>
            <w:r w:rsidRPr="00B73753">
              <w:rPr>
                <w:rFonts w:ascii="Arial" w:eastAsia="Times New Roman" w:hAnsi="Arial" w:cs="Arial"/>
                <w:sz w:val="18"/>
                <w:szCs w:val="18"/>
                <w:lang w:eastAsia="cs-CZ"/>
              </w:rPr>
              <w:t>1 826</w:t>
            </w:r>
          </w:p>
        </w:tc>
        <w:tc>
          <w:tcPr>
            <w:tcW w:w="1074" w:type="dxa"/>
            <w:tcBorders>
              <w:top w:val="single" w:sz="4" w:space="0" w:color="auto"/>
              <w:left w:val="single" w:sz="4" w:space="0" w:color="auto"/>
              <w:bottom w:val="nil"/>
              <w:right w:val="nil"/>
            </w:tcBorders>
            <w:vAlign w:val="center"/>
          </w:tcPr>
          <w:p w:rsidR="00B73753" w:rsidRPr="00B73753" w:rsidRDefault="00B73753" w:rsidP="00B73753">
            <w:pPr>
              <w:spacing w:after="0" w:line="240" w:lineRule="auto"/>
              <w:jc w:val="center"/>
              <w:rPr>
                <w:rFonts w:ascii="Arial" w:eastAsia="Times New Roman" w:hAnsi="Arial" w:cs="Times New Roman"/>
                <w:bCs/>
                <w:sz w:val="28"/>
                <w:szCs w:val="28"/>
                <w:lang w:eastAsia="cs-CZ"/>
              </w:rPr>
            </w:pPr>
            <w:r w:rsidRPr="00B73753">
              <w:rPr>
                <w:rFonts w:ascii="Arial" w:eastAsia="Times New Roman" w:hAnsi="Arial" w:cs="Times New Roman"/>
                <w:bCs/>
                <w:color w:val="92D050"/>
                <w:sz w:val="28"/>
                <w:szCs w:val="28"/>
                <w:lang w:eastAsia="cs-CZ"/>
              </w:rPr>
              <w:sym w:font="Wingdings 3" w:char="F0C7"/>
            </w:r>
          </w:p>
        </w:tc>
        <w:tc>
          <w:tcPr>
            <w:tcW w:w="1075" w:type="dxa"/>
            <w:tcBorders>
              <w:top w:val="single" w:sz="4" w:space="0" w:color="auto"/>
              <w:left w:val="nil"/>
              <w:bottom w:val="nil"/>
              <w:right w:val="single" w:sz="4" w:space="0" w:color="auto"/>
            </w:tcBorders>
            <w:tcMar>
              <w:left w:w="0" w:type="dxa"/>
              <w:right w:w="284" w:type="dxa"/>
            </w:tcMar>
            <w:vAlign w:val="center"/>
          </w:tcPr>
          <w:p w:rsidR="00B73753" w:rsidRPr="00B73753" w:rsidRDefault="00B73753" w:rsidP="00B73753">
            <w:pPr>
              <w:spacing w:after="0" w:line="240" w:lineRule="auto"/>
              <w:jc w:val="right"/>
              <w:rPr>
                <w:rFonts w:ascii="Arial" w:eastAsia="Times New Roman" w:hAnsi="Arial" w:cs="Times New Roman"/>
                <w:bCs/>
                <w:sz w:val="18"/>
                <w:szCs w:val="24"/>
                <w:lang w:eastAsia="cs-CZ"/>
              </w:rPr>
            </w:pPr>
            <w:r w:rsidRPr="00B73753">
              <w:rPr>
                <w:rFonts w:ascii="Arial" w:eastAsia="Times New Roman" w:hAnsi="Arial" w:cs="Times New Roman"/>
                <w:bCs/>
                <w:sz w:val="18"/>
                <w:szCs w:val="24"/>
                <w:lang w:eastAsia="cs-CZ"/>
              </w:rPr>
              <w:t>+19,3</w:t>
            </w:r>
          </w:p>
        </w:tc>
        <w:tc>
          <w:tcPr>
            <w:tcW w:w="1074" w:type="dxa"/>
            <w:tcBorders>
              <w:top w:val="single" w:sz="4" w:space="0" w:color="auto"/>
              <w:left w:val="single" w:sz="4" w:space="0" w:color="auto"/>
              <w:bottom w:val="nil"/>
              <w:right w:val="single" w:sz="4" w:space="0" w:color="auto"/>
            </w:tcBorders>
            <w:tcMar>
              <w:right w:w="227" w:type="dxa"/>
            </w:tcMar>
            <w:vAlign w:val="center"/>
          </w:tcPr>
          <w:p w:rsidR="00B73753" w:rsidRPr="00B73753" w:rsidRDefault="00B73753" w:rsidP="00B73753">
            <w:pPr>
              <w:spacing w:after="0" w:line="240" w:lineRule="auto"/>
              <w:jc w:val="right"/>
              <w:rPr>
                <w:rFonts w:ascii="Arial" w:eastAsia="Times New Roman" w:hAnsi="Arial" w:cs="Arial"/>
                <w:sz w:val="18"/>
                <w:szCs w:val="18"/>
                <w:lang w:eastAsia="cs-CZ"/>
              </w:rPr>
            </w:pPr>
            <w:r w:rsidRPr="00B73753">
              <w:rPr>
                <w:rFonts w:ascii="Arial" w:eastAsia="Times New Roman" w:hAnsi="Arial" w:cs="Arial"/>
                <w:sz w:val="18"/>
                <w:szCs w:val="18"/>
                <w:lang w:eastAsia="cs-CZ"/>
              </w:rPr>
              <w:t>53 878</w:t>
            </w:r>
          </w:p>
        </w:tc>
        <w:tc>
          <w:tcPr>
            <w:tcW w:w="1074" w:type="dxa"/>
            <w:tcBorders>
              <w:top w:val="single" w:sz="4" w:space="0" w:color="auto"/>
              <w:left w:val="single" w:sz="4" w:space="0" w:color="auto"/>
              <w:bottom w:val="nil"/>
              <w:right w:val="nil"/>
            </w:tcBorders>
            <w:tcMar>
              <w:left w:w="0" w:type="dxa"/>
              <w:right w:w="0" w:type="dxa"/>
            </w:tcMar>
            <w:vAlign w:val="center"/>
          </w:tcPr>
          <w:p w:rsidR="00B73753" w:rsidRPr="00B73753" w:rsidRDefault="00B73753" w:rsidP="00B73753">
            <w:pPr>
              <w:spacing w:after="0" w:line="240" w:lineRule="auto"/>
              <w:jc w:val="center"/>
              <w:rPr>
                <w:rFonts w:ascii="Arial" w:eastAsia="Times New Roman" w:hAnsi="Arial" w:cs="Times New Roman"/>
                <w:bCs/>
                <w:sz w:val="28"/>
                <w:szCs w:val="28"/>
                <w:lang w:eastAsia="cs-CZ"/>
              </w:rPr>
            </w:pPr>
            <w:r w:rsidRPr="00B73753">
              <w:rPr>
                <w:rFonts w:ascii="Arial" w:eastAsia="Times New Roman" w:hAnsi="Arial" w:cs="Times New Roman"/>
                <w:bCs/>
                <w:color w:val="92D050"/>
                <w:sz w:val="28"/>
                <w:szCs w:val="28"/>
                <w:lang w:eastAsia="cs-CZ"/>
              </w:rPr>
              <w:sym w:font="Wingdings 3" w:char="F0C7"/>
            </w:r>
          </w:p>
        </w:tc>
        <w:tc>
          <w:tcPr>
            <w:tcW w:w="1075" w:type="dxa"/>
            <w:tcBorders>
              <w:top w:val="single" w:sz="4" w:space="0" w:color="auto"/>
              <w:left w:val="nil"/>
              <w:bottom w:val="nil"/>
            </w:tcBorders>
            <w:tcMar>
              <w:right w:w="284" w:type="dxa"/>
            </w:tcMar>
            <w:vAlign w:val="center"/>
          </w:tcPr>
          <w:p w:rsidR="00B73753" w:rsidRPr="00B73753" w:rsidRDefault="00B73753" w:rsidP="00B73753">
            <w:pPr>
              <w:spacing w:after="0" w:line="240" w:lineRule="auto"/>
              <w:jc w:val="right"/>
              <w:rPr>
                <w:rFonts w:ascii="Arial" w:eastAsia="Times New Roman" w:hAnsi="Arial" w:cs="Times New Roman"/>
                <w:bCs/>
                <w:sz w:val="18"/>
                <w:szCs w:val="24"/>
                <w:lang w:eastAsia="cs-CZ"/>
              </w:rPr>
            </w:pPr>
            <w:r w:rsidRPr="00B73753">
              <w:rPr>
                <w:rFonts w:ascii="Arial" w:eastAsia="Times New Roman" w:hAnsi="Arial" w:cs="Times New Roman"/>
                <w:bCs/>
                <w:sz w:val="18"/>
                <w:szCs w:val="24"/>
                <w:lang w:eastAsia="cs-CZ"/>
              </w:rPr>
              <w:t>+15,5</w:t>
            </w:r>
          </w:p>
        </w:tc>
      </w:tr>
      <w:tr w:rsidR="00B73753" w:rsidRPr="00B73753" w:rsidTr="005B2123">
        <w:trPr>
          <w:cantSplit/>
          <w:trHeight w:val="284"/>
        </w:trPr>
        <w:tc>
          <w:tcPr>
            <w:tcW w:w="918" w:type="dxa"/>
            <w:vMerge/>
            <w:vAlign w:val="center"/>
          </w:tcPr>
          <w:p w:rsidR="00B73753" w:rsidRPr="00B73753" w:rsidRDefault="00B73753" w:rsidP="00B73753">
            <w:pPr>
              <w:spacing w:after="0" w:line="240" w:lineRule="auto"/>
              <w:rPr>
                <w:rFonts w:ascii="Arial" w:eastAsia="Times New Roman" w:hAnsi="Arial" w:cs="Arial"/>
                <w:sz w:val="18"/>
                <w:szCs w:val="16"/>
                <w:lang w:eastAsia="cs-CZ"/>
              </w:rPr>
            </w:pPr>
          </w:p>
        </w:tc>
        <w:tc>
          <w:tcPr>
            <w:tcW w:w="1776" w:type="dxa"/>
            <w:tcBorders>
              <w:top w:val="nil"/>
              <w:bottom w:val="nil"/>
            </w:tcBorders>
            <w:vAlign w:val="center"/>
          </w:tcPr>
          <w:p w:rsidR="00B73753" w:rsidRPr="00B73753" w:rsidRDefault="00B73753" w:rsidP="00B73753">
            <w:pPr>
              <w:spacing w:after="0" w:line="240" w:lineRule="auto"/>
              <w:rPr>
                <w:rFonts w:ascii="Arial" w:eastAsia="Times New Roman" w:hAnsi="Arial" w:cs="Times New Roman"/>
                <w:bCs/>
                <w:sz w:val="18"/>
                <w:szCs w:val="24"/>
                <w:lang w:eastAsia="cs-CZ"/>
              </w:rPr>
            </w:pPr>
            <w:r w:rsidRPr="00B73753">
              <w:rPr>
                <w:rFonts w:ascii="Arial" w:eastAsia="Times New Roman" w:hAnsi="Arial" w:cs="Arial"/>
                <w:sz w:val="18"/>
                <w:szCs w:val="16"/>
                <w:lang w:eastAsia="cs-CZ"/>
              </w:rPr>
              <w:t>2. čtvrtletí</w:t>
            </w:r>
          </w:p>
        </w:tc>
        <w:tc>
          <w:tcPr>
            <w:tcW w:w="1074" w:type="dxa"/>
            <w:tcBorders>
              <w:top w:val="nil"/>
              <w:bottom w:val="nil"/>
              <w:right w:val="single" w:sz="4" w:space="0" w:color="auto"/>
            </w:tcBorders>
            <w:tcMar>
              <w:right w:w="284" w:type="dxa"/>
            </w:tcMar>
            <w:vAlign w:val="center"/>
          </w:tcPr>
          <w:p w:rsidR="00B73753" w:rsidRPr="00B73753" w:rsidRDefault="00B73753" w:rsidP="00B73753">
            <w:pPr>
              <w:spacing w:after="0" w:line="240" w:lineRule="auto"/>
              <w:jc w:val="right"/>
              <w:rPr>
                <w:rFonts w:ascii="Arial" w:eastAsia="Times New Roman" w:hAnsi="Arial" w:cs="Arial"/>
                <w:sz w:val="18"/>
                <w:szCs w:val="18"/>
                <w:lang w:eastAsia="cs-CZ"/>
              </w:rPr>
            </w:pPr>
            <w:r w:rsidRPr="00B73753">
              <w:rPr>
                <w:rFonts w:ascii="Arial" w:eastAsia="Times New Roman" w:hAnsi="Arial" w:cs="Arial"/>
                <w:sz w:val="18"/>
                <w:szCs w:val="18"/>
                <w:lang w:eastAsia="cs-CZ"/>
              </w:rPr>
              <w:t>2 504</w:t>
            </w:r>
          </w:p>
        </w:tc>
        <w:tc>
          <w:tcPr>
            <w:tcW w:w="1074" w:type="dxa"/>
            <w:tcBorders>
              <w:top w:val="nil"/>
              <w:left w:val="single" w:sz="4" w:space="0" w:color="auto"/>
              <w:bottom w:val="nil"/>
              <w:right w:val="nil"/>
            </w:tcBorders>
            <w:vAlign w:val="center"/>
          </w:tcPr>
          <w:p w:rsidR="00B73753" w:rsidRPr="00B73753" w:rsidRDefault="00B73753" w:rsidP="00B73753">
            <w:pPr>
              <w:spacing w:after="0" w:line="240" w:lineRule="auto"/>
              <w:jc w:val="center"/>
              <w:rPr>
                <w:rFonts w:ascii="Arial" w:eastAsia="Times New Roman" w:hAnsi="Arial" w:cs="Times New Roman"/>
                <w:bCs/>
                <w:color w:val="92D050"/>
                <w:sz w:val="28"/>
                <w:szCs w:val="28"/>
                <w:lang w:eastAsia="cs-CZ"/>
              </w:rPr>
            </w:pPr>
            <w:r w:rsidRPr="00B73753">
              <w:rPr>
                <w:rFonts w:ascii="Arial" w:eastAsia="Times New Roman" w:hAnsi="Arial" w:cs="Times New Roman"/>
                <w:bCs/>
                <w:color w:val="92D050"/>
                <w:sz w:val="28"/>
                <w:szCs w:val="28"/>
                <w:lang w:eastAsia="cs-CZ"/>
              </w:rPr>
              <w:sym w:font="Wingdings 3" w:char="F0C7"/>
            </w:r>
          </w:p>
        </w:tc>
        <w:tc>
          <w:tcPr>
            <w:tcW w:w="1075" w:type="dxa"/>
            <w:tcBorders>
              <w:top w:val="nil"/>
              <w:left w:val="nil"/>
              <w:bottom w:val="nil"/>
              <w:right w:val="single" w:sz="4" w:space="0" w:color="auto"/>
            </w:tcBorders>
            <w:tcMar>
              <w:left w:w="0" w:type="dxa"/>
              <w:right w:w="284" w:type="dxa"/>
            </w:tcMar>
            <w:vAlign w:val="center"/>
          </w:tcPr>
          <w:p w:rsidR="00B73753" w:rsidRPr="00B73753" w:rsidRDefault="00B73753" w:rsidP="00B73753">
            <w:pPr>
              <w:spacing w:after="0" w:line="240" w:lineRule="auto"/>
              <w:jc w:val="right"/>
              <w:rPr>
                <w:rFonts w:ascii="Arial" w:eastAsia="Times New Roman" w:hAnsi="Arial" w:cs="Times New Roman"/>
                <w:bCs/>
                <w:sz w:val="18"/>
                <w:szCs w:val="24"/>
                <w:lang w:eastAsia="cs-CZ"/>
              </w:rPr>
            </w:pPr>
            <w:r w:rsidRPr="00B73753">
              <w:rPr>
                <w:rFonts w:ascii="Arial" w:eastAsia="Times New Roman" w:hAnsi="Arial" w:cs="Times New Roman"/>
                <w:bCs/>
                <w:sz w:val="18"/>
                <w:szCs w:val="24"/>
                <w:lang w:eastAsia="cs-CZ"/>
              </w:rPr>
              <w:t>+21,4</w:t>
            </w:r>
          </w:p>
        </w:tc>
        <w:tc>
          <w:tcPr>
            <w:tcW w:w="1074" w:type="dxa"/>
            <w:tcBorders>
              <w:top w:val="nil"/>
              <w:left w:val="single" w:sz="4" w:space="0" w:color="auto"/>
              <w:bottom w:val="nil"/>
              <w:right w:val="single" w:sz="4" w:space="0" w:color="auto"/>
            </w:tcBorders>
            <w:tcMar>
              <w:right w:w="227" w:type="dxa"/>
            </w:tcMar>
            <w:vAlign w:val="center"/>
          </w:tcPr>
          <w:p w:rsidR="00B73753" w:rsidRPr="00B73753" w:rsidRDefault="00B73753" w:rsidP="00B73753">
            <w:pPr>
              <w:spacing w:after="0" w:line="240" w:lineRule="auto"/>
              <w:jc w:val="right"/>
              <w:rPr>
                <w:rFonts w:ascii="Arial" w:eastAsia="Times New Roman" w:hAnsi="Arial" w:cs="Arial"/>
                <w:sz w:val="18"/>
                <w:szCs w:val="18"/>
                <w:lang w:eastAsia="cs-CZ"/>
              </w:rPr>
            </w:pPr>
            <w:r w:rsidRPr="00B73753">
              <w:rPr>
                <w:rFonts w:ascii="Arial" w:eastAsia="Times New Roman" w:hAnsi="Arial" w:cs="Arial"/>
                <w:sz w:val="18"/>
                <w:szCs w:val="18"/>
                <w:lang w:eastAsia="cs-CZ"/>
              </w:rPr>
              <w:t>108 054</w:t>
            </w:r>
          </w:p>
        </w:tc>
        <w:tc>
          <w:tcPr>
            <w:tcW w:w="1074" w:type="dxa"/>
            <w:tcBorders>
              <w:top w:val="nil"/>
              <w:left w:val="single" w:sz="4" w:space="0" w:color="auto"/>
              <w:bottom w:val="nil"/>
              <w:right w:val="nil"/>
            </w:tcBorders>
            <w:tcMar>
              <w:left w:w="0" w:type="dxa"/>
              <w:right w:w="0" w:type="dxa"/>
            </w:tcMar>
            <w:vAlign w:val="center"/>
          </w:tcPr>
          <w:p w:rsidR="00B73753" w:rsidRPr="00B73753" w:rsidRDefault="00B73753" w:rsidP="00B73753">
            <w:pPr>
              <w:spacing w:after="0" w:line="240" w:lineRule="auto"/>
              <w:jc w:val="center"/>
              <w:rPr>
                <w:rFonts w:ascii="Arial" w:eastAsia="Times New Roman" w:hAnsi="Arial" w:cs="Times New Roman"/>
                <w:bCs/>
                <w:color w:val="92D050"/>
                <w:sz w:val="28"/>
                <w:szCs w:val="28"/>
                <w:lang w:eastAsia="cs-CZ"/>
              </w:rPr>
            </w:pPr>
            <w:r w:rsidRPr="00B73753">
              <w:rPr>
                <w:rFonts w:ascii="Arial" w:eastAsia="Times New Roman" w:hAnsi="Arial" w:cs="Times New Roman"/>
                <w:bCs/>
                <w:color w:val="92D050"/>
                <w:sz w:val="28"/>
                <w:szCs w:val="28"/>
                <w:lang w:eastAsia="cs-CZ"/>
              </w:rPr>
              <w:sym w:font="Wingdings 3" w:char="F0C7"/>
            </w:r>
          </w:p>
        </w:tc>
        <w:tc>
          <w:tcPr>
            <w:tcW w:w="1075" w:type="dxa"/>
            <w:tcBorders>
              <w:top w:val="nil"/>
              <w:left w:val="nil"/>
              <w:bottom w:val="nil"/>
            </w:tcBorders>
            <w:tcMar>
              <w:right w:w="284" w:type="dxa"/>
            </w:tcMar>
            <w:vAlign w:val="center"/>
          </w:tcPr>
          <w:p w:rsidR="00B73753" w:rsidRPr="00B73753" w:rsidRDefault="00B73753" w:rsidP="00B73753">
            <w:pPr>
              <w:spacing w:after="0" w:line="240" w:lineRule="auto"/>
              <w:jc w:val="right"/>
              <w:rPr>
                <w:rFonts w:ascii="Arial" w:eastAsia="Times New Roman" w:hAnsi="Arial" w:cs="Times New Roman"/>
                <w:bCs/>
                <w:sz w:val="18"/>
                <w:szCs w:val="24"/>
                <w:lang w:eastAsia="cs-CZ"/>
              </w:rPr>
            </w:pPr>
            <w:r w:rsidRPr="00B73753">
              <w:rPr>
                <w:rFonts w:ascii="Arial" w:eastAsia="Times New Roman" w:hAnsi="Arial" w:cs="Times New Roman"/>
                <w:bCs/>
                <w:sz w:val="18"/>
                <w:szCs w:val="24"/>
                <w:lang w:eastAsia="cs-CZ"/>
              </w:rPr>
              <w:t>+71,7</w:t>
            </w:r>
          </w:p>
        </w:tc>
      </w:tr>
      <w:tr w:rsidR="00B73753" w:rsidRPr="00B73753" w:rsidTr="005B2123">
        <w:trPr>
          <w:cantSplit/>
          <w:trHeight w:val="284"/>
        </w:trPr>
        <w:tc>
          <w:tcPr>
            <w:tcW w:w="918" w:type="dxa"/>
            <w:vMerge/>
            <w:vAlign w:val="center"/>
          </w:tcPr>
          <w:p w:rsidR="00B73753" w:rsidRPr="00B73753" w:rsidRDefault="00B73753" w:rsidP="00B73753">
            <w:pPr>
              <w:spacing w:after="0" w:line="240" w:lineRule="auto"/>
              <w:rPr>
                <w:rFonts w:ascii="Arial" w:eastAsia="Times New Roman" w:hAnsi="Arial" w:cs="Arial"/>
                <w:sz w:val="18"/>
                <w:szCs w:val="16"/>
                <w:lang w:eastAsia="cs-CZ"/>
              </w:rPr>
            </w:pPr>
          </w:p>
        </w:tc>
        <w:tc>
          <w:tcPr>
            <w:tcW w:w="1776" w:type="dxa"/>
            <w:tcBorders>
              <w:top w:val="nil"/>
              <w:bottom w:val="nil"/>
            </w:tcBorders>
            <w:vAlign w:val="center"/>
          </w:tcPr>
          <w:p w:rsidR="00B73753" w:rsidRPr="00B73753" w:rsidRDefault="00B73753" w:rsidP="00B73753">
            <w:pPr>
              <w:spacing w:after="0" w:line="240" w:lineRule="auto"/>
              <w:rPr>
                <w:rFonts w:ascii="Arial" w:eastAsia="Times New Roman" w:hAnsi="Arial" w:cs="Times New Roman"/>
                <w:bCs/>
                <w:sz w:val="18"/>
                <w:szCs w:val="24"/>
                <w:lang w:eastAsia="cs-CZ"/>
              </w:rPr>
            </w:pPr>
            <w:r w:rsidRPr="00B73753">
              <w:rPr>
                <w:rFonts w:ascii="Arial" w:eastAsia="Times New Roman" w:hAnsi="Arial" w:cs="Arial"/>
                <w:sz w:val="18"/>
                <w:szCs w:val="16"/>
                <w:lang w:eastAsia="cs-CZ"/>
              </w:rPr>
              <w:t>3. čtvrtletí</w:t>
            </w:r>
          </w:p>
        </w:tc>
        <w:tc>
          <w:tcPr>
            <w:tcW w:w="1074" w:type="dxa"/>
            <w:tcBorders>
              <w:top w:val="nil"/>
              <w:bottom w:val="nil"/>
              <w:right w:val="single" w:sz="4" w:space="0" w:color="auto"/>
            </w:tcBorders>
            <w:tcMar>
              <w:right w:w="284" w:type="dxa"/>
            </w:tcMar>
            <w:vAlign w:val="center"/>
          </w:tcPr>
          <w:p w:rsidR="00B73753" w:rsidRPr="00B73753" w:rsidRDefault="00B73753" w:rsidP="00B73753">
            <w:pPr>
              <w:spacing w:after="0" w:line="240" w:lineRule="auto"/>
              <w:jc w:val="right"/>
              <w:rPr>
                <w:rFonts w:ascii="Arial" w:eastAsia="Times New Roman" w:hAnsi="Arial" w:cs="Arial"/>
                <w:sz w:val="18"/>
                <w:szCs w:val="18"/>
                <w:lang w:eastAsia="cs-CZ"/>
              </w:rPr>
            </w:pPr>
            <w:r w:rsidRPr="00B73753">
              <w:rPr>
                <w:rFonts w:ascii="Arial" w:eastAsia="Times New Roman" w:hAnsi="Arial" w:cs="Arial"/>
                <w:sz w:val="18"/>
                <w:szCs w:val="18"/>
                <w:lang w:eastAsia="cs-CZ"/>
              </w:rPr>
              <w:t>2 555</w:t>
            </w:r>
          </w:p>
        </w:tc>
        <w:tc>
          <w:tcPr>
            <w:tcW w:w="1074" w:type="dxa"/>
            <w:tcBorders>
              <w:top w:val="nil"/>
              <w:left w:val="single" w:sz="4" w:space="0" w:color="auto"/>
              <w:bottom w:val="nil"/>
              <w:right w:val="nil"/>
            </w:tcBorders>
            <w:vAlign w:val="center"/>
          </w:tcPr>
          <w:p w:rsidR="00B73753" w:rsidRPr="00B73753" w:rsidRDefault="00B73753" w:rsidP="00B73753">
            <w:pPr>
              <w:spacing w:after="0" w:line="240" w:lineRule="auto"/>
              <w:jc w:val="center"/>
              <w:rPr>
                <w:rFonts w:ascii="Arial" w:eastAsia="Times New Roman" w:hAnsi="Arial" w:cs="Times New Roman"/>
                <w:bCs/>
                <w:color w:val="92D050"/>
                <w:sz w:val="28"/>
                <w:szCs w:val="28"/>
                <w:lang w:eastAsia="cs-CZ"/>
              </w:rPr>
            </w:pPr>
            <w:r w:rsidRPr="00B73753">
              <w:rPr>
                <w:rFonts w:ascii="Arial" w:eastAsia="Times New Roman" w:hAnsi="Arial" w:cs="Times New Roman"/>
                <w:bCs/>
                <w:color w:val="92D050"/>
                <w:sz w:val="28"/>
                <w:szCs w:val="28"/>
                <w:lang w:eastAsia="cs-CZ"/>
              </w:rPr>
              <w:sym w:font="Wingdings 3" w:char="F0C7"/>
            </w:r>
          </w:p>
        </w:tc>
        <w:tc>
          <w:tcPr>
            <w:tcW w:w="1075" w:type="dxa"/>
            <w:tcBorders>
              <w:top w:val="nil"/>
              <w:left w:val="nil"/>
              <w:bottom w:val="nil"/>
              <w:right w:val="single" w:sz="4" w:space="0" w:color="auto"/>
            </w:tcBorders>
            <w:tcMar>
              <w:left w:w="0" w:type="dxa"/>
              <w:right w:w="284" w:type="dxa"/>
            </w:tcMar>
            <w:vAlign w:val="center"/>
          </w:tcPr>
          <w:p w:rsidR="00B73753" w:rsidRPr="00B73753" w:rsidRDefault="00B73753" w:rsidP="00B73753">
            <w:pPr>
              <w:spacing w:after="0" w:line="240" w:lineRule="auto"/>
              <w:jc w:val="right"/>
              <w:rPr>
                <w:rFonts w:ascii="Arial" w:eastAsia="Times New Roman" w:hAnsi="Arial" w:cs="Times New Roman"/>
                <w:bCs/>
                <w:sz w:val="18"/>
                <w:szCs w:val="24"/>
                <w:lang w:eastAsia="cs-CZ"/>
              </w:rPr>
            </w:pPr>
            <w:r w:rsidRPr="00B73753">
              <w:rPr>
                <w:rFonts w:ascii="Arial" w:eastAsia="Times New Roman" w:hAnsi="Arial" w:cs="Times New Roman"/>
                <w:bCs/>
                <w:sz w:val="18"/>
                <w:szCs w:val="24"/>
                <w:lang w:eastAsia="cs-CZ"/>
              </w:rPr>
              <w:t>+20,2</w:t>
            </w:r>
          </w:p>
        </w:tc>
        <w:tc>
          <w:tcPr>
            <w:tcW w:w="1074" w:type="dxa"/>
            <w:tcBorders>
              <w:top w:val="nil"/>
              <w:left w:val="single" w:sz="4" w:space="0" w:color="auto"/>
              <w:bottom w:val="nil"/>
              <w:right w:val="single" w:sz="4" w:space="0" w:color="auto"/>
            </w:tcBorders>
            <w:tcMar>
              <w:right w:w="227" w:type="dxa"/>
            </w:tcMar>
            <w:vAlign w:val="center"/>
          </w:tcPr>
          <w:p w:rsidR="00B73753" w:rsidRPr="00B73753" w:rsidRDefault="00B73753" w:rsidP="00B73753">
            <w:pPr>
              <w:spacing w:after="0" w:line="240" w:lineRule="auto"/>
              <w:jc w:val="right"/>
              <w:rPr>
                <w:rFonts w:ascii="Arial" w:eastAsia="Times New Roman" w:hAnsi="Arial" w:cs="Arial"/>
                <w:sz w:val="18"/>
                <w:szCs w:val="18"/>
                <w:lang w:eastAsia="cs-CZ"/>
              </w:rPr>
            </w:pPr>
            <w:r w:rsidRPr="00B73753">
              <w:rPr>
                <w:rFonts w:ascii="Arial" w:eastAsia="Times New Roman" w:hAnsi="Arial" w:cs="Arial"/>
                <w:sz w:val="18"/>
                <w:szCs w:val="18"/>
                <w:lang w:eastAsia="cs-CZ"/>
              </w:rPr>
              <w:t>87 114</w:t>
            </w:r>
          </w:p>
        </w:tc>
        <w:tc>
          <w:tcPr>
            <w:tcW w:w="1074" w:type="dxa"/>
            <w:tcBorders>
              <w:top w:val="nil"/>
              <w:left w:val="single" w:sz="4" w:space="0" w:color="auto"/>
              <w:bottom w:val="nil"/>
              <w:right w:val="nil"/>
            </w:tcBorders>
            <w:tcMar>
              <w:left w:w="0" w:type="dxa"/>
              <w:right w:w="0" w:type="dxa"/>
            </w:tcMar>
            <w:vAlign w:val="center"/>
          </w:tcPr>
          <w:p w:rsidR="00B73753" w:rsidRPr="00B73753" w:rsidRDefault="00B73753" w:rsidP="00B73753">
            <w:pPr>
              <w:spacing w:after="0" w:line="240" w:lineRule="auto"/>
              <w:jc w:val="center"/>
              <w:rPr>
                <w:rFonts w:ascii="Arial" w:eastAsia="Times New Roman" w:hAnsi="Arial" w:cs="Times New Roman"/>
                <w:bCs/>
                <w:color w:val="92D050"/>
                <w:sz w:val="28"/>
                <w:szCs w:val="28"/>
                <w:lang w:eastAsia="cs-CZ"/>
              </w:rPr>
            </w:pPr>
            <w:r w:rsidRPr="00B73753">
              <w:rPr>
                <w:rFonts w:ascii="Arial" w:eastAsia="Times New Roman" w:hAnsi="Arial" w:cs="Times New Roman"/>
                <w:bCs/>
                <w:color w:val="92D050"/>
                <w:sz w:val="28"/>
                <w:szCs w:val="28"/>
                <w:lang w:eastAsia="cs-CZ"/>
              </w:rPr>
              <w:sym w:font="Wingdings 3" w:char="F0C7"/>
            </w:r>
          </w:p>
        </w:tc>
        <w:tc>
          <w:tcPr>
            <w:tcW w:w="1075" w:type="dxa"/>
            <w:tcBorders>
              <w:top w:val="nil"/>
              <w:left w:val="nil"/>
              <w:bottom w:val="nil"/>
            </w:tcBorders>
            <w:tcMar>
              <w:right w:w="284" w:type="dxa"/>
            </w:tcMar>
            <w:vAlign w:val="center"/>
          </w:tcPr>
          <w:p w:rsidR="00B73753" w:rsidRPr="00B73753" w:rsidRDefault="00B73753" w:rsidP="00B73753">
            <w:pPr>
              <w:spacing w:after="0" w:line="240" w:lineRule="auto"/>
              <w:jc w:val="right"/>
              <w:rPr>
                <w:rFonts w:ascii="Arial" w:eastAsia="Times New Roman" w:hAnsi="Arial" w:cs="Times New Roman"/>
                <w:bCs/>
                <w:sz w:val="18"/>
                <w:szCs w:val="24"/>
                <w:lang w:eastAsia="cs-CZ"/>
              </w:rPr>
            </w:pPr>
            <w:r w:rsidRPr="00B73753">
              <w:rPr>
                <w:rFonts w:ascii="Arial" w:eastAsia="Times New Roman" w:hAnsi="Arial" w:cs="Times New Roman"/>
                <w:bCs/>
                <w:sz w:val="18"/>
                <w:szCs w:val="24"/>
                <w:lang w:eastAsia="cs-CZ"/>
              </w:rPr>
              <w:t>+43,8</w:t>
            </w:r>
          </w:p>
        </w:tc>
      </w:tr>
      <w:tr w:rsidR="00B73753" w:rsidRPr="00B73753" w:rsidTr="005B2123">
        <w:trPr>
          <w:cantSplit/>
          <w:trHeight w:val="284"/>
        </w:trPr>
        <w:tc>
          <w:tcPr>
            <w:tcW w:w="918" w:type="dxa"/>
            <w:vMerge/>
            <w:vAlign w:val="center"/>
          </w:tcPr>
          <w:p w:rsidR="00B73753" w:rsidRPr="00B73753" w:rsidRDefault="00B73753" w:rsidP="00B73753">
            <w:pPr>
              <w:spacing w:after="0" w:line="240" w:lineRule="auto"/>
              <w:rPr>
                <w:rFonts w:ascii="Arial" w:eastAsia="Times New Roman" w:hAnsi="Arial" w:cs="Arial"/>
                <w:sz w:val="18"/>
                <w:szCs w:val="16"/>
                <w:lang w:eastAsia="cs-CZ"/>
              </w:rPr>
            </w:pPr>
          </w:p>
        </w:tc>
        <w:tc>
          <w:tcPr>
            <w:tcW w:w="1776" w:type="dxa"/>
            <w:tcBorders>
              <w:top w:val="nil"/>
              <w:bottom w:val="single" w:sz="4" w:space="0" w:color="auto"/>
            </w:tcBorders>
            <w:vAlign w:val="center"/>
          </w:tcPr>
          <w:p w:rsidR="00B73753" w:rsidRPr="00B73753" w:rsidRDefault="00B73753" w:rsidP="00B73753">
            <w:pPr>
              <w:spacing w:after="0" w:line="240" w:lineRule="auto"/>
              <w:rPr>
                <w:rFonts w:ascii="Arial" w:eastAsia="Times New Roman" w:hAnsi="Arial" w:cs="Times New Roman"/>
                <w:bCs/>
                <w:sz w:val="18"/>
                <w:szCs w:val="24"/>
                <w:lang w:eastAsia="cs-CZ"/>
              </w:rPr>
            </w:pPr>
            <w:r w:rsidRPr="00B73753">
              <w:rPr>
                <w:rFonts w:ascii="Arial" w:eastAsia="Times New Roman" w:hAnsi="Arial" w:cs="Arial"/>
                <w:sz w:val="18"/>
                <w:szCs w:val="16"/>
                <w:lang w:eastAsia="cs-CZ"/>
              </w:rPr>
              <w:t>4. čtvrtletí</w:t>
            </w:r>
          </w:p>
        </w:tc>
        <w:tc>
          <w:tcPr>
            <w:tcW w:w="1074" w:type="dxa"/>
            <w:tcBorders>
              <w:top w:val="nil"/>
              <w:bottom w:val="single" w:sz="4" w:space="0" w:color="auto"/>
              <w:right w:val="single" w:sz="4" w:space="0" w:color="auto"/>
            </w:tcBorders>
            <w:tcMar>
              <w:right w:w="284" w:type="dxa"/>
            </w:tcMar>
            <w:vAlign w:val="center"/>
          </w:tcPr>
          <w:p w:rsidR="00B73753" w:rsidRPr="00B73753" w:rsidRDefault="00B73753" w:rsidP="00B73753">
            <w:pPr>
              <w:spacing w:after="0" w:line="240" w:lineRule="auto"/>
              <w:jc w:val="right"/>
              <w:rPr>
                <w:rFonts w:ascii="Arial" w:eastAsia="Times New Roman" w:hAnsi="Arial" w:cs="Arial"/>
                <w:sz w:val="18"/>
                <w:szCs w:val="18"/>
                <w:lang w:eastAsia="cs-CZ"/>
              </w:rPr>
            </w:pPr>
            <w:r w:rsidRPr="00B73753">
              <w:rPr>
                <w:rFonts w:ascii="Arial" w:eastAsia="Times New Roman" w:hAnsi="Arial" w:cs="Arial"/>
                <w:sz w:val="18"/>
                <w:szCs w:val="18"/>
                <w:lang w:eastAsia="cs-CZ"/>
              </w:rPr>
              <w:t>1 877</w:t>
            </w:r>
          </w:p>
        </w:tc>
        <w:tc>
          <w:tcPr>
            <w:tcW w:w="1074" w:type="dxa"/>
            <w:tcBorders>
              <w:top w:val="nil"/>
              <w:left w:val="single" w:sz="4" w:space="0" w:color="auto"/>
              <w:bottom w:val="single" w:sz="4" w:space="0" w:color="auto"/>
              <w:right w:val="nil"/>
            </w:tcBorders>
            <w:vAlign w:val="center"/>
          </w:tcPr>
          <w:p w:rsidR="00B73753" w:rsidRPr="00B73753" w:rsidRDefault="00B73753" w:rsidP="00B73753">
            <w:pPr>
              <w:spacing w:after="0" w:line="240" w:lineRule="auto"/>
              <w:jc w:val="center"/>
              <w:rPr>
                <w:rFonts w:ascii="Arial" w:eastAsia="Times New Roman" w:hAnsi="Arial" w:cs="Times New Roman"/>
                <w:bCs/>
                <w:color w:val="92D050"/>
                <w:sz w:val="28"/>
                <w:szCs w:val="28"/>
                <w:lang w:eastAsia="cs-CZ"/>
              </w:rPr>
            </w:pPr>
            <w:r w:rsidRPr="00B73753">
              <w:rPr>
                <w:rFonts w:ascii="Arial" w:eastAsia="Times New Roman" w:hAnsi="Arial" w:cs="Times New Roman"/>
                <w:b/>
                <w:bCs/>
                <w:color w:val="FF0000"/>
                <w:sz w:val="28"/>
                <w:szCs w:val="28"/>
                <w:lang w:eastAsia="cs-CZ"/>
              </w:rPr>
              <w:sym w:font="Wingdings 3" w:char="F0C8"/>
            </w:r>
          </w:p>
        </w:tc>
        <w:tc>
          <w:tcPr>
            <w:tcW w:w="1075" w:type="dxa"/>
            <w:tcBorders>
              <w:top w:val="nil"/>
              <w:left w:val="nil"/>
              <w:bottom w:val="single" w:sz="4" w:space="0" w:color="auto"/>
              <w:right w:val="single" w:sz="4" w:space="0" w:color="auto"/>
            </w:tcBorders>
            <w:tcMar>
              <w:left w:w="0" w:type="dxa"/>
              <w:right w:w="284" w:type="dxa"/>
            </w:tcMar>
            <w:vAlign w:val="center"/>
          </w:tcPr>
          <w:p w:rsidR="00B73753" w:rsidRPr="00B73753" w:rsidRDefault="00B73753" w:rsidP="00B73753">
            <w:pPr>
              <w:spacing w:after="0" w:line="240" w:lineRule="auto"/>
              <w:jc w:val="right"/>
              <w:rPr>
                <w:rFonts w:ascii="Arial" w:eastAsia="Times New Roman" w:hAnsi="Arial" w:cs="Times New Roman"/>
                <w:bCs/>
                <w:sz w:val="18"/>
                <w:szCs w:val="24"/>
                <w:lang w:eastAsia="cs-CZ"/>
              </w:rPr>
            </w:pPr>
            <w:r w:rsidRPr="00B73753">
              <w:rPr>
                <w:rFonts w:ascii="Arial" w:eastAsia="Times New Roman" w:hAnsi="Arial" w:cs="Times New Roman"/>
                <w:bCs/>
                <w:sz w:val="18"/>
                <w:szCs w:val="24"/>
                <w:lang w:eastAsia="cs-CZ"/>
              </w:rPr>
              <w:t>-10,3</w:t>
            </w:r>
          </w:p>
        </w:tc>
        <w:tc>
          <w:tcPr>
            <w:tcW w:w="1074" w:type="dxa"/>
            <w:tcBorders>
              <w:top w:val="nil"/>
              <w:left w:val="single" w:sz="4" w:space="0" w:color="auto"/>
              <w:bottom w:val="single" w:sz="4" w:space="0" w:color="auto"/>
              <w:right w:val="single" w:sz="4" w:space="0" w:color="auto"/>
            </w:tcBorders>
            <w:tcMar>
              <w:right w:w="227" w:type="dxa"/>
            </w:tcMar>
            <w:vAlign w:val="center"/>
          </w:tcPr>
          <w:p w:rsidR="00B73753" w:rsidRPr="00B73753" w:rsidRDefault="00B73753" w:rsidP="00B73753">
            <w:pPr>
              <w:spacing w:after="0" w:line="240" w:lineRule="auto"/>
              <w:jc w:val="right"/>
              <w:rPr>
                <w:rFonts w:ascii="Arial" w:eastAsia="Times New Roman" w:hAnsi="Arial" w:cs="Arial"/>
                <w:sz w:val="18"/>
                <w:szCs w:val="18"/>
                <w:lang w:eastAsia="cs-CZ"/>
              </w:rPr>
            </w:pPr>
            <w:r w:rsidRPr="00B73753">
              <w:rPr>
                <w:rFonts w:ascii="Arial" w:eastAsia="Times New Roman" w:hAnsi="Arial" w:cs="Arial"/>
                <w:sz w:val="18"/>
                <w:szCs w:val="18"/>
                <w:lang w:eastAsia="cs-CZ"/>
              </w:rPr>
              <w:t>61 655</w:t>
            </w:r>
          </w:p>
        </w:tc>
        <w:tc>
          <w:tcPr>
            <w:tcW w:w="1074" w:type="dxa"/>
            <w:tcBorders>
              <w:top w:val="nil"/>
              <w:left w:val="single" w:sz="4" w:space="0" w:color="auto"/>
              <w:bottom w:val="single" w:sz="4" w:space="0" w:color="auto"/>
              <w:right w:val="nil"/>
            </w:tcBorders>
            <w:tcMar>
              <w:left w:w="0" w:type="dxa"/>
              <w:right w:w="0" w:type="dxa"/>
            </w:tcMar>
            <w:vAlign w:val="center"/>
          </w:tcPr>
          <w:p w:rsidR="00B73753" w:rsidRPr="00B73753" w:rsidRDefault="00B73753" w:rsidP="00B73753">
            <w:pPr>
              <w:spacing w:after="0" w:line="240" w:lineRule="auto"/>
              <w:jc w:val="center"/>
              <w:rPr>
                <w:rFonts w:ascii="Arial" w:eastAsia="Times New Roman" w:hAnsi="Arial" w:cs="Times New Roman"/>
                <w:bCs/>
                <w:color w:val="92D050"/>
                <w:sz w:val="28"/>
                <w:szCs w:val="28"/>
                <w:lang w:eastAsia="cs-CZ"/>
              </w:rPr>
            </w:pPr>
            <w:r w:rsidRPr="00B73753">
              <w:rPr>
                <w:rFonts w:ascii="Arial" w:eastAsia="Times New Roman" w:hAnsi="Arial" w:cs="Times New Roman"/>
                <w:b/>
                <w:bCs/>
                <w:color w:val="FF0000"/>
                <w:sz w:val="28"/>
                <w:szCs w:val="28"/>
                <w:lang w:eastAsia="cs-CZ"/>
              </w:rPr>
              <w:sym w:font="Wingdings 3" w:char="F0C8"/>
            </w:r>
          </w:p>
        </w:tc>
        <w:tc>
          <w:tcPr>
            <w:tcW w:w="1075" w:type="dxa"/>
            <w:tcBorders>
              <w:top w:val="nil"/>
              <w:left w:val="nil"/>
              <w:bottom w:val="single" w:sz="4" w:space="0" w:color="auto"/>
            </w:tcBorders>
            <w:tcMar>
              <w:right w:w="284" w:type="dxa"/>
            </w:tcMar>
            <w:vAlign w:val="center"/>
          </w:tcPr>
          <w:p w:rsidR="00B73753" w:rsidRPr="00B73753" w:rsidRDefault="00B73753" w:rsidP="00B73753">
            <w:pPr>
              <w:spacing w:after="0" w:line="240" w:lineRule="auto"/>
              <w:jc w:val="right"/>
              <w:rPr>
                <w:rFonts w:ascii="Arial" w:eastAsia="Times New Roman" w:hAnsi="Arial" w:cs="Times New Roman"/>
                <w:bCs/>
                <w:sz w:val="18"/>
                <w:szCs w:val="24"/>
                <w:lang w:eastAsia="cs-CZ"/>
              </w:rPr>
            </w:pPr>
            <w:r w:rsidRPr="00B73753">
              <w:rPr>
                <w:rFonts w:ascii="Arial" w:eastAsia="Times New Roman" w:hAnsi="Arial" w:cs="Times New Roman"/>
                <w:bCs/>
                <w:sz w:val="18"/>
                <w:szCs w:val="24"/>
                <w:lang w:eastAsia="cs-CZ"/>
              </w:rPr>
              <w:t>-65,2</w:t>
            </w:r>
          </w:p>
        </w:tc>
      </w:tr>
      <w:tr w:rsidR="00B73753" w:rsidRPr="00B73753" w:rsidTr="005B2123">
        <w:trPr>
          <w:cantSplit/>
          <w:trHeight w:val="284"/>
        </w:trPr>
        <w:tc>
          <w:tcPr>
            <w:tcW w:w="918" w:type="dxa"/>
            <w:vMerge/>
            <w:vAlign w:val="center"/>
          </w:tcPr>
          <w:p w:rsidR="00B73753" w:rsidRPr="00B73753" w:rsidRDefault="00B73753" w:rsidP="00B73753">
            <w:pPr>
              <w:spacing w:after="0" w:line="240" w:lineRule="auto"/>
              <w:rPr>
                <w:rFonts w:ascii="Arial" w:eastAsia="Times New Roman" w:hAnsi="Arial" w:cs="Arial"/>
                <w:sz w:val="18"/>
                <w:szCs w:val="16"/>
                <w:lang w:eastAsia="cs-CZ"/>
              </w:rPr>
            </w:pPr>
          </w:p>
        </w:tc>
        <w:tc>
          <w:tcPr>
            <w:tcW w:w="1776" w:type="dxa"/>
            <w:tcBorders>
              <w:top w:val="single" w:sz="4" w:space="0" w:color="auto"/>
              <w:bottom w:val="single" w:sz="4" w:space="0" w:color="auto"/>
            </w:tcBorders>
            <w:vAlign w:val="center"/>
          </w:tcPr>
          <w:p w:rsidR="00B73753" w:rsidRPr="00B73753" w:rsidRDefault="00B73753" w:rsidP="00B73753">
            <w:pPr>
              <w:spacing w:after="0" w:line="240" w:lineRule="auto"/>
              <w:rPr>
                <w:rFonts w:ascii="Arial" w:eastAsia="Times New Roman" w:hAnsi="Arial" w:cs="Times New Roman"/>
                <w:b/>
                <w:bCs/>
                <w:sz w:val="18"/>
                <w:szCs w:val="24"/>
                <w:lang w:eastAsia="cs-CZ"/>
              </w:rPr>
            </w:pPr>
            <w:r w:rsidRPr="00B73753">
              <w:rPr>
                <w:rFonts w:ascii="Arial" w:eastAsia="Times New Roman" w:hAnsi="Arial" w:cs="Arial"/>
                <w:b/>
                <w:bCs/>
                <w:sz w:val="18"/>
                <w:szCs w:val="16"/>
                <w:lang w:eastAsia="cs-CZ"/>
              </w:rPr>
              <w:t>Rok</w:t>
            </w:r>
          </w:p>
        </w:tc>
        <w:tc>
          <w:tcPr>
            <w:tcW w:w="1074" w:type="dxa"/>
            <w:tcBorders>
              <w:top w:val="single" w:sz="4" w:space="0" w:color="auto"/>
              <w:bottom w:val="single" w:sz="4" w:space="0" w:color="auto"/>
              <w:right w:val="single" w:sz="4" w:space="0" w:color="auto"/>
            </w:tcBorders>
            <w:tcMar>
              <w:right w:w="284" w:type="dxa"/>
            </w:tcMar>
            <w:vAlign w:val="center"/>
          </w:tcPr>
          <w:p w:rsidR="00B73753" w:rsidRPr="00B73753" w:rsidRDefault="00B73753" w:rsidP="00B73753">
            <w:pPr>
              <w:spacing w:after="0" w:line="240" w:lineRule="auto"/>
              <w:jc w:val="right"/>
              <w:rPr>
                <w:rFonts w:ascii="Arial" w:eastAsia="Times New Roman" w:hAnsi="Arial" w:cs="Times New Roman"/>
                <w:b/>
                <w:bCs/>
                <w:sz w:val="18"/>
                <w:szCs w:val="18"/>
                <w:lang w:eastAsia="cs-CZ"/>
              </w:rPr>
            </w:pPr>
            <w:r w:rsidRPr="00B73753">
              <w:rPr>
                <w:rFonts w:ascii="Arial" w:eastAsia="Times New Roman" w:hAnsi="Arial" w:cs="Times New Roman"/>
                <w:b/>
                <w:bCs/>
                <w:sz w:val="18"/>
                <w:szCs w:val="18"/>
                <w:lang w:eastAsia="cs-CZ"/>
              </w:rPr>
              <w:t>8 762</w:t>
            </w:r>
          </w:p>
        </w:tc>
        <w:tc>
          <w:tcPr>
            <w:tcW w:w="1074" w:type="dxa"/>
            <w:tcBorders>
              <w:top w:val="single" w:sz="4" w:space="0" w:color="auto"/>
              <w:left w:val="single" w:sz="4" w:space="0" w:color="auto"/>
              <w:bottom w:val="single" w:sz="4" w:space="0" w:color="auto"/>
              <w:right w:val="nil"/>
            </w:tcBorders>
            <w:vAlign w:val="center"/>
          </w:tcPr>
          <w:p w:rsidR="00B73753" w:rsidRPr="00B73753" w:rsidRDefault="00B73753" w:rsidP="00B73753">
            <w:pPr>
              <w:spacing w:after="0" w:line="240" w:lineRule="auto"/>
              <w:jc w:val="center"/>
              <w:rPr>
                <w:rFonts w:ascii="Arial" w:eastAsia="Times New Roman" w:hAnsi="Arial" w:cs="Times New Roman"/>
                <w:b/>
                <w:bCs/>
                <w:sz w:val="28"/>
                <w:szCs w:val="28"/>
                <w:lang w:eastAsia="cs-CZ"/>
              </w:rPr>
            </w:pPr>
            <w:r w:rsidRPr="00B73753">
              <w:rPr>
                <w:rFonts w:ascii="Arial" w:eastAsia="Times New Roman" w:hAnsi="Arial" w:cs="Times New Roman"/>
                <w:b/>
                <w:bCs/>
                <w:color w:val="92D050"/>
                <w:sz w:val="28"/>
                <w:szCs w:val="28"/>
                <w:lang w:eastAsia="cs-CZ"/>
              </w:rPr>
              <w:sym w:font="Wingdings 3" w:char="F0C7"/>
            </w:r>
          </w:p>
        </w:tc>
        <w:tc>
          <w:tcPr>
            <w:tcW w:w="1075" w:type="dxa"/>
            <w:tcBorders>
              <w:top w:val="single" w:sz="4" w:space="0" w:color="auto"/>
              <w:left w:val="nil"/>
              <w:bottom w:val="single" w:sz="4" w:space="0" w:color="auto"/>
              <w:right w:val="single" w:sz="4" w:space="0" w:color="auto"/>
            </w:tcBorders>
            <w:tcMar>
              <w:left w:w="0" w:type="dxa"/>
              <w:right w:w="284" w:type="dxa"/>
            </w:tcMar>
            <w:vAlign w:val="center"/>
          </w:tcPr>
          <w:p w:rsidR="00B73753" w:rsidRPr="00B73753" w:rsidRDefault="00B73753" w:rsidP="00B73753">
            <w:pPr>
              <w:spacing w:after="0" w:line="240" w:lineRule="auto"/>
              <w:jc w:val="right"/>
              <w:rPr>
                <w:rFonts w:ascii="Arial" w:eastAsia="Times New Roman" w:hAnsi="Arial" w:cs="Times New Roman"/>
                <w:b/>
                <w:bCs/>
                <w:sz w:val="18"/>
                <w:szCs w:val="24"/>
                <w:lang w:eastAsia="cs-CZ"/>
              </w:rPr>
            </w:pPr>
            <w:r w:rsidRPr="00B73753">
              <w:rPr>
                <w:rFonts w:ascii="Arial" w:eastAsia="Times New Roman" w:hAnsi="Arial" w:cs="Times New Roman"/>
                <w:b/>
                <w:bCs/>
                <w:sz w:val="18"/>
                <w:szCs w:val="24"/>
                <w:lang w:eastAsia="cs-CZ"/>
              </w:rPr>
              <w:t>+12,2</w:t>
            </w:r>
          </w:p>
        </w:tc>
        <w:tc>
          <w:tcPr>
            <w:tcW w:w="1074" w:type="dxa"/>
            <w:tcBorders>
              <w:top w:val="single" w:sz="4" w:space="0" w:color="auto"/>
              <w:left w:val="single" w:sz="4" w:space="0" w:color="auto"/>
              <w:bottom w:val="single" w:sz="4" w:space="0" w:color="auto"/>
              <w:right w:val="single" w:sz="4" w:space="0" w:color="auto"/>
            </w:tcBorders>
            <w:tcMar>
              <w:right w:w="227" w:type="dxa"/>
            </w:tcMar>
            <w:vAlign w:val="center"/>
          </w:tcPr>
          <w:p w:rsidR="00B73753" w:rsidRPr="00B73753" w:rsidRDefault="00B73753" w:rsidP="00B73753">
            <w:pPr>
              <w:spacing w:after="0" w:line="240" w:lineRule="auto"/>
              <w:jc w:val="right"/>
              <w:rPr>
                <w:rFonts w:ascii="Arial" w:eastAsia="Times New Roman" w:hAnsi="Arial" w:cs="Times New Roman"/>
                <w:b/>
                <w:bCs/>
                <w:sz w:val="18"/>
                <w:szCs w:val="18"/>
                <w:lang w:eastAsia="cs-CZ"/>
              </w:rPr>
            </w:pPr>
            <w:r w:rsidRPr="00B73753">
              <w:rPr>
                <w:rFonts w:ascii="Arial" w:eastAsia="Times New Roman" w:hAnsi="Arial" w:cs="Times New Roman"/>
                <w:b/>
                <w:bCs/>
                <w:sz w:val="18"/>
                <w:szCs w:val="18"/>
                <w:lang w:eastAsia="cs-CZ"/>
              </w:rPr>
              <w:t>310 701</w:t>
            </w:r>
          </w:p>
        </w:tc>
        <w:tc>
          <w:tcPr>
            <w:tcW w:w="1074" w:type="dxa"/>
            <w:tcBorders>
              <w:top w:val="single" w:sz="4" w:space="0" w:color="auto"/>
              <w:left w:val="single" w:sz="4" w:space="0" w:color="auto"/>
              <w:bottom w:val="single" w:sz="4" w:space="0" w:color="auto"/>
              <w:right w:val="nil"/>
            </w:tcBorders>
            <w:tcMar>
              <w:left w:w="0" w:type="dxa"/>
              <w:right w:w="0" w:type="dxa"/>
            </w:tcMar>
            <w:vAlign w:val="center"/>
          </w:tcPr>
          <w:p w:rsidR="00B73753" w:rsidRPr="00B73753" w:rsidRDefault="00B73753" w:rsidP="00B73753">
            <w:pPr>
              <w:spacing w:after="0" w:line="240" w:lineRule="auto"/>
              <w:jc w:val="center"/>
              <w:rPr>
                <w:rFonts w:ascii="Arial" w:eastAsia="Times New Roman" w:hAnsi="Arial" w:cs="Times New Roman"/>
                <w:b/>
                <w:bCs/>
                <w:color w:val="92D050"/>
                <w:sz w:val="28"/>
                <w:szCs w:val="28"/>
                <w:lang w:eastAsia="cs-CZ"/>
              </w:rPr>
            </w:pPr>
            <w:r w:rsidRPr="00B73753">
              <w:rPr>
                <w:rFonts w:ascii="Arial" w:eastAsia="Times New Roman" w:hAnsi="Arial" w:cs="Times New Roman"/>
                <w:b/>
                <w:bCs/>
                <w:color w:val="FF0000"/>
                <w:sz w:val="28"/>
                <w:szCs w:val="28"/>
                <w:lang w:eastAsia="cs-CZ"/>
              </w:rPr>
              <w:sym w:font="Wingdings 3" w:char="F0C8"/>
            </w:r>
          </w:p>
        </w:tc>
        <w:tc>
          <w:tcPr>
            <w:tcW w:w="1075" w:type="dxa"/>
            <w:tcBorders>
              <w:top w:val="single" w:sz="4" w:space="0" w:color="auto"/>
              <w:left w:val="nil"/>
              <w:bottom w:val="single" w:sz="4" w:space="0" w:color="auto"/>
            </w:tcBorders>
            <w:tcMar>
              <w:right w:w="284" w:type="dxa"/>
            </w:tcMar>
            <w:vAlign w:val="center"/>
          </w:tcPr>
          <w:p w:rsidR="00B73753" w:rsidRPr="00B73753" w:rsidRDefault="00B73753" w:rsidP="00B73753">
            <w:pPr>
              <w:spacing w:after="0" w:line="240" w:lineRule="auto"/>
              <w:jc w:val="right"/>
              <w:rPr>
                <w:rFonts w:ascii="Arial" w:eastAsia="Times New Roman" w:hAnsi="Arial" w:cs="Times New Roman"/>
                <w:b/>
                <w:bCs/>
                <w:sz w:val="18"/>
                <w:szCs w:val="24"/>
                <w:lang w:eastAsia="cs-CZ"/>
              </w:rPr>
            </w:pPr>
            <w:r w:rsidRPr="00B73753">
              <w:rPr>
                <w:rFonts w:ascii="Arial" w:eastAsia="Times New Roman" w:hAnsi="Arial" w:cs="Times New Roman"/>
                <w:b/>
                <w:bCs/>
                <w:sz w:val="18"/>
                <w:szCs w:val="24"/>
                <w:lang w:eastAsia="cs-CZ"/>
              </w:rPr>
              <w:t>-10,6</w:t>
            </w:r>
          </w:p>
        </w:tc>
      </w:tr>
      <w:tr w:rsidR="00B73753" w:rsidRPr="00B73753" w:rsidTr="005B2123">
        <w:trPr>
          <w:cantSplit/>
          <w:trHeight w:val="284"/>
        </w:trPr>
        <w:tc>
          <w:tcPr>
            <w:tcW w:w="918" w:type="dxa"/>
            <w:vMerge w:val="restart"/>
            <w:vAlign w:val="center"/>
          </w:tcPr>
          <w:p w:rsidR="00B73753" w:rsidRPr="00B73753" w:rsidRDefault="00B73753" w:rsidP="00B73753">
            <w:pPr>
              <w:spacing w:after="0" w:line="240" w:lineRule="auto"/>
              <w:jc w:val="center"/>
              <w:rPr>
                <w:rFonts w:ascii="Arial" w:eastAsia="Times New Roman" w:hAnsi="Arial" w:cs="Arial"/>
                <w:sz w:val="18"/>
                <w:szCs w:val="16"/>
                <w:lang w:eastAsia="cs-CZ"/>
              </w:rPr>
            </w:pPr>
            <w:r w:rsidRPr="00B73753">
              <w:rPr>
                <w:rFonts w:ascii="Arial" w:eastAsia="Times New Roman" w:hAnsi="Arial" w:cs="Arial"/>
                <w:sz w:val="18"/>
                <w:szCs w:val="16"/>
                <w:lang w:eastAsia="cs-CZ"/>
              </w:rPr>
              <w:t>2015</w:t>
            </w:r>
          </w:p>
        </w:tc>
        <w:tc>
          <w:tcPr>
            <w:tcW w:w="1776" w:type="dxa"/>
            <w:tcBorders>
              <w:top w:val="single" w:sz="4" w:space="0" w:color="auto"/>
              <w:bottom w:val="nil"/>
            </w:tcBorders>
            <w:vAlign w:val="center"/>
          </w:tcPr>
          <w:p w:rsidR="00B73753" w:rsidRPr="00B73753" w:rsidRDefault="00B73753" w:rsidP="00B73753">
            <w:pPr>
              <w:spacing w:after="0" w:line="240" w:lineRule="auto"/>
              <w:rPr>
                <w:rFonts w:ascii="Arial" w:eastAsia="Times New Roman" w:hAnsi="Arial" w:cs="Times New Roman"/>
                <w:bCs/>
                <w:sz w:val="18"/>
                <w:szCs w:val="24"/>
                <w:lang w:eastAsia="cs-CZ"/>
              </w:rPr>
            </w:pPr>
            <w:r w:rsidRPr="00B73753">
              <w:rPr>
                <w:rFonts w:ascii="Arial" w:eastAsia="Times New Roman" w:hAnsi="Arial" w:cs="Arial"/>
                <w:sz w:val="18"/>
                <w:szCs w:val="16"/>
                <w:lang w:eastAsia="cs-CZ"/>
              </w:rPr>
              <w:t>1. čtvrtletí</w:t>
            </w:r>
          </w:p>
        </w:tc>
        <w:tc>
          <w:tcPr>
            <w:tcW w:w="1074" w:type="dxa"/>
            <w:tcBorders>
              <w:top w:val="single" w:sz="4" w:space="0" w:color="auto"/>
              <w:bottom w:val="nil"/>
              <w:right w:val="single" w:sz="4" w:space="0" w:color="auto"/>
            </w:tcBorders>
            <w:tcMar>
              <w:right w:w="284" w:type="dxa"/>
            </w:tcMar>
            <w:vAlign w:val="center"/>
          </w:tcPr>
          <w:p w:rsidR="00B73753" w:rsidRPr="00B73753" w:rsidRDefault="00B73753" w:rsidP="00B73753">
            <w:pPr>
              <w:spacing w:after="0" w:line="240" w:lineRule="auto"/>
              <w:jc w:val="right"/>
              <w:rPr>
                <w:rFonts w:ascii="Arial" w:eastAsia="Times New Roman" w:hAnsi="Arial" w:cs="Arial"/>
                <w:sz w:val="18"/>
                <w:szCs w:val="18"/>
                <w:lang w:eastAsia="cs-CZ"/>
              </w:rPr>
            </w:pPr>
            <w:r w:rsidRPr="00B73753">
              <w:rPr>
                <w:rFonts w:ascii="Arial" w:eastAsia="Times New Roman" w:hAnsi="Arial" w:cs="Arial"/>
                <w:sz w:val="18"/>
                <w:szCs w:val="18"/>
                <w:lang w:eastAsia="cs-CZ"/>
              </w:rPr>
              <w:t>1 937</w:t>
            </w:r>
          </w:p>
        </w:tc>
        <w:tc>
          <w:tcPr>
            <w:tcW w:w="1074" w:type="dxa"/>
            <w:tcBorders>
              <w:top w:val="single" w:sz="4" w:space="0" w:color="auto"/>
              <w:left w:val="single" w:sz="4" w:space="0" w:color="auto"/>
              <w:bottom w:val="nil"/>
              <w:right w:val="nil"/>
            </w:tcBorders>
            <w:vAlign w:val="center"/>
          </w:tcPr>
          <w:p w:rsidR="00B73753" w:rsidRPr="00B73753" w:rsidRDefault="00B73753" w:rsidP="00B73753">
            <w:pPr>
              <w:spacing w:after="0" w:line="240" w:lineRule="auto"/>
              <w:jc w:val="center"/>
              <w:rPr>
                <w:rFonts w:ascii="Arial" w:eastAsia="Times New Roman" w:hAnsi="Arial" w:cs="Times New Roman"/>
                <w:bCs/>
                <w:sz w:val="28"/>
                <w:szCs w:val="28"/>
                <w:lang w:eastAsia="cs-CZ"/>
              </w:rPr>
            </w:pPr>
            <w:r w:rsidRPr="00B73753">
              <w:rPr>
                <w:rFonts w:ascii="Arial" w:eastAsia="Times New Roman" w:hAnsi="Arial" w:cs="Times New Roman"/>
                <w:bCs/>
                <w:color w:val="92D050"/>
                <w:sz w:val="28"/>
                <w:szCs w:val="28"/>
                <w:lang w:eastAsia="cs-CZ"/>
              </w:rPr>
              <w:sym w:font="Wingdings 3" w:char="F0C7"/>
            </w:r>
          </w:p>
        </w:tc>
        <w:tc>
          <w:tcPr>
            <w:tcW w:w="1075" w:type="dxa"/>
            <w:tcBorders>
              <w:top w:val="single" w:sz="4" w:space="0" w:color="auto"/>
              <w:left w:val="nil"/>
              <w:bottom w:val="nil"/>
              <w:right w:val="single" w:sz="4" w:space="0" w:color="auto"/>
            </w:tcBorders>
            <w:tcMar>
              <w:left w:w="0" w:type="dxa"/>
              <w:right w:w="284" w:type="dxa"/>
            </w:tcMar>
            <w:vAlign w:val="center"/>
          </w:tcPr>
          <w:p w:rsidR="00B73753" w:rsidRPr="00B73753" w:rsidRDefault="00B73753" w:rsidP="00B73753">
            <w:pPr>
              <w:spacing w:after="0" w:line="240" w:lineRule="auto"/>
              <w:jc w:val="right"/>
              <w:rPr>
                <w:rFonts w:ascii="Arial" w:eastAsia="Times New Roman" w:hAnsi="Arial" w:cs="Times New Roman"/>
                <w:bCs/>
                <w:sz w:val="18"/>
                <w:szCs w:val="24"/>
                <w:lang w:eastAsia="cs-CZ"/>
              </w:rPr>
            </w:pPr>
            <w:r w:rsidRPr="00B73753">
              <w:rPr>
                <w:rFonts w:ascii="Arial" w:eastAsia="Times New Roman" w:hAnsi="Arial" w:cs="Times New Roman"/>
                <w:bCs/>
                <w:sz w:val="18"/>
                <w:szCs w:val="24"/>
                <w:lang w:eastAsia="cs-CZ"/>
              </w:rPr>
              <w:t>+6,1</w:t>
            </w:r>
          </w:p>
        </w:tc>
        <w:tc>
          <w:tcPr>
            <w:tcW w:w="1074" w:type="dxa"/>
            <w:tcBorders>
              <w:top w:val="single" w:sz="4" w:space="0" w:color="auto"/>
              <w:left w:val="single" w:sz="4" w:space="0" w:color="auto"/>
              <w:bottom w:val="nil"/>
              <w:right w:val="single" w:sz="4" w:space="0" w:color="auto"/>
            </w:tcBorders>
            <w:tcMar>
              <w:right w:w="227" w:type="dxa"/>
            </w:tcMar>
            <w:vAlign w:val="center"/>
          </w:tcPr>
          <w:p w:rsidR="00B73753" w:rsidRPr="00B73753" w:rsidRDefault="00B73753" w:rsidP="00B73753">
            <w:pPr>
              <w:spacing w:after="0" w:line="240" w:lineRule="auto"/>
              <w:jc w:val="right"/>
              <w:rPr>
                <w:rFonts w:ascii="Arial" w:eastAsia="Times New Roman" w:hAnsi="Arial" w:cs="Arial"/>
                <w:sz w:val="18"/>
                <w:szCs w:val="18"/>
                <w:lang w:eastAsia="cs-CZ"/>
              </w:rPr>
            </w:pPr>
            <w:r w:rsidRPr="00B73753">
              <w:rPr>
                <w:rFonts w:ascii="Arial" w:eastAsia="Times New Roman" w:hAnsi="Arial" w:cs="Arial"/>
                <w:sz w:val="18"/>
                <w:szCs w:val="18"/>
                <w:lang w:eastAsia="cs-CZ"/>
              </w:rPr>
              <w:t>58 273</w:t>
            </w:r>
          </w:p>
        </w:tc>
        <w:tc>
          <w:tcPr>
            <w:tcW w:w="1074" w:type="dxa"/>
            <w:tcBorders>
              <w:top w:val="single" w:sz="4" w:space="0" w:color="auto"/>
              <w:left w:val="single" w:sz="4" w:space="0" w:color="auto"/>
              <w:bottom w:val="nil"/>
              <w:right w:val="nil"/>
            </w:tcBorders>
            <w:tcMar>
              <w:left w:w="0" w:type="dxa"/>
              <w:right w:w="0" w:type="dxa"/>
            </w:tcMar>
            <w:vAlign w:val="center"/>
          </w:tcPr>
          <w:p w:rsidR="00B73753" w:rsidRPr="00B73753" w:rsidRDefault="00B73753" w:rsidP="00B73753">
            <w:pPr>
              <w:spacing w:after="0" w:line="240" w:lineRule="auto"/>
              <w:jc w:val="center"/>
              <w:rPr>
                <w:rFonts w:ascii="Arial" w:eastAsia="Times New Roman" w:hAnsi="Arial" w:cs="Times New Roman"/>
                <w:bCs/>
                <w:color w:val="92D050"/>
                <w:sz w:val="28"/>
                <w:szCs w:val="28"/>
                <w:lang w:eastAsia="cs-CZ"/>
              </w:rPr>
            </w:pPr>
            <w:r w:rsidRPr="00B73753">
              <w:rPr>
                <w:rFonts w:ascii="Arial" w:eastAsia="Times New Roman" w:hAnsi="Arial" w:cs="Times New Roman"/>
                <w:bCs/>
                <w:color w:val="92D050"/>
                <w:sz w:val="28"/>
                <w:szCs w:val="28"/>
                <w:lang w:eastAsia="cs-CZ"/>
              </w:rPr>
              <w:sym w:font="Wingdings 3" w:char="F0C7"/>
            </w:r>
          </w:p>
        </w:tc>
        <w:tc>
          <w:tcPr>
            <w:tcW w:w="1075" w:type="dxa"/>
            <w:tcBorders>
              <w:top w:val="single" w:sz="4" w:space="0" w:color="auto"/>
              <w:left w:val="nil"/>
              <w:bottom w:val="nil"/>
            </w:tcBorders>
            <w:tcMar>
              <w:right w:w="284" w:type="dxa"/>
            </w:tcMar>
            <w:vAlign w:val="center"/>
          </w:tcPr>
          <w:p w:rsidR="00B73753" w:rsidRPr="00B73753" w:rsidRDefault="00B73753" w:rsidP="00B73753">
            <w:pPr>
              <w:spacing w:after="0" w:line="240" w:lineRule="auto"/>
              <w:jc w:val="right"/>
              <w:rPr>
                <w:rFonts w:ascii="Arial" w:eastAsia="Times New Roman" w:hAnsi="Arial" w:cs="Times New Roman"/>
                <w:bCs/>
                <w:sz w:val="18"/>
                <w:szCs w:val="24"/>
                <w:lang w:eastAsia="cs-CZ"/>
              </w:rPr>
            </w:pPr>
            <w:r w:rsidRPr="00B73753">
              <w:rPr>
                <w:rFonts w:ascii="Arial" w:eastAsia="Times New Roman" w:hAnsi="Arial" w:cs="Times New Roman"/>
                <w:bCs/>
                <w:sz w:val="18"/>
                <w:szCs w:val="24"/>
                <w:lang w:eastAsia="cs-CZ"/>
              </w:rPr>
              <w:t>+8,2</w:t>
            </w:r>
          </w:p>
        </w:tc>
      </w:tr>
      <w:tr w:rsidR="00B73753" w:rsidRPr="00B73753" w:rsidTr="005B2123">
        <w:trPr>
          <w:cantSplit/>
          <w:trHeight w:val="284"/>
        </w:trPr>
        <w:tc>
          <w:tcPr>
            <w:tcW w:w="918" w:type="dxa"/>
            <w:vMerge/>
            <w:vAlign w:val="center"/>
          </w:tcPr>
          <w:p w:rsidR="00B73753" w:rsidRPr="00B73753" w:rsidRDefault="00B73753" w:rsidP="00B73753">
            <w:pPr>
              <w:spacing w:after="0" w:line="240" w:lineRule="auto"/>
              <w:jc w:val="center"/>
              <w:rPr>
                <w:rFonts w:ascii="Arial" w:eastAsia="Times New Roman" w:hAnsi="Arial" w:cs="Arial"/>
                <w:sz w:val="18"/>
                <w:szCs w:val="16"/>
                <w:lang w:eastAsia="cs-CZ"/>
              </w:rPr>
            </w:pPr>
          </w:p>
        </w:tc>
        <w:tc>
          <w:tcPr>
            <w:tcW w:w="1776" w:type="dxa"/>
            <w:tcBorders>
              <w:top w:val="nil"/>
              <w:bottom w:val="nil"/>
            </w:tcBorders>
            <w:vAlign w:val="center"/>
          </w:tcPr>
          <w:p w:rsidR="00B73753" w:rsidRPr="00B73753" w:rsidRDefault="00B73753" w:rsidP="00B73753">
            <w:pPr>
              <w:spacing w:after="0" w:line="240" w:lineRule="auto"/>
              <w:rPr>
                <w:rFonts w:ascii="Arial" w:eastAsia="Times New Roman" w:hAnsi="Arial" w:cs="Times New Roman"/>
                <w:bCs/>
                <w:sz w:val="18"/>
                <w:szCs w:val="24"/>
                <w:lang w:eastAsia="cs-CZ"/>
              </w:rPr>
            </w:pPr>
            <w:r w:rsidRPr="00B73753">
              <w:rPr>
                <w:rFonts w:ascii="Arial" w:eastAsia="Times New Roman" w:hAnsi="Arial" w:cs="Arial"/>
                <w:sz w:val="18"/>
                <w:szCs w:val="16"/>
                <w:lang w:eastAsia="cs-CZ"/>
              </w:rPr>
              <w:t>2. čtvrtletí</w:t>
            </w:r>
          </w:p>
        </w:tc>
        <w:tc>
          <w:tcPr>
            <w:tcW w:w="1074" w:type="dxa"/>
            <w:tcBorders>
              <w:top w:val="nil"/>
              <w:bottom w:val="nil"/>
              <w:right w:val="single" w:sz="4" w:space="0" w:color="auto"/>
            </w:tcBorders>
            <w:tcMar>
              <w:right w:w="284" w:type="dxa"/>
            </w:tcMar>
            <w:vAlign w:val="center"/>
          </w:tcPr>
          <w:p w:rsidR="00B73753" w:rsidRPr="00B73753" w:rsidRDefault="00B73753" w:rsidP="00B73753">
            <w:pPr>
              <w:spacing w:after="0" w:line="240" w:lineRule="auto"/>
              <w:jc w:val="right"/>
              <w:rPr>
                <w:rFonts w:ascii="Arial" w:eastAsia="Times New Roman" w:hAnsi="Arial" w:cs="Arial"/>
                <w:sz w:val="18"/>
                <w:szCs w:val="18"/>
                <w:lang w:eastAsia="cs-CZ"/>
              </w:rPr>
            </w:pPr>
            <w:r w:rsidRPr="00B73753">
              <w:rPr>
                <w:rFonts w:ascii="Arial" w:eastAsia="Times New Roman" w:hAnsi="Arial" w:cs="Arial"/>
                <w:sz w:val="18"/>
                <w:szCs w:val="18"/>
                <w:lang w:eastAsia="cs-CZ"/>
              </w:rPr>
              <w:t>2 204</w:t>
            </w:r>
          </w:p>
        </w:tc>
        <w:tc>
          <w:tcPr>
            <w:tcW w:w="1074" w:type="dxa"/>
            <w:tcBorders>
              <w:top w:val="nil"/>
              <w:left w:val="single" w:sz="4" w:space="0" w:color="auto"/>
              <w:bottom w:val="nil"/>
              <w:right w:val="nil"/>
            </w:tcBorders>
            <w:vAlign w:val="center"/>
          </w:tcPr>
          <w:p w:rsidR="00B73753" w:rsidRPr="00B73753" w:rsidRDefault="00B73753" w:rsidP="00B73753">
            <w:pPr>
              <w:spacing w:after="0" w:line="240" w:lineRule="auto"/>
              <w:jc w:val="center"/>
              <w:rPr>
                <w:rFonts w:ascii="Arial" w:eastAsia="Times New Roman" w:hAnsi="Arial" w:cs="Times New Roman"/>
                <w:bCs/>
                <w:sz w:val="28"/>
                <w:szCs w:val="28"/>
                <w:lang w:eastAsia="cs-CZ"/>
              </w:rPr>
            </w:pPr>
            <w:r w:rsidRPr="00B73753">
              <w:rPr>
                <w:rFonts w:ascii="Arial" w:eastAsia="Times New Roman" w:hAnsi="Arial" w:cs="Times New Roman"/>
                <w:b/>
                <w:bCs/>
                <w:color w:val="FF0000"/>
                <w:sz w:val="28"/>
                <w:szCs w:val="28"/>
                <w:lang w:eastAsia="cs-CZ"/>
              </w:rPr>
              <w:sym w:font="Wingdings 3" w:char="F0C8"/>
            </w:r>
          </w:p>
        </w:tc>
        <w:tc>
          <w:tcPr>
            <w:tcW w:w="1075" w:type="dxa"/>
            <w:tcBorders>
              <w:top w:val="nil"/>
              <w:left w:val="nil"/>
              <w:bottom w:val="nil"/>
              <w:right w:val="single" w:sz="4" w:space="0" w:color="auto"/>
            </w:tcBorders>
            <w:tcMar>
              <w:left w:w="0" w:type="dxa"/>
              <w:right w:w="284" w:type="dxa"/>
            </w:tcMar>
            <w:vAlign w:val="center"/>
          </w:tcPr>
          <w:p w:rsidR="00B73753" w:rsidRPr="00B73753" w:rsidRDefault="00B73753" w:rsidP="00B73753">
            <w:pPr>
              <w:spacing w:after="0" w:line="240" w:lineRule="auto"/>
              <w:jc w:val="right"/>
              <w:rPr>
                <w:rFonts w:ascii="Arial" w:eastAsia="Times New Roman" w:hAnsi="Arial" w:cs="Times New Roman"/>
                <w:bCs/>
                <w:sz w:val="18"/>
                <w:szCs w:val="24"/>
                <w:lang w:eastAsia="cs-CZ"/>
              </w:rPr>
            </w:pPr>
            <w:r w:rsidRPr="00B73753">
              <w:rPr>
                <w:rFonts w:ascii="Arial" w:eastAsia="Times New Roman" w:hAnsi="Arial" w:cs="Times New Roman"/>
                <w:bCs/>
                <w:sz w:val="18"/>
                <w:szCs w:val="24"/>
                <w:lang w:eastAsia="cs-CZ"/>
              </w:rPr>
              <w:t>-12,0</w:t>
            </w:r>
          </w:p>
        </w:tc>
        <w:tc>
          <w:tcPr>
            <w:tcW w:w="1074" w:type="dxa"/>
            <w:tcBorders>
              <w:top w:val="nil"/>
              <w:left w:val="single" w:sz="4" w:space="0" w:color="auto"/>
              <w:bottom w:val="nil"/>
              <w:right w:val="single" w:sz="4" w:space="0" w:color="auto"/>
            </w:tcBorders>
            <w:tcMar>
              <w:right w:w="227" w:type="dxa"/>
            </w:tcMar>
            <w:vAlign w:val="center"/>
          </w:tcPr>
          <w:p w:rsidR="00B73753" w:rsidRPr="00B73753" w:rsidRDefault="00B73753" w:rsidP="00B73753">
            <w:pPr>
              <w:spacing w:after="0" w:line="240" w:lineRule="auto"/>
              <w:jc w:val="right"/>
              <w:rPr>
                <w:rFonts w:ascii="Arial" w:eastAsia="Times New Roman" w:hAnsi="Arial" w:cs="Arial"/>
                <w:sz w:val="18"/>
                <w:szCs w:val="18"/>
                <w:lang w:eastAsia="cs-CZ"/>
              </w:rPr>
            </w:pPr>
            <w:r w:rsidRPr="00B73753">
              <w:rPr>
                <w:rFonts w:ascii="Arial" w:eastAsia="Times New Roman" w:hAnsi="Arial" w:cs="Arial"/>
                <w:sz w:val="18"/>
                <w:szCs w:val="18"/>
                <w:lang w:eastAsia="cs-CZ"/>
              </w:rPr>
              <w:t>99 266</w:t>
            </w:r>
          </w:p>
        </w:tc>
        <w:tc>
          <w:tcPr>
            <w:tcW w:w="1074" w:type="dxa"/>
            <w:tcBorders>
              <w:top w:val="nil"/>
              <w:left w:val="single" w:sz="4" w:space="0" w:color="auto"/>
              <w:bottom w:val="nil"/>
              <w:right w:val="nil"/>
            </w:tcBorders>
            <w:tcMar>
              <w:left w:w="0" w:type="dxa"/>
              <w:right w:w="0" w:type="dxa"/>
            </w:tcMar>
            <w:vAlign w:val="center"/>
          </w:tcPr>
          <w:p w:rsidR="00B73753" w:rsidRPr="00B73753" w:rsidRDefault="00B73753" w:rsidP="00B73753">
            <w:pPr>
              <w:spacing w:after="0" w:line="240" w:lineRule="auto"/>
              <w:jc w:val="center"/>
              <w:rPr>
                <w:rFonts w:ascii="Arial" w:eastAsia="Times New Roman" w:hAnsi="Arial" w:cs="Times New Roman"/>
                <w:bCs/>
                <w:sz w:val="28"/>
                <w:szCs w:val="28"/>
                <w:lang w:eastAsia="cs-CZ"/>
              </w:rPr>
            </w:pPr>
            <w:r w:rsidRPr="00B73753">
              <w:rPr>
                <w:rFonts w:ascii="Arial" w:eastAsia="Times New Roman" w:hAnsi="Arial" w:cs="Times New Roman"/>
                <w:b/>
                <w:bCs/>
                <w:color w:val="FF0000"/>
                <w:sz w:val="28"/>
                <w:szCs w:val="28"/>
                <w:lang w:eastAsia="cs-CZ"/>
              </w:rPr>
              <w:sym w:font="Wingdings 3" w:char="F0C8"/>
            </w:r>
          </w:p>
        </w:tc>
        <w:tc>
          <w:tcPr>
            <w:tcW w:w="1075" w:type="dxa"/>
            <w:tcBorders>
              <w:top w:val="nil"/>
              <w:left w:val="nil"/>
              <w:bottom w:val="nil"/>
            </w:tcBorders>
            <w:tcMar>
              <w:right w:w="284" w:type="dxa"/>
            </w:tcMar>
            <w:vAlign w:val="center"/>
          </w:tcPr>
          <w:p w:rsidR="00B73753" w:rsidRPr="00B73753" w:rsidRDefault="00B73753" w:rsidP="00B73753">
            <w:pPr>
              <w:spacing w:after="0" w:line="240" w:lineRule="auto"/>
              <w:jc w:val="right"/>
              <w:rPr>
                <w:rFonts w:ascii="Arial" w:eastAsia="Times New Roman" w:hAnsi="Arial" w:cs="Times New Roman"/>
                <w:bCs/>
                <w:sz w:val="18"/>
                <w:szCs w:val="24"/>
                <w:lang w:eastAsia="cs-CZ"/>
              </w:rPr>
            </w:pPr>
            <w:r w:rsidRPr="00B73753">
              <w:rPr>
                <w:rFonts w:ascii="Arial" w:eastAsia="Times New Roman" w:hAnsi="Arial" w:cs="Times New Roman"/>
                <w:bCs/>
                <w:sz w:val="18"/>
                <w:szCs w:val="24"/>
                <w:lang w:eastAsia="cs-CZ"/>
              </w:rPr>
              <w:t>-8,1</w:t>
            </w:r>
          </w:p>
        </w:tc>
      </w:tr>
      <w:tr w:rsidR="00B73753" w:rsidRPr="00B73753" w:rsidTr="005B2123">
        <w:trPr>
          <w:cantSplit/>
          <w:trHeight w:val="284"/>
        </w:trPr>
        <w:tc>
          <w:tcPr>
            <w:tcW w:w="918" w:type="dxa"/>
            <w:vMerge/>
            <w:vAlign w:val="center"/>
          </w:tcPr>
          <w:p w:rsidR="00B73753" w:rsidRPr="00B73753" w:rsidRDefault="00B73753" w:rsidP="00B73753">
            <w:pPr>
              <w:spacing w:after="0" w:line="240" w:lineRule="auto"/>
              <w:jc w:val="center"/>
              <w:rPr>
                <w:rFonts w:ascii="Arial" w:eastAsia="Times New Roman" w:hAnsi="Arial" w:cs="Arial"/>
                <w:sz w:val="18"/>
                <w:szCs w:val="16"/>
                <w:lang w:eastAsia="cs-CZ"/>
              </w:rPr>
            </w:pPr>
          </w:p>
        </w:tc>
        <w:tc>
          <w:tcPr>
            <w:tcW w:w="1776" w:type="dxa"/>
            <w:tcBorders>
              <w:top w:val="single" w:sz="4" w:space="0" w:color="auto"/>
              <w:bottom w:val="single" w:sz="4" w:space="0" w:color="auto"/>
            </w:tcBorders>
            <w:vAlign w:val="center"/>
          </w:tcPr>
          <w:p w:rsidR="00B73753" w:rsidRPr="00B73753" w:rsidRDefault="00B73753" w:rsidP="00B73753">
            <w:pPr>
              <w:spacing w:after="0" w:line="240" w:lineRule="auto"/>
              <w:rPr>
                <w:rFonts w:ascii="Arial" w:eastAsia="Times New Roman" w:hAnsi="Arial" w:cs="Arial"/>
                <w:b/>
                <w:bCs/>
                <w:sz w:val="18"/>
                <w:szCs w:val="16"/>
                <w:lang w:eastAsia="cs-CZ"/>
              </w:rPr>
            </w:pPr>
            <w:r w:rsidRPr="00B73753">
              <w:rPr>
                <w:rFonts w:ascii="Arial" w:eastAsia="Times New Roman" w:hAnsi="Arial" w:cs="Arial"/>
                <w:b/>
                <w:bCs/>
                <w:sz w:val="18"/>
                <w:szCs w:val="16"/>
                <w:lang w:eastAsia="cs-CZ"/>
              </w:rPr>
              <w:t>Srpen</w:t>
            </w:r>
          </w:p>
        </w:tc>
        <w:tc>
          <w:tcPr>
            <w:tcW w:w="1074" w:type="dxa"/>
            <w:tcBorders>
              <w:top w:val="single" w:sz="4" w:space="0" w:color="auto"/>
              <w:bottom w:val="single" w:sz="4" w:space="0" w:color="auto"/>
              <w:right w:val="single" w:sz="4" w:space="0" w:color="auto"/>
            </w:tcBorders>
            <w:tcMar>
              <w:right w:w="284" w:type="dxa"/>
            </w:tcMar>
            <w:vAlign w:val="center"/>
          </w:tcPr>
          <w:p w:rsidR="00B73753" w:rsidRPr="00B73753" w:rsidRDefault="00B73753" w:rsidP="00B73753">
            <w:pPr>
              <w:spacing w:after="0" w:line="240" w:lineRule="auto"/>
              <w:jc w:val="right"/>
              <w:rPr>
                <w:rFonts w:ascii="Arial" w:eastAsia="Times New Roman" w:hAnsi="Arial" w:cs="Times New Roman"/>
                <w:b/>
                <w:bCs/>
                <w:sz w:val="18"/>
                <w:szCs w:val="18"/>
                <w:lang w:eastAsia="cs-CZ"/>
              </w:rPr>
            </w:pPr>
            <w:r w:rsidRPr="00B73753">
              <w:rPr>
                <w:rFonts w:ascii="Arial" w:eastAsia="Times New Roman" w:hAnsi="Arial" w:cs="Times New Roman"/>
                <w:b/>
                <w:bCs/>
                <w:sz w:val="18"/>
                <w:szCs w:val="18"/>
                <w:lang w:eastAsia="cs-CZ"/>
              </w:rPr>
              <w:t>606</w:t>
            </w:r>
          </w:p>
        </w:tc>
        <w:tc>
          <w:tcPr>
            <w:tcW w:w="1074" w:type="dxa"/>
            <w:tcBorders>
              <w:top w:val="single" w:sz="4" w:space="0" w:color="auto"/>
              <w:left w:val="single" w:sz="4" w:space="0" w:color="auto"/>
              <w:bottom w:val="single" w:sz="4" w:space="0" w:color="auto"/>
              <w:right w:val="nil"/>
            </w:tcBorders>
            <w:vAlign w:val="center"/>
          </w:tcPr>
          <w:p w:rsidR="00B73753" w:rsidRPr="00B73753" w:rsidRDefault="00B73753" w:rsidP="00B73753">
            <w:pPr>
              <w:spacing w:after="0" w:line="240" w:lineRule="auto"/>
              <w:jc w:val="center"/>
              <w:rPr>
                <w:rFonts w:ascii="Arial" w:eastAsia="Times New Roman" w:hAnsi="Arial" w:cs="Times New Roman"/>
                <w:b/>
                <w:bCs/>
                <w:color w:val="FF0000"/>
                <w:sz w:val="28"/>
                <w:szCs w:val="28"/>
                <w:lang w:eastAsia="cs-CZ"/>
              </w:rPr>
            </w:pPr>
            <w:r w:rsidRPr="00B73753">
              <w:rPr>
                <w:rFonts w:ascii="Arial" w:eastAsia="Times New Roman" w:hAnsi="Arial" w:cs="Times New Roman"/>
                <w:b/>
                <w:bCs/>
                <w:color w:val="FF0000"/>
                <w:sz w:val="28"/>
                <w:szCs w:val="28"/>
                <w:lang w:eastAsia="cs-CZ"/>
              </w:rPr>
              <w:sym w:font="Wingdings 3" w:char="F0C8"/>
            </w:r>
          </w:p>
        </w:tc>
        <w:tc>
          <w:tcPr>
            <w:tcW w:w="1075" w:type="dxa"/>
            <w:tcBorders>
              <w:top w:val="single" w:sz="4" w:space="0" w:color="auto"/>
              <w:left w:val="nil"/>
              <w:bottom w:val="single" w:sz="4" w:space="0" w:color="auto"/>
              <w:right w:val="single" w:sz="4" w:space="0" w:color="auto"/>
            </w:tcBorders>
            <w:tcMar>
              <w:left w:w="0" w:type="dxa"/>
              <w:right w:w="284" w:type="dxa"/>
            </w:tcMar>
            <w:vAlign w:val="center"/>
          </w:tcPr>
          <w:p w:rsidR="00B73753" w:rsidRPr="00B73753" w:rsidRDefault="00B73753" w:rsidP="00B73753">
            <w:pPr>
              <w:spacing w:after="0" w:line="240" w:lineRule="auto"/>
              <w:jc w:val="right"/>
              <w:rPr>
                <w:rFonts w:ascii="Arial" w:eastAsia="Times New Roman" w:hAnsi="Arial" w:cs="Times New Roman"/>
                <w:b/>
                <w:bCs/>
                <w:sz w:val="18"/>
                <w:szCs w:val="24"/>
                <w:lang w:eastAsia="cs-CZ"/>
              </w:rPr>
            </w:pPr>
            <w:r w:rsidRPr="00B73753">
              <w:rPr>
                <w:rFonts w:ascii="Arial" w:eastAsia="Times New Roman" w:hAnsi="Arial" w:cs="Times New Roman"/>
                <w:b/>
                <w:bCs/>
                <w:sz w:val="18"/>
                <w:szCs w:val="24"/>
                <w:lang w:eastAsia="cs-CZ"/>
              </w:rPr>
              <w:t>-19,4</w:t>
            </w:r>
          </w:p>
        </w:tc>
        <w:tc>
          <w:tcPr>
            <w:tcW w:w="1074" w:type="dxa"/>
            <w:tcBorders>
              <w:top w:val="single" w:sz="4" w:space="0" w:color="auto"/>
              <w:left w:val="single" w:sz="4" w:space="0" w:color="auto"/>
              <w:bottom w:val="single" w:sz="4" w:space="0" w:color="auto"/>
              <w:right w:val="single" w:sz="4" w:space="0" w:color="auto"/>
            </w:tcBorders>
            <w:tcMar>
              <w:right w:w="227" w:type="dxa"/>
            </w:tcMar>
            <w:vAlign w:val="center"/>
          </w:tcPr>
          <w:p w:rsidR="00B73753" w:rsidRPr="00B73753" w:rsidRDefault="00B73753" w:rsidP="00B73753">
            <w:pPr>
              <w:spacing w:after="0" w:line="240" w:lineRule="auto"/>
              <w:jc w:val="right"/>
              <w:rPr>
                <w:rFonts w:ascii="Arial" w:eastAsia="Times New Roman" w:hAnsi="Arial" w:cs="Times New Roman"/>
                <w:b/>
                <w:bCs/>
                <w:sz w:val="18"/>
                <w:szCs w:val="18"/>
                <w:lang w:eastAsia="cs-CZ"/>
              </w:rPr>
            </w:pPr>
            <w:r w:rsidRPr="00B73753">
              <w:rPr>
                <w:rFonts w:ascii="Arial" w:eastAsia="Times New Roman" w:hAnsi="Arial" w:cs="Times New Roman"/>
                <w:b/>
                <w:bCs/>
                <w:sz w:val="18"/>
                <w:szCs w:val="18"/>
                <w:lang w:eastAsia="cs-CZ"/>
              </w:rPr>
              <w:t>13 436</w:t>
            </w:r>
          </w:p>
        </w:tc>
        <w:tc>
          <w:tcPr>
            <w:tcW w:w="1074" w:type="dxa"/>
            <w:tcBorders>
              <w:top w:val="single" w:sz="4" w:space="0" w:color="auto"/>
              <w:left w:val="single" w:sz="4" w:space="0" w:color="auto"/>
              <w:bottom w:val="single" w:sz="4" w:space="0" w:color="auto"/>
              <w:right w:val="nil"/>
            </w:tcBorders>
            <w:tcMar>
              <w:left w:w="0" w:type="dxa"/>
              <w:right w:w="0" w:type="dxa"/>
            </w:tcMar>
            <w:vAlign w:val="center"/>
          </w:tcPr>
          <w:p w:rsidR="00B73753" w:rsidRPr="00B73753" w:rsidRDefault="00B73753" w:rsidP="00B73753">
            <w:pPr>
              <w:spacing w:after="0" w:line="240" w:lineRule="auto"/>
              <w:jc w:val="center"/>
              <w:rPr>
                <w:rFonts w:ascii="Arial" w:eastAsia="Times New Roman" w:hAnsi="Arial" w:cs="Times New Roman"/>
                <w:b/>
                <w:bCs/>
                <w:color w:val="FF0000"/>
                <w:sz w:val="28"/>
                <w:szCs w:val="28"/>
                <w:lang w:eastAsia="cs-CZ"/>
              </w:rPr>
            </w:pPr>
            <w:r w:rsidRPr="00B73753">
              <w:rPr>
                <w:rFonts w:ascii="Arial" w:eastAsia="Times New Roman" w:hAnsi="Arial" w:cs="Times New Roman"/>
                <w:b/>
                <w:bCs/>
                <w:color w:val="FF0000"/>
                <w:sz w:val="28"/>
                <w:szCs w:val="28"/>
                <w:lang w:eastAsia="cs-CZ"/>
              </w:rPr>
              <w:sym w:font="Wingdings 3" w:char="F0C8"/>
            </w:r>
          </w:p>
        </w:tc>
        <w:tc>
          <w:tcPr>
            <w:tcW w:w="1075" w:type="dxa"/>
            <w:tcBorders>
              <w:top w:val="single" w:sz="4" w:space="0" w:color="auto"/>
              <w:left w:val="nil"/>
              <w:bottom w:val="single" w:sz="4" w:space="0" w:color="auto"/>
            </w:tcBorders>
            <w:tcMar>
              <w:right w:w="284" w:type="dxa"/>
            </w:tcMar>
            <w:vAlign w:val="center"/>
          </w:tcPr>
          <w:p w:rsidR="00B73753" w:rsidRPr="00B73753" w:rsidRDefault="00B73753" w:rsidP="00B73753">
            <w:pPr>
              <w:spacing w:after="0" w:line="240" w:lineRule="auto"/>
              <w:jc w:val="right"/>
              <w:rPr>
                <w:rFonts w:ascii="Arial" w:eastAsia="Times New Roman" w:hAnsi="Arial" w:cs="Times New Roman"/>
                <w:b/>
                <w:bCs/>
                <w:sz w:val="18"/>
                <w:szCs w:val="24"/>
                <w:lang w:eastAsia="cs-CZ"/>
              </w:rPr>
            </w:pPr>
            <w:r w:rsidRPr="00B73753">
              <w:rPr>
                <w:rFonts w:ascii="Arial" w:eastAsia="Times New Roman" w:hAnsi="Arial" w:cs="Times New Roman"/>
                <w:b/>
                <w:bCs/>
                <w:sz w:val="18"/>
                <w:szCs w:val="24"/>
                <w:lang w:eastAsia="cs-CZ"/>
              </w:rPr>
              <w:t>-27,5</w:t>
            </w:r>
          </w:p>
        </w:tc>
      </w:tr>
      <w:tr w:rsidR="00B73753" w:rsidRPr="00B73753" w:rsidTr="005B2123">
        <w:trPr>
          <w:cantSplit/>
          <w:trHeight w:val="284"/>
        </w:trPr>
        <w:tc>
          <w:tcPr>
            <w:tcW w:w="918" w:type="dxa"/>
            <w:vMerge/>
            <w:vAlign w:val="center"/>
          </w:tcPr>
          <w:p w:rsidR="00B73753" w:rsidRPr="00B73753" w:rsidRDefault="00B73753" w:rsidP="00B73753">
            <w:pPr>
              <w:spacing w:after="0" w:line="240" w:lineRule="auto"/>
              <w:jc w:val="center"/>
              <w:rPr>
                <w:rFonts w:ascii="Arial" w:eastAsia="Times New Roman" w:hAnsi="Arial" w:cs="Arial"/>
                <w:sz w:val="18"/>
                <w:szCs w:val="16"/>
                <w:lang w:eastAsia="cs-CZ"/>
              </w:rPr>
            </w:pPr>
          </w:p>
        </w:tc>
        <w:tc>
          <w:tcPr>
            <w:tcW w:w="1776" w:type="dxa"/>
            <w:tcBorders>
              <w:top w:val="single" w:sz="4" w:space="0" w:color="auto"/>
              <w:bottom w:val="single" w:sz="4" w:space="0" w:color="auto"/>
            </w:tcBorders>
            <w:vAlign w:val="center"/>
          </w:tcPr>
          <w:p w:rsidR="00B73753" w:rsidRPr="00B73753" w:rsidRDefault="00B73753" w:rsidP="00B73753">
            <w:pPr>
              <w:spacing w:after="0" w:line="240" w:lineRule="auto"/>
              <w:rPr>
                <w:rFonts w:ascii="Arial" w:eastAsia="Times New Roman" w:hAnsi="Arial" w:cs="Times New Roman"/>
                <w:b/>
                <w:bCs/>
                <w:sz w:val="18"/>
                <w:szCs w:val="24"/>
                <w:lang w:eastAsia="cs-CZ"/>
              </w:rPr>
            </w:pPr>
            <w:r w:rsidRPr="00B73753">
              <w:rPr>
                <w:rFonts w:ascii="Arial" w:eastAsia="Times New Roman" w:hAnsi="Arial" w:cs="Arial"/>
                <w:b/>
                <w:bCs/>
                <w:sz w:val="18"/>
                <w:szCs w:val="16"/>
                <w:lang w:eastAsia="cs-CZ"/>
              </w:rPr>
              <w:t>Leden až srpen</w:t>
            </w:r>
          </w:p>
        </w:tc>
        <w:tc>
          <w:tcPr>
            <w:tcW w:w="1074" w:type="dxa"/>
            <w:tcBorders>
              <w:top w:val="single" w:sz="4" w:space="0" w:color="auto"/>
              <w:bottom w:val="single" w:sz="4" w:space="0" w:color="auto"/>
              <w:right w:val="single" w:sz="4" w:space="0" w:color="auto"/>
            </w:tcBorders>
            <w:tcMar>
              <w:right w:w="284" w:type="dxa"/>
            </w:tcMar>
            <w:vAlign w:val="center"/>
          </w:tcPr>
          <w:p w:rsidR="00B73753" w:rsidRPr="00B73753" w:rsidRDefault="00B73753" w:rsidP="00B73753">
            <w:pPr>
              <w:spacing w:after="0" w:line="240" w:lineRule="auto"/>
              <w:jc w:val="right"/>
              <w:rPr>
                <w:rFonts w:ascii="Arial" w:eastAsia="Times New Roman" w:hAnsi="Arial" w:cs="Times New Roman"/>
                <w:b/>
                <w:bCs/>
                <w:sz w:val="18"/>
                <w:szCs w:val="18"/>
                <w:lang w:eastAsia="cs-CZ"/>
              </w:rPr>
            </w:pPr>
            <w:r w:rsidRPr="00B73753">
              <w:rPr>
                <w:rFonts w:ascii="Arial" w:eastAsia="Times New Roman" w:hAnsi="Arial" w:cs="Times New Roman"/>
                <w:b/>
                <w:bCs/>
                <w:sz w:val="18"/>
                <w:szCs w:val="18"/>
                <w:lang w:eastAsia="cs-CZ"/>
              </w:rPr>
              <w:t>5 432</w:t>
            </w:r>
          </w:p>
        </w:tc>
        <w:tc>
          <w:tcPr>
            <w:tcW w:w="1074" w:type="dxa"/>
            <w:tcBorders>
              <w:top w:val="single" w:sz="4" w:space="0" w:color="auto"/>
              <w:left w:val="single" w:sz="4" w:space="0" w:color="auto"/>
              <w:bottom w:val="single" w:sz="4" w:space="0" w:color="auto"/>
              <w:right w:val="nil"/>
            </w:tcBorders>
            <w:vAlign w:val="center"/>
          </w:tcPr>
          <w:p w:rsidR="00B73753" w:rsidRPr="00B73753" w:rsidRDefault="00B73753" w:rsidP="00B73753">
            <w:pPr>
              <w:spacing w:after="0" w:line="240" w:lineRule="auto"/>
              <w:jc w:val="center"/>
              <w:rPr>
                <w:rFonts w:ascii="Arial" w:eastAsia="Times New Roman" w:hAnsi="Arial" w:cs="Times New Roman"/>
                <w:b/>
                <w:bCs/>
                <w:sz w:val="28"/>
                <w:szCs w:val="28"/>
                <w:lang w:eastAsia="cs-CZ"/>
              </w:rPr>
            </w:pPr>
            <w:r w:rsidRPr="00B73753">
              <w:rPr>
                <w:rFonts w:ascii="Arial" w:eastAsia="Times New Roman" w:hAnsi="Arial" w:cs="Times New Roman"/>
                <w:b/>
                <w:bCs/>
                <w:color w:val="FF0000"/>
                <w:sz w:val="28"/>
                <w:szCs w:val="28"/>
                <w:lang w:eastAsia="cs-CZ"/>
              </w:rPr>
              <w:sym w:font="Wingdings 3" w:char="F0C8"/>
            </w:r>
          </w:p>
        </w:tc>
        <w:tc>
          <w:tcPr>
            <w:tcW w:w="1075" w:type="dxa"/>
            <w:tcBorders>
              <w:top w:val="single" w:sz="4" w:space="0" w:color="auto"/>
              <w:left w:val="nil"/>
              <w:bottom w:val="single" w:sz="4" w:space="0" w:color="auto"/>
              <w:right w:val="single" w:sz="4" w:space="0" w:color="auto"/>
            </w:tcBorders>
            <w:tcMar>
              <w:left w:w="0" w:type="dxa"/>
              <w:right w:w="284" w:type="dxa"/>
            </w:tcMar>
            <w:vAlign w:val="center"/>
          </w:tcPr>
          <w:p w:rsidR="00B73753" w:rsidRPr="00B73753" w:rsidRDefault="00B73753" w:rsidP="00B73753">
            <w:pPr>
              <w:spacing w:after="0" w:line="240" w:lineRule="auto"/>
              <w:jc w:val="right"/>
              <w:rPr>
                <w:rFonts w:ascii="Arial" w:eastAsia="Times New Roman" w:hAnsi="Arial" w:cs="Times New Roman"/>
                <w:b/>
                <w:bCs/>
                <w:sz w:val="18"/>
                <w:szCs w:val="24"/>
                <w:lang w:eastAsia="cs-CZ"/>
              </w:rPr>
            </w:pPr>
            <w:r w:rsidRPr="00B73753">
              <w:rPr>
                <w:rFonts w:ascii="Arial" w:eastAsia="Times New Roman" w:hAnsi="Arial" w:cs="Times New Roman"/>
                <w:b/>
                <w:bCs/>
                <w:sz w:val="18"/>
                <w:szCs w:val="24"/>
                <w:lang w:eastAsia="cs-CZ"/>
              </w:rPr>
              <w:t>-10,1</w:t>
            </w:r>
          </w:p>
        </w:tc>
        <w:tc>
          <w:tcPr>
            <w:tcW w:w="1074" w:type="dxa"/>
            <w:tcBorders>
              <w:top w:val="single" w:sz="4" w:space="0" w:color="auto"/>
              <w:left w:val="single" w:sz="4" w:space="0" w:color="auto"/>
              <w:bottom w:val="single" w:sz="4" w:space="0" w:color="auto"/>
              <w:right w:val="single" w:sz="4" w:space="0" w:color="auto"/>
            </w:tcBorders>
            <w:tcMar>
              <w:right w:w="227" w:type="dxa"/>
            </w:tcMar>
            <w:vAlign w:val="center"/>
          </w:tcPr>
          <w:p w:rsidR="00B73753" w:rsidRPr="00B73753" w:rsidRDefault="00B73753" w:rsidP="00B73753">
            <w:pPr>
              <w:spacing w:after="0" w:line="240" w:lineRule="auto"/>
              <w:jc w:val="right"/>
              <w:rPr>
                <w:rFonts w:ascii="Arial" w:eastAsia="Times New Roman" w:hAnsi="Arial" w:cs="Times New Roman"/>
                <w:b/>
                <w:bCs/>
                <w:sz w:val="18"/>
                <w:szCs w:val="18"/>
                <w:lang w:eastAsia="cs-CZ"/>
              </w:rPr>
            </w:pPr>
            <w:r w:rsidRPr="00B73753">
              <w:rPr>
                <w:rFonts w:ascii="Arial" w:eastAsia="Times New Roman" w:hAnsi="Arial" w:cs="Times New Roman"/>
                <w:b/>
                <w:bCs/>
                <w:sz w:val="18"/>
                <w:szCs w:val="18"/>
                <w:lang w:eastAsia="cs-CZ"/>
              </w:rPr>
              <w:t>193 400</w:t>
            </w:r>
          </w:p>
        </w:tc>
        <w:tc>
          <w:tcPr>
            <w:tcW w:w="1074" w:type="dxa"/>
            <w:tcBorders>
              <w:top w:val="single" w:sz="4" w:space="0" w:color="auto"/>
              <w:left w:val="single" w:sz="4" w:space="0" w:color="auto"/>
              <w:bottom w:val="single" w:sz="4" w:space="0" w:color="auto"/>
              <w:right w:val="nil"/>
            </w:tcBorders>
            <w:tcMar>
              <w:left w:w="0" w:type="dxa"/>
              <w:right w:w="0" w:type="dxa"/>
            </w:tcMar>
            <w:vAlign w:val="center"/>
          </w:tcPr>
          <w:p w:rsidR="00B73753" w:rsidRPr="00B73753" w:rsidRDefault="00B73753" w:rsidP="00B73753">
            <w:pPr>
              <w:spacing w:after="0" w:line="240" w:lineRule="auto"/>
              <w:jc w:val="center"/>
              <w:rPr>
                <w:rFonts w:ascii="Arial" w:eastAsia="Times New Roman" w:hAnsi="Arial" w:cs="Times New Roman"/>
                <w:b/>
                <w:bCs/>
                <w:sz w:val="28"/>
                <w:szCs w:val="28"/>
                <w:lang w:eastAsia="cs-CZ"/>
              </w:rPr>
            </w:pPr>
            <w:r w:rsidRPr="00B73753">
              <w:rPr>
                <w:rFonts w:ascii="Arial" w:eastAsia="Times New Roman" w:hAnsi="Arial" w:cs="Times New Roman"/>
                <w:b/>
                <w:bCs/>
                <w:color w:val="FF0000"/>
                <w:sz w:val="28"/>
                <w:szCs w:val="28"/>
                <w:lang w:eastAsia="cs-CZ"/>
              </w:rPr>
              <w:sym w:font="Wingdings 3" w:char="F0C8"/>
            </w:r>
          </w:p>
        </w:tc>
        <w:tc>
          <w:tcPr>
            <w:tcW w:w="1075" w:type="dxa"/>
            <w:tcBorders>
              <w:top w:val="single" w:sz="4" w:space="0" w:color="auto"/>
              <w:left w:val="nil"/>
              <w:bottom w:val="single" w:sz="4" w:space="0" w:color="auto"/>
            </w:tcBorders>
            <w:tcMar>
              <w:right w:w="284" w:type="dxa"/>
            </w:tcMar>
            <w:vAlign w:val="center"/>
          </w:tcPr>
          <w:p w:rsidR="00B73753" w:rsidRPr="00B73753" w:rsidRDefault="00B73753" w:rsidP="00B73753">
            <w:pPr>
              <w:spacing w:after="0" w:line="240" w:lineRule="auto"/>
              <w:jc w:val="right"/>
              <w:rPr>
                <w:rFonts w:ascii="Arial" w:eastAsia="Times New Roman" w:hAnsi="Arial" w:cs="Times New Roman"/>
                <w:b/>
                <w:bCs/>
                <w:sz w:val="18"/>
                <w:szCs w:val="24"/>
                <w:lang w:eastAsia="cs-CZ"/>
              </w:rPr>
            </w:pPr>
            <w:r w:rsidRPr="00B73753">
              <w:rPr>
                <w:rFonts w:ascii="Arial" w:eastAsia="Times New Roman" w:hAnsi="Arial" w:cs="Times New Roman"/>
                <w:b/>
                <w:bCs/>
                <w:sz w:val="18"/>
                <w:szCs w:val="24"/>
                <w:lang w:eastAsia="cs-CZ"/>
              </w:rPr>
              <w:t>-15,5</w:t>
            </w:r>
          </w:p>
        </w:tc>
      </w:tr>
    </w:tbl>
    <w:p w:rsidR="00B73753" w:rsidRPr="00B73753" w:rsidRDefault="00B73753" w:rsidP="00B73753">
      <w:pPr>
        <w:spacing w:after="0" w:line="240" w:lineRule="auto"/>
        <w:jc w:val="both"/>
        <w:rPr>
          <w:rFonts w:ascii="Arial" w:eastAsia="Times New Roman" w:hAnsi="Arial" w:cs="Times New Roman"/>
          <w:bCs/>
          <w:sz w:val="20"/>
          <w:szCs w:val="24"/>
          <w:u w:val="single"/>
          <w:lang w:eastAsia="cs-CZ"/>
        </w:rPr>
      </w:pPr>
      <w:r w:rsidRPr="00B73753">
        <w:rPr>
          <w:rFonts w:ascii="Arial" w:eastAsia="Times New Roman" w:hAnsi="Arial" w:cs="Times New Roman"/>
          <w:bCs/>
          <w:sz w:val="16"/>
          <w:szCs w:val="16"/>
          <w:lang w:eastAsia="cs-CZ"/>
        </w:rPr>
        <w:t>Zdroj: Věstník veřejných zakázek, výpočty CEEC Research</w:t>
      </w:r>
    </w:p>
    <w:p w:rsidR="00B73753" w:rsidRDefault="00B73753" w:rsidP="00E67058">
      <w:pPr>
        <w:spacing w:after="0" w:line="360" w:lineRule="auto"/>
        <w:jc w:val="both"/>
        <w:rPr>
          <w:rFonts w:ascii="Arial" w:hAnsi="Arial" w:cs="Arial"/>
          <w:color w:val="000000" w:themeColor="text1"/>
        </w:rPr>
      </w:pPr>
    </w:p>
    <w:p w:rsidR="00AF6D76" w:rsidRDefault="00B73753" w:rsidP="00AF6D76">
      <w:pPr>
        <w:spacing w:after="0" w:line="360" w:lineRule="auto"/>
        <w:jc w:val="both"/>
        <w:rPr>
          <w:rFonts w:ascii="Arial" w:hAnsi="Arial" w:cs="Arial"/>
          <w:color w:val="000000" w:themeColor="text1"/>
        </w:rPr>
      </w:pPr>
      <w:r>
        <w:rPr>
          <w:rFonts w:ascii="Arial" w:hAnsi="Arial" w:cs="Arial"/>
          <w:color w:val="000000" w:themeColor="text1"/>
        </w:rPr>
        <w:lastRenderedPageBreak/>
        <w:t xml:space="preserve">Více než čtvrtina (28 procent) zakázek (měřeno objemem) byla už ukončena a rozdělena mezi konkrétní dodavatele. Hodnota těchto zakázek byla při vyhlášení 53,5 miliardy korun. Firmy je ale v průměru vysoutěžily o 11 </w:t>
      </w:r>
      <w:r w:rsidR="005850D7">
        <w:rPr>
          <w:rFonts w:ascii="Arial" w:hAnsi="Arial" w:cs="Arial"/>
          <w:color w:val="000000" w:themeColor="text1"/>
        </w:rPr>
        <w:t xml:space="preserve">procent </w:t>
      </w:r>
      <w:r>
        <w:rPr>
          <w:rFonts w:ascii="Arial" w:hAnsi="Arial" w:cs="Arial"/>
          <w:color w:val="000000" w:themeColor="text1"/>
        </w:rPr>
        <w:t>pod tou</w:t>
      </w:r>
      <w:r w:rsidR="00540ED0">
        <w:rPr>
          <w:rFonts w:ascii="Arial" w:hAnsi="Arial" w:cs="Arial"/>
          <w:color w:val="000000" w:themeColor="text1"/>
        </w:rPr>
        <w:t>to</w:t>
      </w:r>
      <w:r>
        <w:rPr>
          <w:rFonts w:ascii="Arial" w:hAnsi="Arial" w:cs="Arial"/>
          <w:color w:val="000000" w:themeColor="text1"/>
        </w:rPr>
        <w:t xml:space="preserve"> cenou. Desetina zakázek v celkové hodnotě 19,7 miliardy korun byla ještě před jejich ukončením zrušena.</w:t>
      </w:r>
      <w:r w:rsidR="00AF6D76">
        <w:rPr>
          <w:rFonts w:ascii="Arial" w:hAnsi="Arial" w:cs="Arial"/>
          <w:color w:val="000000" w:themeColor="text1"/>
        </w:rPr>
        <w:t xml:space="preserve"> „</w:t>
      </w:r>
      <w:r w:rsidR="00982B0C" w:rsidRPr="00346A41">
        <w:rPr>
          <w:rFonts w:ascii="Arial" w:hAnsi="Arial" w:cs="Arial"/>
          <w:i/>
          <w:color w:val="000000" w:themeColor="text1"/>
        </w:rPr>
        <w:t xml:space="preserve">Menší množství vypsaných zakázek se projeví na vývoji stavební produkce v následujících měsících. Firmy nyní nabírají nové lidi, pokud by výrazně klesly státní investice, mohl by se </w:t>
      </w:r>
      <w:r w:rsidR="00AF6D76" w:rsidRPr="00346A41">
        <w:rPr>
          <w:rFonts w:ascii="Arial" w:hAnsi="Arial" w:cs="Arial"/>
          <w:i/>
          <w:color w:val="000000" w:themeColor="text1"/>
        </w:rPr>
        <w:t>tento trend otočit,</w:t>
      </w:r>
      <w:r w:rsidR="00AF6D76">
        <w:rPr>
          <w:rFonts w:ascii="Arial" w:hAnsi="Arial" w:cs="Arial"/>
          <w:color w:val="000000" w:themeColor="text1"/>
        </w:rPr>
        <w:t>“ říká</w:t>
      </w:r>
      <w:r w:rsidR="00982B0C">
        <w:rPr>
          <w:rFonts w:ascii="Arial" w:hAnsi="Arial" w:cs="Arial"/>
          <w:color w:val="000000" w:themeColor="text1"/>
        </w:rPr>
        <w:t xml:space="preserve"> </w:t>
      </w:r>
      <w:r w:rsidR="00AF6D76" w:rsidRPr="000A375D">
        <w:rPr>
          <w:rFonts w:ascii="Arial" w:hAnsi="Arial" w:cs="Arial"/>
          <w:b/>
          <w:i/>
          <w:color w:val="000000" w:themeColor="text1"/>
        </w:rPr>
        <w:t>Mário Červenka, ředitel developerské společnosti O.M.C. Invest.</w:t>
      </w:r>
    </w:p>
    <w:p w:rsidR="00982B0C" w:rsidRDefault="00982B0C" w:rsidP="00E67058">
      <w:pPr>
        <w:spacing w:after="0" w:line="360" w:lineRule="auto"/>
        <w:jc w:val="both"/>
        <w:rPr>
          <w:rFonts w:ascii="Arial" w:hAnsi="Arial" w:cs="Arial"/>
          <w:color w:val="000000" w:themeColor="text1"/>
        </w:rPr>
      </w:pPr>
    </w:p>
    <w:p w:rsidR="00AF6D76" w:rsidRDefault="00B73753" w:rsidP="00AF6D76">
      <w:pPr>
        <w:spacing w:after="0" w:line="360" w:lineRule="auto"/>
        <w:jc w:val="both"/>
        <w:rPr>
          <w:rFonts w:ascii="Arial" w:hAnsi="Arial" w:cs="Arial"/>
          <w:color w:val="000000" w:themeColor="text1"/>
        </w:rPr>
      </w:pPr>
      <w:r w:rsidRPr="00B73753">
        <w:rPr>
          <w:rFonts w:ascii="Arial" w:hAnsi="Arial" w:cs="Arial"/>
          <w:color w:val="000000" w:themeColor="text1"/>
        </w:rPr>
        <w:t>V lednu až srpnu 2015 bylo zatím zadá</w:t>
      </w:r>
      <w:r>
        <w:rPr>
          <w:rFonts w:ascii="Arial" w:hAnsi="Arial" w:cs="Arial"/>
          <w:color w:val="000000" w:themeColor="text1"/>
        </w:rPr>
        <w:t>no 9 294 zakázek, což je o 7,8 procenta</w:t>
      </w:r>
      <w:r w:rsidRPr="00B73753">
        <w:rPr>
          <w:rFonts w:ascii="Arial" w:hAnsi="Arial" w:cs="Arial"/>
          <w:color w:val="000000" w:themeColor="text1"/>
        </w:rPr>
        <w:t xml:space="preserve"> více než v lednu až srpnu 2014. </w:t>
      </w:r>
      <w:r>
        <w:rPr>
          <w:rFonts w:ascii="Arial" w:hAnsi="Arial" w:cs="Arial"/>
          <w:color w:val="000000" w:themeColor="text1"/>
        </w:rPr>
        <w:t>Celková hodnota těchto zakázek byla</w:t>
      </w:r>
      <w:r w:rsidRPr="00B73753">
        <w:rPr>
          <w:rFonts w:ascii="Arial" w:hAnsi="Arial" w:cs="Arial"/>
          <w:color w:val="000000" w:themeColor="text1"/>
        </w:rPr>
        <w:t xml:space="preserve"> 149,7 </w:t>
      </w:r>
      <w:r>
        <w:rPr>
          <w:rFonts w:ascii="Arial" w:hAnsi="Arial" w:cs="Arial"/>
          <w:color w:val="000000" w:themeColor="text1"/>
        </w:rPr>
        <w:t>miliardy korun. Právě hodnota meziročně klesla téměř o polovinu (o</w:t>
      </w:r>
      <w:r w:rsidRPr="00B73753">
        <w:rPr>
          <w:rFonts w:ascii="Arial" w:hAnsi="Arial" w:cs="Arial"/>
          <w:color w:val="000000" w:themeColor="text1"/>
        </w:rPr>
        <w:t xml:space="preserve"> 44,1 </w:t>
      </w:r>
      <w:r>
        <w:rPr>
          <w:rFonts w:ascii="Arial" w:hAnsi="Arial" w:cs="Arial"/>
          <w:color w:val="000000" w:themeColor="text1"/>
        </w:rPr>
        <w:t>procenta)</w:t>
      </w:r>
      <w:r w:rsidRPr="00B73753">
        <w:rPr>
          <w:rFonts w:ascii="Arial" w:hAnsi="Arial" w:cs="Arial"/>
          <w:color w:val="000000" w:themeColor="text1"/>
        </w:rPr>
        <w:t xml:space="preserve">. Meziroční vývoj ale značně ovlivnily velké zakázky společností ČEPRO, NET4GAS a České dráhy z roku 2014 v celkové hodnotě téměř 125 </w:t>
      </w:r>
      <w:r>
        <w:rPr>
          <w:rFonts w:ascii="Arial" w:hAnsi="Arial" w:cs="Arial"/>
          <w:color w:val="000000" w:themeColor="text1"/>
        </w:rPr>
        <w:t>miliard korun</w:t>
      </w:r>
      <w:r w:rsidRPr="00B73753">
        <w:rPr>
          <w:rFonts w:ascii="Arial" w:hAnsi="Arial" w:cs="Arial"/>
          <w:color w:val="000000" w:themeColor="text1"/>
        </w:rPr>
        <w:t xml:space="preserve">. Pokud bychom </w:t>
      </w:r>
      <w:r>
        <w:rPr>
          <w:rFonts w:ascii="Arial" w:hAnsi="Arial" w:cs="Arial"/>
          <w:color w:val="000000" w:themeColor="text1"/>
        </w:rPr>
        <w:t>tyto velké zakázky</w:t>
      </w:r>
      <w:r w:rsidRPr="00B73753">
        <w:rPr>
          <w:rFonts w:ascii="Arial" w:hAnsi="Arial" w:cs="Arial"/>
          <w:color w:val="000000" w:themeColor="text1"/>
        </w:rPr>
        <w:t xml:space="preserve"> modelově odečetli, objem zadaných veřejných zakázek v lednu až srpn</w:t>
      </w:r>
      <w:r>
        <w:rPr>
          <w:rFonts w:ascii="Arial" w:hAnsi="Arial" w:cs="Arial"/>
          <w:color w:val="000000" w:themeColor="text1"/>
        </w:rPr>
        <w:t xml:space="preserve">u 2015 by reálně vzrostl o 4,7 procenta. </w:t>
      </w:r>
      <w:r w:rsidRPr="00B73753">
        <w:rPr>
          <w:rFonts w:ascii="Arial" w:hAnsi="Arial" w:cs="Arial"/>
          <w:color w:val="000000" w:themeColor="text1"/>
        </w:rPr>
        <w:t xml:space="preserve">Některá zadávací řízení stále </w:t>
      </w:r>
      <w:r w:rsidR="005850D7">
        <w:rPr>
          <w:rFonts w:ascii="Arial" w:hAnsi="Arial" w:cs="Arial"/>
          <w:color w:val="000000" w:themeColor="text1"/>
        </w:rPr>
        <w:t>probíhají,</w:t>
      </w:r>
      <w:r w:rsidRPr="00B73753">
        <w:rPr>
          <w:rFonts w:ascii="Arial" w:hAnsi="Arial" w:cs="Arial"/>
          <w:color w:val="000000" w:themeColor="text1"/>
        </w:rPr>
        <w:t xml:space="preserve"> </w:t>
      </w:r>
      <w:r>
        <w:rPr>
          <w:rFonts w:ascii="Arial" w:hAnsi="Arial" w:cs="Arial"/>
          <w:color w:val="000000" w:themeColor="text1"/>
        </w:rPr>
        <w:t xml:space="preserve">a tak budou data v </w:t>
      </w:r>
      <w:r w:rsidRPr="00B73753">
        <w:rPr>
          <w:rFonts w:ascii="Arial" w:hAnsi="Arial" w:cs="Arial"/>
          <w:color w:val="000000" w:themeColor="text1"/>
        </w:rPr>
        <w:t xml:space="preserve">dalších měsících aktualizována. </w:t>
      </w:r>
      <w:r w:rsidR="00AF6D76" w:rsidRPr="00AF6D76">
        <w:rPr>
          <w:rFonts w:ascii="Arial" w:hAnsi="Arial" w:cs="Arial"/>
          <w:i/>
          <w:color w:val="000000" w:themeColor="text1"/>
        </w:rPr>
        <w:t>„Ve veřejném sektoru je primárně práce pro několik velkých společností, které realizují dopravní stavby. Výstavba infrastruktury je důležitá, nicméně podpora projektů na pozemní výstavbu je ze strany státu minimální. Pokud se již nějaká zakázka objeví, je soutěžena na nejnižší možnou cenu</w:t>
      </w:r>
      <w:r w:rsidR="00AF6D76">
        <w:rPr>
          <w:rFonts w:ascii="Arial" w:hAnsi="Arial" w:cs="Arial"/>
          <w:i/>
          <w:color w:val="000000" w:themeColor="text1"/>
        </w:rPr>
        <w:t>, uzavírá</w:t>
      </w:r>
      <w:r w:rsidR="00AF6D76">
        <w:rPr>
          <w:rFonts w:ascii="Arial" w:hAnsi="Arial" w:cs="Arial"/>
          <w:color w:val="000000" w:themeColor="text1"/>
        </w:rPr>
        <w:t xml:space="preserve"> </w:t>
      </w:r>
      <w:r w:rsidR="00AF6D76" w:rsidRPr="00A70CA5">
        <w:rPr>
          <w:rFonts w:ascii="Arial" w:hAnsi="Arial" w:cs="Arial"/>
          <w:b/>
          <w:color w:val="000000" w:themeColor="text1"/>
        </w:rPr>
        <w:t>Vladimír Steiner</w:t>
      </w:r>
      <w:r w:rsidR="00AF6D76">
        <w:rPr>
          <w:rFonts w:ascii="Arial" w:hAnsi="Arial" w:cs="Arial"/>
          <w:b/>
          <w:color w:val="000000" w:themeColor="text1"/>
        </w:rPr>
        <w:t>, provozní ředitel společnosti Schindler.</w:t>
      </w:r>
    </w:p>
    <w:p w:rsidR="004D1D37" w:rsidRDefault="004D1D37" w:rsidP="00B73753">
      <w:pPr>
        <w:spacing w:after="0" w:line="360" w:lineRule="auto"/>
        <w:jc w:val="both"/>
        <w:rPr>
          <w:rFonts w:ascii="Arial" w:hAnsi="Arial" w:cs="Arial"/>
          <w:color w:val="000000" w:themeColor="text1"/>
        </w:rPr>
      </w:pPr>
    </w:p>
    <w:p w:rsidR="00B73753" w:rsidRDefault="00B73753" w:rsidP="00B73753">
      <w:pPr>
        <w:spacing w:after="0" w:line="360" w:lineRule="auto"/>
        <w:jc w:val="both"/>
        <w:rPr>
          <w:rFonts w:ascii="Arial" w:hAnsi="Arial" w:cs="Arial"/>
          <w:color w:val="000000" w:themeColor="text1"/>
        </w:rPr>
      </w:pPr>
    </w:p>
    <w:p w:rsidR="006C7464" w:rsidRDefault="00DC4B47" w:rsidP="00DC4B47">
      <w:pPr>
        <w:spacing w:after="0" w:line="360" w:lineRule="auto"/>
        <w:jc w:val="center"/>
        <w:rPr>
          <w:rFonts w:ascii="Arial" w:hAnsi="Arial" w:cs="Arial"/>
          <w:b/>
          <w:color w:val="000000" w:themeColor="text1"/>
        </w:rPr>
      </w:pPr>
      <w:r w:rsidRPr="00DC4B47">
        <w:rPr>
          <w:rFonts w:ascii="Arial" w:hAnsi="Arial" w:cs="Arial"/>
          <w:b/>
          <w:color w:val="000000" w:themeColor="text1"/>
        </w:rPr>
        <w:t xml:space="preserve">Více na </w:t>
      </w:r>
      <w:hyperlink r:id="rId7" w:history="1">
        <w:r w:rsidRPr="00FD72F5">
          <w:rPr>
            <w:rStyle w:val="Hypertextovodkaz"/>
            <w:rFonts w:ascii="Arial" w:hAnsi="Arial" w:cs="Arial"/>
            <w:b/>
          </w:rPr>
          <w:t>www.ceec.eu</w:t>
        </w:r>
      </w:hyperlink>
    </w:p>
    <w:p w:rsidR="00DC4B47" w:rsidRPr="00DC4B47" w:rsidRDefault="00DC4B47" w:rsidP="00DC4B47">
      <w:pPr>
        <w:spacing w:after="0" w:line="360" w:lineRule="auto"/>
        <w:jc w:val="center"/>
        <w:rPr>
          <w:rFonts w:ascii="Arial" w:hAnsi="Arial" w:cs="Arial"/>
          <w:b/>
          <w:color w:val="000000" w:themeColor="text1"/>
        </w:rPr>
      </w:pPr>
    </w:p>
    <w:p w:rsidR="006C7464" w:rsidRDefault="006C7464" w:rsidP="006A6C4A">
      <w:pPr>
        <w:spacing w:after="0" w:line="360" w:lineRule="auto"/>
        <w:jc w:val="both"/>
        <w:rPr>
          <w:rFonts w:ascii="Arial" w:hAnsi="Arial" w:cs="Arial"/>
          <w:color w:val="000000" w:themeColor="text1"/>
        </w:rPr>
      </w:pPr>
    </w:p>
    <w:p w:rsidR="00C968F2" w:rsidRPr="002603EC" w:rsidRDefault="00C968F2" w:rsidP="00C45298">
      <w:pPr>
        <w:spacing w:after="0" w:line="240" w:lineRule="auto"/>
        <w:rPr>
          <w:rFonts w:ascii="Arial" w:hAnsi="Arial" w:cs="Arial"/>
          <w:b/>
          <w:color w:val="000000" w:themeColor="text1"/>
          <w:lang w:val="sk-SK"/>
        </w:rPr>
      </w:pPr>
      <w:r w:rsidRPr="002603EC">
        <w:rPr>
          <w:rFonts w:ascii="Arial" w:hAnsi="Arial" w:cs="Arial"/>
          <w:b/>
          <w:color w:val="000000" w:themeColor="text1"/>
          <w:lang w:val="sk-SK"/>
        </w:rPr>
        <w:t>Kontakt pro média:</w:t>
      </w:r>
    </w:p>
    <w:p w:rsidR="00C968F2" w:rsidRPr="002603EC" w:rsidRDefault="00C968F2" w:rsidP="00C45298">
      <w:pPr>
        <w:spacing w:after="0" w:line="240" w:lineRule="auto"/>
        <w:rPr>
          <w:rFonts w:ascii="Arial" w:hAnsi="Arial" w:cs="Arial"/>
          <w:color w:val="000000" w:themeColor="text1"/>
          <w:lang w:val="sk-SK"/>
        </w:rPr>
      </w:pPr>
      <w:r w:rsidRPr="002603EC">
        <w:rPr>
          <w:rFonts w:ascii="Arial" w:hAnsi="Arial" w:cs="Arial"/>
          <w:b/>
          <w:color w:val="000000" w:themeColor="text1"/>
          <w:lang w:val="sk-SK"/>
        </w:rPr>
        <w:br/>
      </w:r>
      <w:r w:rsidRPr="002603EC">
        <w:rPr>
          <w:rFonts w:ascii="Arial" w:hAnsi="Arial" w:cs="Arial"/>
          <w:color w:val="000000" w:themeColor="text1"/>
          <w:lang w:val="sk-SK"/>
        </w:rPr>
        <w:t xml:space="preserve">Alena </w:t>
      </w:r>
      <w:r w:rsidR="00B718C2" w:rsidRPr="002603EC">
        <w:rPr>
          <w:rFonts w:ascii="Arial" w:hAnsi="Arial" w:cs="Arial"/>
          <w:color w:val="000000" w:themeColor="text1"/>
          <w:lang w:val="sk-SK"/>
        </w:rPr>
        <w:t>Bradáčová</w:t>
      </w:r>
      <w:r w:rsidRPr="002603EC">
        <w:rPr>
          <w:rFonts w:ascii="Arial" w:hAnsi="Arial" w:cs="Arial"/>
          <w:color w:val="000000" w:themeColor="text1"/>
          <w:lang w:val="sk-SK"/>
        </w:rPr>
        <w:br/>
        <w:t>PR &amp; Communication Director</w:t>
      </w:r>
      <w:r w:rsidRPr="002603EC">
        <w:rPr>
          <w:rFonts w:ascii="Arial" w:hAnsi="Arial" w:cs="Arial"/>
          <w:color w:val="000000" w:themeColor="text1"/>
          <w:lang w:val="sk-SK"/>
        </w:rPr>
        <w:br/>
      </w:r>
      <w:r w:rsidR="00B718C2" w:rsidRPr="002603EC">
        <w:rPr>
          <w:rFonts w:ascii="Arial" w:hAnsi="Arial" w:cs="Arial"/>
          <w:color w:val="000000" w:themeColor="text1"/>
          <w:lang w:val="sk-SK"/>
        </w:rPr>
        <w:t>CEEC Research</w:t>
      </w:r>
      <w:r w:rsidR="00B718C2" w:rsidRPr="002603EC">
        <w:rPr>
          <w:rFonts w:ascii="Arial" w:hAnsi="Arial" w:cs="Arial"/>
          <w:color w:val="000000" w:themeColor="text1"/>
          <w:lang w:val="sk-SK"/>
        </w:rPr>
        <w:br/>
        <w:t>E-mail: bradacova</w:t>
      </w:r>
      <w:r w:rsidRPr="002603EC">
        <w:rPr>
          <w:rFonts w:ascii="Arial" w:hAnsi="Arial" w:cs="Arial"/>
          <w:color w:val="000000" w:themeColor="text1"/>
          <w:lang w:val="sk-SK"/>
        </w:rPr>
        <w:t>@ceec.eu</w:t>
      </w:r>
      <w:r w:rsidRPr="002603EC">
        <w:rPr>
          <w:rFonts w:ascii="Arial" w:hAnsi="Arial" w:cs="Arial"/>
          <w:color w:val="000000" w:themeColor="text1"/>
          <w:lang w:val="sk-SK"/>
        </w:rPr>
        <w:br/>
        <w:t>Tel.: +420 777 299</w:t>
      </w:r>
      <w:r w:rsidR="005F0F7B" w:rsidRPr="002603EC">
        <w:rPr>
          <w:rFonts w:ascii="Arial" w:hAnsi="Arial" w:cs="Arial"/>
          <w:color w:val="000000" w:themeColor="text1"/>
          <w:lang w:val="sk-SK"/>
        </w:rPr>
        <w:t> </w:t>
      </w:r>
      <w:r w:rsidRPr="002603EC">
        <w:rPr>
          <w:rFonts w:ascii="Arial" w:hAnsi="Arial" w:cs="Arial"/>
          <w:color w:val="000000" w:themeColor="text1"/>
          <w:lang w:val="sk-SK"/>
        </w:rPr>
        <w:t>790</w:t>
      </w:r>
    </w:p>
    <w:p w:rsidR="007C55A2" w:rsidRPr="002603EC" w:rsidRDefault="007C55A2" w:rsidP="00D66843">
      <w:pPr>
        <w:spacing w:after="0" w:line="240" w:lineRule="auto"/>
        <w:jc w:val="both"/>
        <w:rPr>
          <w:rFonts w:ascii="Arial" w:hAnsi="Arial" w:cs="Arial"/>
          <w:b/>
          <w:color w:val="000000" w:themeColor="text1"/>
          <w:sz w:val="20"/>
          <w:szCs w:val="20"/>
        </w:rPr>
      </w:pPr>
    </w:p>
    <w:p w:rsidR="005F0F7B" w:rsidRPr="002603EC" w:rsidRDefault="005F0F7B" w:rsidP="00D66843">
      <w:pPr>
        <w:spacing w:after="0" w:line="240" w:lineRule="auto"/>
        <w:jc w:val="both"/>
        <w:rPr>
          <w:rFonts w:ascii="Arial" w:hAnsi="Arial" w:cs="Arial"/>
          <w:b/>
          <w:color w:val="000000" w:themeColor="text1"/>
          <w:sz w:val="20"/>
          <w:szCs w:val="20"/>
        </w:rPr>
      </w:pPr>
    </w:p>
    <w:p w:rsidR="005F0F7B" w:rsidRPr="002603EC" w:rsidRDefault="005F0F7B" w:rsidP="005F0F7B">
      <w:pPr>
        <w:spacing w:after="0" w:line="240" w:lineRule="auto"/>
        <w:jc w:val="both"/>
        <w:rPr>
          <w:rFonts w:ascii="Arial" w:hAnsi="Arial" w:cs="Arial"/>
          <w:i/>
          <w:color w:val="000000" w:themeColor="text1"/>
          <w:sz w:val="16"/>
          <w:szCs w:val="16"/>
        </w:rPr>
      </w:pPr>
      <w:r w:rsidRPr="002603EC">
        <w:rPr>
          <w:rFonts w:ascii="Arial" w:hAnsi="Arial" w:cs="Arial"/>
          <w:b/>
          <w:i/>
          <w:color w:val="000000" w:themeColor="text1"/>
          <w:sz w:val="16"/>
          <w:szCs w:val="16"/>
        </w:rPr>
        <w:t>CEEC Research</w:t>
      </w:r>
      <w:r w:rsidRPr="002603EC">
        <w:rPr>
          <w:rFonts w:ascii="Arial" w:hAnsi="Arial" w:cs="Arial"/>
          <w:i/>
          <w:color w:val="000000" w:themeColor="text1"/>
          <w:sz w:val="16"/>
          <w:szCs w:val="16"/>
        </w:rPr>
        <w:t xml:space="preserve"> je největší analytickou společností specializující se na stavebnictví, projektový a developerský sektor, strojírenství a oblast veřejných zakázek v zemích střední a východní Evropy. Byla založena v roce 2005 a od té doby bezplatně poskytuje studie o aktuálním stavu a očekávaném vývoji v těchto segmentech v deseti zemích střední a východní Evropy. Všechny studie a analýzy CEEC Research jsou založen</w:t>
      </w:r>
      <w:r w:rsidR="007977DF">
        <w:rPr>
          <w:rFonts w:ascii="Arial" w:hAnsi="Arial" w:cs="Arial"/>
          <w:i/>
          <w:color w:val="000000" w:themeColor="text1"/>
          <w:sz w:val="16"/>
          <w:szCs w:val="16"/>
        </w:rPr>
        <w:t>é</w:t>
      </w:r>
      <w:r w:rsidRPr="002603EC">
        <w:rPr>
          <w:rFonts w:ascii="Arial" w:hAnsi="Arial" w:cs="Arial"/>
          <w:i/>
          <w:color w:val="000000" w:themeColor="text1"/>
          <w:sz w:val="16"/>
          <w:szCs w:val="16"/>
        </w:rPr>
        <w:t xml:space="preserve"> výhradně na údajích získaných z pravidelných strukturovaných interview s klíčovými představiteli vybraných největších, středních i malých společností. </w:t>
      </w:r>
    </w:p>
    <w:p w:rsidR="005F0F7B" w:rsidRPr="002603EC" w:rsidRDefault="005F0F7B" w:rsidP="005F0F7B">
      <w:pPr>
        <w:spacing w:after="0" w:line="240" w:lineRule="auto"/>
        <w:jc w:val="both"/>
        <w:rPr>
          <w:rFonts w:ascii="Arial" w:hAnsi="Arial" w:cs="Arial"/>
          <w:b/>
          <w:i/>
          <w:color w:val="000000" w:themeColor="text1"/>
          <w:sz w:val="16"/>
          <w:szCs w:val="16"/>
        </w:rPr>
      </w:pPr>
    </w:p>
    <w:p w:rsidR="005F0F7B" w:rsidRPr="002603EC" w:rsidRDefault="005F0F7B" w:rsidP="005F0F7B">
      <w:pPr>
        <w:spacing w:after="0" w:line="240" w:lineRule="auto"/>
        <w:jc w:val="both"/>
        <w:rPr>
          <w:rFonts w:ascii="Arial" w:hAnsi="Arial" w:cs="Arial"/>
          <w:color w:val="000000" w:themeColor="text1"/>
          <w:sz w:val="16"/>
          <w:szCs w:val="16"/>
        </w:rPr>
      </w:pPr>
      <w:r w:rsidRPr="002603EC">
        <w:rPr>
          <w:rFonts w:ascii="Arial" w:hAnsi="Arial" w:cs="Arial"/>
          <w:b/>
          <w:i/>
          <w:color w:val="000000" w:themeColor="text1"/>
          <w:sz w:val="16"/>
          <w:szCs w:val="16"/>
        </w:rPr>
        <w:lastRenderedPageBreak/>
        <w:t xml:space="preserve">CEEC Research </w:t>
      </w:r>
      <w:r w:rsidRPr="002603EC">
        <w:rPr>
          <w:rFonts w:ascii="Arial" w:hAnsi="Arial" w:cs="Arial"/>
          <w:i/>
          <w:color w:val="000000" w:themeColor="text1"/>
          <w:sz w:val="16"/>
          <w:szCs w:val="16"/>
        </w:rPr>
        <w:t>navíc k pravidelným a bezplatným analýzám stavebního, projektového, d</w:t>
      </w:r>
      <w:r w:rsidR="00A906AF">
        <w:rPr>
          <w:rFonts w:ascii="Arial" w:hAnsi="Arial" w:cs="Arial"/>
          <w:i/>
          <w:color w:val="000000" w:themeColor="text1"/>
          <w:sz w:val="16"/>
          <w:szCs w:val="16"/>
        </w:rPr>
        <w:t>eveloperského, strojírenského a </w:t>
      </w:r>
      <w:r w:rsidRPr="002603EC">
        <w:rPr>
          <w:rFonts w:ascii="Arial" w:hAnsi="Arial" w:cs="Arial"/>
          <w:i/>
          <w:color w:val="000000" w:themeColor="text1"/>
          <w:sz w:val="16"/>
          <w:szCs w:val="16"/>
        </w:rPr>
        <w:t xml:space="preserve">veřejného sektoru také organizuje </w:t>
      </w:r>
      <w:r w:rsidR="00A87DB5" w:rsidRPr="002603EC">
        <w:rPr>
          <w:rFonts w:ascii="Arial" w:hAnsi="Arial" w:cs="Arial"/>
          <w:i/>
          <w:color w:val="000000" w:themeColor="text1"/>
          <w:sz w:val="16"/>
          <w:szCs w:val="16"/>
        </w:rPr>
        <w:t xml:space="preserve">specializovaně </w:t>
      </w:r>
      <w:r w:rsidRPr="002603EC">
        <w:rPr>
          <w:rFonts w:ascii="Arial" w:hAnsi="Arial" w:cs="Arial"/>
          <w:i/>
          <w:color w:val="000000" w:themeColor="text1"/>
          <w:sz w:val="16"/>
          <w:szCs w:val="16"/>
        </w:rPr>
        <w:t>zaměřené konference, kterých se účastní generální ředitelé nejvýznamnějš</w:t>
      </w:r>
      <w:r w:rsidR="006A23EE" w:rsidRPr="002603EC">
        <w:rPr>
          <w:rFonts w:ascii="Arial" w:hAnsi="Arial" w:cs="Arial"/>
          <w:i/>
          <w:color w:val="000000" w:themeColor="text1"/>
          <w:sz w:val="16"/>
          <w:szCs w:val="16"/>
        </w:rPr>
        <w:t>ích stavebních, developerských,</w:t>
      </w:r>
      <w:r w:rsidRPr="002603EC">
        <w:rPr>
          <w:rFonts w:ascii="Arial" w:hAnsi="Arial" w:cs="Arial"/>
          <w:i/>
          <w:color w:val="000000" w:themeColor="text1"/>
          <w:sz w:val="16"/>
          <w:szCs w:val="16"/>
        </w:rPr>
        <w:t xml:space="preserve"> projektových a strojírenských společností, prezidenti svazů,</w:t>
      </w:r>
      <w:r w:rsidR="00F546D9" w:rsidRPr="002603EC">
        <w:rPr>
          <w:rFonts w:ascii="Arial" w:hAnsi="Arial" w:cs="Arial"/>
          <w:i/>
          <w:color w:val="000000" w:themeColor="text1"/>
          <w:sz w:val="16"/>
          <w:szCs w:val="16"/>
        </w:rPr>
        <w:t xml:space="preserve"> cechů a komor z těchto oblastí</w:t>
      </w:r>
      <w:r w:rsidR="00A87DB5" w:rsidRPr="002603EC">
        <w:rPr>
          <w:rFonts w:ascii="Arial" w:hAnsi="Arial" w:cs="Arial"/>
          <w:i/>
          <w:color w:val="000000" w:themeColor="text1"/>
          <w:sz w:val="16"/>
          <w:szCs w:val="16"/>
        </w:rPr>
        <w:t>,</w:t>
      </w:r>
      <w:r w:rsidRPr="002603EC">
        <w:rPr>
          <w:rFonts w:ascii="Arial" w:hAnsi="Arial" w:cs="Arial"/>
          <w:i/>
          <w:color w:val="000000" w:themeColor="text1"/>
          <w:sz w:val="16"/>
          <w:szCs w:val="16"/>
        </w:rPr>
        <w:t xml:space="preserve"> aby diskutovali s nejvyššími představiteli státu vybraných zemí. </w:t>
      </w:r>
    </w:p>
    <w:p w:rsidR="005F0F7B" w:rsidRPr="002603EC" w:rsidRDefault="005F0F7B" w:rsidP="00D66843">
      <w:pPr>
        <w:spacing w:after="0" w:line="240" w:lineRule="auto"/>
        <w:jc w:val="both"/>
        <w:rPr>
          <w:rFonts w:ascii="Arial" w:hAnsi="Arial" w:cs="Arial"/>
          <w:color w:val="000000" w:themeColor="text1"/>
          <w:sz w:val="16"/>
          <w:szCs w:val="16"/>
        </w:rPr>
      </w:pPr>
    </w:p>
    <w:sectPr w:rsidR="005F0F7B" w:rsidRPr="002603EC" w:rsidSect="00CB19AF">
      <w:headerReference w:type="default" r:id="rId8"/>
      <w:type w:val="continuous"/>
      <w:pgSz w:w="11906" w:h="16838"/>
      <w:pgMar w:top="1417" w:right="1417" w:bottom="1417" w:left="1417" w:header="708" w:footer="708"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66BF" w:rsidRDefault="00C566BF" w:rsidP="00A76E50">
      <w:pPr>
        <w:spacing w:after="0" w:line="240" w:lineRule="auto"/>
      </w:pPr>
      <w:r>
        <w:separator/>
      </w:r>
    </w:p>
  </w:endnote>
  <w:endnote w:type="continuationSeparator" w:id="0">
    <w:p w:rsidR="00C566BF" w:rsidRDefault="00C566BF" w:rsidP="00A76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Myanmar Text">
    <w:altName w:val="Times New Roman"/>
    <w:charset w:val="00"/>
    <w:family w:val="swiss"/>
    <w:pitch w:val="variable"/>
    <w:sig w:usb0="00000003" w:usb1="00000000" w:usb2="00000400" w:usb3="00000000" w:csb0="00000001"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3">
    <w:panose1 w:val="050401020108070707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66BF" w:rsidRDefault="00C566BF" w:rsidP="00A76E50">
      <w:pPr>
        <w:spacing w:after="0" w:line="240" w:lineRule="auto"/>
      </w:pPr>
      <w:r>
        <w:separator/>
      </w:r>
    </w:p>
  </w:footnote>
  <w:footnote w:type="continuationSeparator" w:id="0">
    <w:p w:rsidR="00C566BF" w:rsidRDefault="00C566BF" w:rsidP="00A76E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B77" w:rsidRDefault="00E47B77" w:rsidP="00BD7803">
    <w:pPr>
      <w:pStyle w:val="Zhlav"/>
      <w:tabs>
        <w:tab w:val="clear" w:pos="4536"/>
        <w:tab w:val="clear" w:pos="9072"/>
        <w:tab w:val="left" w:pos="3585"/>
      </w:tabs>
      <w:jc w:val="center"/>
      <w:rPr>
        <w:b/>
        <w:noProof/>
        <w:color w:val="808080" w:themeColor="background1" w:themeShade="80"/>
        <w:sz w:val="60"/>
        <w:szCs w:val="60"/>
        <w:lang w:eastAsia="cs-CZ"/>
      </w:rPr>
    </w:pPr>
    <w:r>
      <w:rPr>
        <w:b/>
        <w:noProof/>
        <w:color w:val="808080" w:themeColor="background1" w:themeShade="80"/>
        <w:sz w:val="60"/>
        <w:szCs w:val="60"/>
        <w:lang w:eastAsia="cs-CZ"/>
      </w:rPr>
      <w:t xml:space="preserve">                                                       </w:t>
    </w:r>
    <w:r>
      <w:rPr>
        <w:noProof/>
        <w:lang w:eastAsia="cs-CZ"/>
      </w:rPr>
      <w:drawing>
        <wp:anchor distT="0" distB="0" distL="114300" distR="114300" simplePos="0" relativeHeight="251659264" behindDoc="0" locked="0" layoutInCell="1" allowOverlap="1" wp14:anchorId="758FCA44" wp14:editId="284F8259">
          <wp:simplePos x="0" y="0"/>
          <wp:positionH relativeFrom="column">
            <wp:posOffset>-238760</wp:posOffset>
          </wp:positionH>
          <wp:positionV relativeFrom="paragraph">
            <wp:posOffset>-199390</wp:posOffset>
          </wp:positionV>
          <wp:extent cx="1285240" cy="758825"/>
          <wp:effectExtent l="0" t="0" r="0" b="3175"/>
          <wp:wrapSquare wrapText="bothSides"/>
          <wp:docPr id="19" name="obrázek 6" descr="Popis: Popis: Popis: Popis: Popis: Popis: Popis: logo CEEC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Popis: Popis: Popis: Popis: Popis: Popis: Popis: logo CEEC Resea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240" cy="758825"/>
                  </a:xfrm>
                  <a:prstGeom prst="rect">
                    <a:avLst/>
                  </a:prstGeom>
                  <a:noFill/>
                  <a:ln>
                    <a:noFill/>
                  </a:ln>
                </pic:spPr>
              </pic:pic>
            </a:graphicData>
          </a:graphic>
        </wp:anchor>
      </w:drawing>
    </w:r>
  </w:p>
  <w:p w:rsidR="00E47B77" w:rsidRDefault="0029094B" w:rsidP="0029094B">
    <w:pPr>
      <w:pStyle w:val="Zhlav"/>
      <w:tabs>
        <w:tab w:val="clear" w:pos="4536"/>
        <w:tab w:val="clear" w:pos="9072"/>
        <w:tab w:val="left" w:pos="3585"/>
      </w:tabs>
      <w:rPr>
        <w:b/>
        <w:noProof/>
        <w:color w:val="808080" w:themeColor="background1" w:themeShade="80"/>
        <w:sz w:val="60"/>
        <w:szCs w:val="60"/>
        <w:lang w:eastAsia="cs-CZ"/>
      </w:rPr>
    </w:pPr>
    <w:r>
      <w:rPr>
        <w:b/>
        <w:noProof/>
        <w:color w:val="808080" w:themeColor="background1" w:themeShade="80"/>
        <w:sz w:val="60"/>
        <w:szCs w:val="60"/>
        <w:lang w:eastAsia="cs-CZ"/>
      </w:rPr>
      <w:t xml:space="preserve">       </w:t>
    </w:r>
    <w:r w:rsidR="00E47B77" w:rsidRPr="00484806">
      <w:rPr>
        <w:b/>
        <w:noProof/>
        <w:color w:val="808080" w:themeColor="background1" w:themeShade="80"/>
        <w:sz w:val="60"/>
        <w:szCs w:val="60"/>
        <w:lang w:eastAsia="cs-CZ"/>
      </w:rPr>
      <w:t>Tisková zpráva</w:t>
    </w:r>
  </w:p>
  <w:p w:rsidR="00AC2D6D" w:rsidRPr="00AC2D6D" w:rsidRDefault="00AC2D6D" w:rsidP="00BD7803">
    <w:pPr>
      <w:pStyle w:val="Zhlav"/>
      <w:tabs>
        <w:tab w:val="clear" w:pos="4536"/>
        <w:tab w:val="clear" w:pos="9072"/>
        <w:tab w:val="left" w:pos="3585"/>
      </w:tabs>
      <w:jc w:val="center"/>
      <w:rPr>
        <w:b/>
        <w:color w:val="808080" w:themeColor="background1" w:themeShade="80"/>
        <w:sz w:val="18"/>
        <w:szCs w:val="18"/>
      </w:rPr>
    </w:pPr>
  </w:p>
  <w:p w:rsidR="00E47B77" w:rsidRDefault="00E47B77">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5A2"/>
    <w:rsid w:val="00001257"/>
    <w:rsid w:val="00002781"/>
    <w:rsid w:val="00003552"/>
    <w:rsid w:val="000039CF"/>
    <w:rsid w:val="00003FE0"/>
    <w:rsid w:val="000110D5"/>
    <w:rsid w:val="00012CB9"/>
    <w:rsid w:val="00016986"/>
    <w:rsid w:val="00027656"/>
    <w:rsid w:val="00030F20"/>
    <w:rsid w:val="0003155E"/>
    <w:rsid w:val="00034237"/>
    <w:rsid w:val="00040AF2"/>
    <w:rsid w:val="0004318D"/>
    <w:rsid w:val="000431B3"/>
    <w:rsid w:val="00052956"/>
    <w:rsid w:val="00053DE6"/>
    <w:rsid w:val="00055D25"/>
    <w:rsid w:val="00055FC7"/>
    <w:rsid w:val="000601B9"/>
    <w:rsid w:val="000633FF"/>
    <w:rsid w:val="00064569"/>
    <w:rsid w:val="0006538F"/>
    <w:rsid w:val="00067C5F"/>
    <w:rsid w:val="00072FDF"/>
    <w:rsid w:val="00072FE8"/>
    <w:rsid w:val="00073FC5"/>
    <w:rsid w:val="00076EE1"/>
    <w:rsid w:val="000803AD"/>
    <w:rsid w:val="00080FA0"/>
    <w:rsid w:val="000853CA"/>
    <w:rsid w:val="00092923"/>
    <w:rsid w:val="00093D49"/>
    <w:rsid w:val="000957C6"/>
    <w:rsid w:val="000A03AB"/>
    <w:rsid w:val="000A0C73"/>
    <w:rsid w:val="000A2E0E"/>
    <w:rsid w:val="000A593D"/>
    <w:rsid w:val="000B0EFB"/>
    <w:rsid w:val="000B2314"/>
    <w:rsid w:val="000B3A8B"/>
    <w:rsid w:val="000B5DD2"/>
    <w:rsid w:val="000C0093"/>
    <w:rsid w:val="000C079A"/>
    <w:rsid w:val="000C2B3C"/>
    <w:rsid w:val="000C4278"/>
    <w:rsid w:val="000C5911"/>
    <w:rsid w:val="000C7B62"/>
    <w:rsid w:val="000D031A"/>
    <w:rsid w:val="000D3395"/>
    <w:rsid w:val="000D45D3"/>
    <w:rsid w:val="000D5EC9"/>
    <w:rsid w:val="000E0FE0"/>
    <w:rsid w:val="000E13CB"/>
    <w:rsid w:val="000E18ED"/>
    <w:rsid w:val="000E620E"/>
    <w:rsid w:val="000E71B9"/>
    <w:rsid w:val="000F4820"/>
    <w:rsid w:val="000F58C9"/>
    <w:rsid w:val="000F5D71"/>
    <w:rsid w:val="001037D9"/>
    <w:rsid w:val="00104FFE"/>
    <w:rsid w:val="00106389"/>
    <w:rsid w:val="00110295"/>
    <w:rsid w:val="001111BA"/>
    <w:rsid w:val="001131DD"/>
    <w:rsid w:val="00113FDE"/>
    <w:rsid w:val="00116FFB"/>
    <w:rsid w:val="00121151"/>
    <w:rsid w:val="00122E6D"/>
    <w:rsid w:val="00125253"/>
    <w:rsid w:val="0012555E"/>
    <w:rsid w:val="00127951"/>
    <w:rsid w:val="00130900"/>
    <w:rsid w:val="001346AF"/>
    <w:rsid w:val="001350E0"/>
    <w:rsid w:val="00140F9C"/>
    <w:rsid w:val="00143695"/>
    <w:rsid w:val="00145D29"/>
    <w:rsid w:val="001536EE"/>
    <w:rsid w:val="001566B9"/>
    <w:rsid w:val="00166DEA"/>
    <w:rsid w:val="00172C66"/>
    <w:rsid w:val="00180560"/>
    <w:rsid w:val="001854A9"/>
    <w:rsid w:val="0018743F"/>
    <w:rsid w:val="00196346"/>
    <w:rsid w:val="0019645D"/>
    <w:rsid w:val="001A281A"/>
    <w:rsid w:val="001A6A6E"/>
    <w:rsid w:val="001B76D5"/>
    <w:rsid w:val="001C6F33"/>
    <w:rsid w:val="001C7E05"/>
    <w:rsid w:val="001D014A"/>
    <w:rsid w:val="001D0C46"/>
    <w:rsid w:val="001D36EB"/>
    <w:rsid w:val="001D5798"/>
    <w:rsid w:val="001D649E"/>
    <w:rsid w:val="001D7988"/>
    <w:rsid w:val="001D7AEC"/>
    <w:rsid w:val="001E446E"/>
    <w:rsid w:val="001E715E"/>
    <w:rsid w:val="001F128B"/>
    <w:rsid w:val="001F17D0"/>
    <w:rsid w:val="001F22BC"/>
    <w:rsid w:val="00200D14"/>
    <w:rsid w:val="002021AC"/>
    <w:rsid w:val="00211533"/>
    <w:rsid w:val="00212725"/>
    <w:rsid w:val="00215C0D"/>
    <w:rsid w:val="00223578"/>
    <w:rsid w:val="002262A5"/>
    <w:rsid w:val="0023367D"/>
    <w:rsid w:val="00233D6F"/>
    <w:rsid w:val="002353AC"/>
    <w:rsid w:val="00237274"/>
    <w:rsid w:val="00253FC8"/>
    <w:rsid w:val="002560EF"/>
    <w:rsid w:val="00257FF1"/>
    <w:rsid w:val="002603EC"/>
    <w:rsid w:val="00260DD4"/>
    <w:rsid w:val="00263565"/>
    <w:rsid w:val="0026597A"/>
    <w:rsid w:val="002678EB"/>
    <w:rsid w:val="00271171"/>
    <w:rsid w:val="00275AD4"/>
    <w:rsid w:val="002818F3"/>
    <w:rsid w:val="00286E6D"/>
    <w:rsid w:val="0029094B"/>
    <w:rsid w:val="0029141A"/>
    <w:rsid w:val="0029157C"/>
    <w:rsid w:val="00291BA0"/>
    <w:rsid w:val="00293553"/>
    <w:rsid w:val="00294841"/>
    <w:rsid w:val="002A05C0"/>
    <w:rsid w:val="002A0D8C"/>
    <w:rsid w:val="002A2466"/>
    <w:rsid w:val="002A6CC8"/>
    <w:rsid w:val="002A7D2C"/>
    <w:rsid w:val="002B1925"/>
    <w:rsid w:val="002B3053"/>
    <w:rsid w:val="002B69EB"/>
    <w:rsid w:val="002B7003"/>
    <w:rsid w:val="002C1116"/>
    <w:rsid w:val="002C2C67"/>
    <w:rsid w:val="002C376E"/>
    <w:rsid w:val="002C5F1D"/>
    <w:rsid w:val="002C6870"/>
    <w:rsid w:val="002D00D5"/>
    <w:rsid w:val="002D1D8C"/>
    <w:rsid w:val="002E1B68"/>
    <w:rsid w:val="002E1CCD"/>
    <w:rsid w:val="002F3CFF"/>
    <w:rsid w:val="002F4916"/>
    <w:rsid w:val="002F5151"/>
    <w:rsid w:val="002F5850"/>
    <w:rsid w:val="002F7E3F"/>
    <w:rsid w:val="003008A7"/>
    <w:rsid w:val="003014FD"/>
    <w:rsid w:val="003016AD"/>
    <w:rsid w:val="00311898"/>
    <w:rsid w:val="00311BF9"/>
    <w:rsid w:val="00315AA1"/>
    <w:rsid w:val="00317CBD"/>
    <w:rsid w:val="00320FF8"/>
    <w:rsid w:val="00324918"/>
    <w:rsid w:val="00325137"/>
    <w:rsid w:val="003267D4"/>
    <w:rsid w:val="00326977"/>
    <w:rsid w:val="00327098"/>
    <w:rsid w:val="00332EC1"/>
    <w:rsid w:val="00336791"/>
    <w:rsid w:val="003409B3"/>
    <w:rsid w:val="00341337"/>
    <w:rsid w:val="00343FE1"/>
    <w:rsid w:val="00345FAA"/>
    <w:rsid w:val="00346A41"/>
    <w:rsid w:val="0034764A"/>
    <w:rsid w:val="00350B86"/>
    <w:rsid w:val="00355142"/>
    <w:rsid w:val="003567AD"/>
    <w:rsid w:val="00357CBB"/>
    <w:rsid w:val="00360C25"/>
    <w:rsid w:val="00367B43"/>
    <w:rsid w:val="00370B08"/>
    <w:rsid w:val="0037165D"/>
    <w:rsid w:val="003747F5"/>
    <w:rsid w:val="00376974"/>
    <w:rsid w:val="00376E15"/>
    <w:rsid w:val="00383358"/>
    <w:rsid w:val="00387314"/>
    <w:rsid w:val="00387937"/>
    <w:rsid w:val="00390E15"/>
    <w:rsid w:val="003953D3"/>
    <w:rsid w:val="003964E1"/>
    <w:rsid w:val="003A02C1"/>
    <w:rsid w:val="003A14B6"/>
    <w:rsid w:val="003A181B"/>
    <w:rsid w:val="003A3434"/>
    <w:rsid w:val="003A4732"/>
    <w:rsid w:val="003A4FD1"/>
    <w:rsid w:val="003A6F3A"/>
    <w:rsid w:val="003A7A48"/>
    <w:rsid w:val="003A7E88"/>
    <w:rsid w:val="003B2226"/>
    <w:rsid w:val="003B24B6"/>
    <w:rsid w:val="003B2E18"/>
    <w:rsid w:val="003C0E99"/>
    <w:rsid w:val="003C3BC4"/>
    <w:rsid w:val="003C5FC8"/>
    <w:rsid w:val="003D47EA"/>
    <w:rsid w:val="003D48F8"/>
    <w:rsid w:val="003E3DE2"/>
    <w:rsid w:val="003E3F4A"/>
    <w:rsid w:val="003E40D1"/>
    <w:rsid w:val="003E77A1"/>
    <w:rsid w:val="003F1964"/>
    <w:rsid w:val="00402D9F"/>
    <w:rsid w:val="00425D0F"/>
    <w:rsid w:val="00426A92"/>
    <w:rsid w:val="004316C7"/>
    <w:rsid w:val="00433364"/>
    <w:rsid w:val="0043543D"/>
    <w:rsid w:val="004370C0"/>
    <w:rsid w:val="00437237"/>
    <w:rsid w:val="00437D6C"/>
    <w:rsid w:val="00441736"/>
    <w:rsid w:val="0044390B"/>
    <w:rsid w:val="0044519F"/>
    <w:rsid w:val="004462F7"/>
    <w:rsid w:val="00446BD0"/>
    <w:rsid w:val="0045037D"/>
    <w:rsid w:val="004503E6"/>
    <w:rsid w:val="00451891"/>
    <w:rsid w:val="00454A85"/>
    <w:rsid w:val="00460C42"/>
    <w:rsid w:val="0046114D"/>
    <w:rsid w:val="00461766"/>
    <w:rsid w:val="00466AB9"/>
    <w:rsid w:val="00471F4D"/>
    <w:rsid w:val="00475411"/>
    <w:rsid w:val="00476370"/>
    <w:rsid w:val="00476F5C"/>
    <w:rsid w:val="00477E8F"/>
    <w:rsid w:val="00480A99"/>
    <w:rsid w:val="00481DB4"/>
    <w:rsid w:val="004861FD"/>
    <w:rsid w:val="00490688"/>
    <w:rsid w:val="004907FF"/>
    <w:rsid w:val="00492AE9"/>
    <w:rsid w:val="00493E4C"/>
    <w:rsid w:val="00494EF8"/>
    <w:rsid w:val="00497993"/>
    <w:rsid w:val="004A0102"/>
    <w:rsid w:val="004A1A95"/>
    <w:rsid w:val="004A5258"/>
    <w:rsid w:val="004A545D"/>
    <w:rsid w:val="004A559E"/>
    <w:rsid w:val="004A714A"/>
    <w:rsid w:val="004B0D3D"/>
    <w:rsid w:val="004B21C6"/>
    <w:rsid w:val="004B2FEB"/>
    <w:rsid w:val="004C14E3"/>
    <w:rsid w:val="004C778E"/>
    <w:rsid w:val="004C7EC3"/>
    <w:rsid w:val="004D1D37"/>
    <w:rsid w:val="004D3CE0"/>
    <w:rsid w:val="004D75BF"/>
    <w:rsid w:val="004E20ED"/>
    <w:rsid w:val="004E474E"/>
    <w:rsid w:val="004F1468"/>
    <w:rsid w:val="004F4146"/>
    <w:rsid w:val="004F5B25"/>
    <w:rsid w:val="004F5B5A"/>
    <w:rsid w:val="00504492"/>
    <w:rsid w:val="005073A6"/>
    <w:rsid w:val="0051183B"/>
    <w:rsid w:val="00511B85"/>
    <w:rsid w:val="005171E3"/>
    <w:rsid w:val="00517883"/>
    <w:rsid w:val="0052175E"/>
    <w:rsid w:val="00524ADB"/>
    <w:rsid w:val="00530B9B"/>
    <w:rsid w:val="00530C65"/>
    <w:rsid w:val="00532BE3"/>
    <w:rsid w:val="00535FE7"/>
    <w:rsid w:val="00540E43"/>
    <w:rsid w:val="00540ED0"/>
    <w:rsid w:val="00542B8A"/>
    <w:rsid w:val="00542D5D"/>
    <w:rsid w:val="00545502"/>
    <w:rsid w:val="0054668A"/>
    <w:rsid w:val="0054748B"/>
    <w:rsid w:val="0055065F"/>
    <w:rsid w:val="00551A6D"/>
    <w:rsid w:val="005556C1"/>
    <w:rsid w:val="00555D33"/>
    <w:rsid w:val="00565634"/>
    <w:rsid w:val="005677BC"/>
    <w:rsid w:val="0057145D"/>
    <w:rsid w:val="0057268D"/>
    <w:rsid w:val="005733C7"/>
    <w:rsid w:val="005826BC"/>
    <w:rsid w:val="00584597"/>
    <w:rsid w:val="00584A1E"/>
    <w:rsid w:val="005850D7"/>
    <w:rsid w:val="0058771B"/>
    <w:rsid w:val="005912D0"/>
    <w:rsid w:val="005912F8"/>
    <w:rsid w:val="005A262C"/>
    <w:rsid w:val="005A4048"/>
    <w:rsid w:val="005A498E"/>
    <w:rsid w:val="005B03B8"/>
    <w:rsid w:val="005B4980"/>
    <w:rsid w:val="005C03A3"/>
    <w:rsid w:val="005C0FA8"/>
    <w:rsid w:val="005C7342"/>
    <w:rsid w:val="005D15C7"/>
    <w:rsid w:val="005D32BF"/>
    <w:rsid w:val="005D3E08"/>
    <w:rsid w:val="005D6391"/>
    <w:rsid w:val="005E2954"/>
    <w:rsid w:val="005E295F"/>
    <w:rsid w:val="005E30D6"/>
    <w:rsid w:val="005E76DC"/>
    <w:rsid w:val="005E7D50"/>
    <w:rsid w:val="005F0F7B"/>
    <w:rsid w:val="005F436D"/>
    <w:rsid w:val="005F49DC"/>
    <w:rsid w:val="00602228"/>
    <w:rsid w:val="00602EB8"/>
    <w:rsid w:val="006033B0"/>
    <w:rsid w:val="0060359F"/>
    <w:rsid w:val="00605FD4"/>
    <w:rsid w:val="006134B4"/>
    <w:rsid w:val="006154D2"/>
    <w:rsid w:val="00616903"/>
    <w:rsid w:val="00625010"/>
    <w:rsid w:val="00627790"/>
    <w:rsid w:val="00631B69"/>
    <w:rsid w:val="00635232"/>
    <w:rsid w:val="0063643D"/>
    <w:rsid w:val="0063751A"/>
    <w:rsid w:val="00637A4B"/>
    <w:rsid w:val="006438A3"/>
    <w:rsid w:val="00655C78"/>
    <w:rsid w:val="0065684B"/>
    <w:rsid w:val="00656C38"/>
    <w:rsid w:val="00657E0A"/>
    <w:rsid w:val="0066111C"/>
    <w:rsid w:val="00661312"/>
    <w:rsid w:val="00662387"/>
    <w:rsid w:val="00665412"/>
    <w:rsid w:val="00665B5E"/>
    <w:rsid w:val="006702E4"/>
    <w:rsid w:val="006718DD"/>
    <w:rsid w:val="00672B58"/>
    <w:rsid w:val="00672B96"/>
    <w:rsid w:val="00672BB7"/>
    <w:rsid w:val="00673835"/>
    <w:rsid w:val="006744DE"/>
    <w:rsid w:val="00677213"/>
    <w:rsid w:val="006801BB"/>
    <w:rsid w:val="00684B67"/>
    <w:rsid w:val="006914DB"/>
    <w:rsid w:val="00693299"/>
    <w:rsid w:val="00693E78"/>
    <w:rsid w:val="006953F2"/>
    <w:rsid w:val="00696322"/>
    <w:rsid w:val="00697385"/>
    <w:rsid w:val="006A13CF"/>
    <w:rsid w:val="006A231E"/>
    <w:rsid w:val="006A23EE"/>
    <w:rsid w:val="006A528C"/>
    <w:rsid w:val="006A55DD"/>
    <w:rsid w:val="006A594B"/>
    <w:rsid w:val="006A6C4A"/>
    <w:rsid w:val="006B1D88"/>
    <w:rsid w:val="006B5BFA"/>
    <w:rsid w:val="006C5597"/>
    <w:rsid w:val="006C735B"/>
    <w:rsid w:val="006C7464"/>
    <w:rsid w:val="006E20F2"/>
    <w:rsid w:val="006E4E8A"/>
    <w:rsid w:val="006F0F71"/>
    <w:rsid w:val="006F29EF"/>
    <w:rsid w:val="006F2C05"/>
    <w:rsid w:val="006F5538"/>
    <w:rsid w:val="00702F17"/>
    <w:rsid w:val="00703F7F"/>
    <w:rsid w:val="007076E0"/>
    <w:rsid w:val="00710EF9"/>
    <w:rsid w:val="007114F4"/>
    <w:rsid w:val="0071470C"/>
    <w:rsid w:val="007151ED"/>
    <w:rsid w:val="00716F81"/>
    <w:rsid w:val="00721DB4"/>
    <w:rsid w:val="00724EF7"/>
    <w:rsid w:val="0072505A"/>
    <w:rsid w:val="0072523F"/>
    <w:rsid w:val="00725A3E"/>
    <w:rsid w:val="007262F3"/>
    <w:rsid w:val="00730372"/>
    <w:rsid w:val="00733E20"/>
    <w:rsid w:val="00737158"/>
    <w:rsid w:val="00737E6F"/>
    <w:rsid w:val="0074021E"/>
    <w:rsid w:val="00741C6E"/>
    <w:rsid w:val="007430B7"/>
    <w:rsid w:val="00744A97"/>
    <w:rsid w:val="00751610"/>
    <w:rsid w:val="00752F10"/>
    <w:rsid w:val="007547AB"/>
    <w:rsid w:val="00756A20"/>
    <w:rsid w:val="00757E18"/>
    <w:rsid w:val="007603AB"/>
    <w:rsid w:val="00760BCE"/>
    <w:rsid w:val="00763269"/>
    <w:rsid w:val="00766B88"/>
    <w:rsid w:val="0077594B"/>
    <w:rsid w:val="0077612F"/>
    <w:rsid w:val="007765E8"/>
    <w:rsid w:val="00777A89"/>
    <w:rsid w:val="00782680"/>
    <w:rsid w:val="00785B22"/>
    <w:rsid w:val="00797377"/>
    <w:rsid w:val="007977DF"/>
    <w:rsid w:val="007A4BC1"/>
    <w:rsid w:val="007B2BC0"/>
    <w:rsid w:val="007B4F0F"/>
    <w:rsid w:val="007B67E8"/>
    <w:rsid w:val="007B76FB"/>
    <w:rsid w:val="007C55A2"/>
    <w:rsid w:val="007C6D41"/>
    <w:rsid w:val="007C7D83"/>
    <w:rsid w:val="007D01D4"/>
    <w:rsid w:val="007D51D0"/>
    <w:rsid w:val="007D73AB"/>
    <w:rsid w:val="007E2491"/>
    <w:rsid w:val="007E36FA"/>
    <w:rsid w:val="007E5D4A"/>
    <w:rsid w:val="007F0ADF"/>
    <w:rsid w:val="007F5413"/>
    <w:rsid w:val="007F7BD4"/>
    <w:rsid w:val="00803C16"/>
    <w:rsid w:val="00806718"/>
    <w:rsid w:val="00812D97"/>
    <w:rsid w:val="008217D1"/>
    <w:rsid w:val="008220B0"/>
    <w:rsid w:val="00825E03"/>
    <w:rsid w:val="00831A70"/>
    <w:rsid w:val="00832635"/>
    <w:rsid w:val="00834A8E"/>
    <w:rsid w:val="0084004E"/>
    <w:rsid w:val="00841EC8"/>
    <w:rsid w:val="008428C9"/>
    <w:rsid w:val="00850157"/>
    <w:rsid w:val="008531F1"/>
    <w:rsid w:val="00855382"/>
    <w:rsid w:val="0086225D"/>
    <w:rsid w:val="00862954"/>
    <w:rsid w:val="00865A71"/>
    <w:rsid w:val="00871E1E"/>
    <w:rsid w:val="0087210A"/>
    <w:rsid w:val="00872C5B"/>
    <w:rsid w:val="00873C3E"/>
    <w:rsid w:val="00875846"/>
    <w:rsid w:val="00875B48"/>
    <w:rsid w:val="0088009B"/>
    <w:rsid w:val="00881C63"/>
    <w:rsid w:val="00882E09"/>
    <w:rsid w:val="0088365C"/>
    <w:rsid w:val="008878D0"/>
    <w:rsid w:val="00890743"/>
    <w:rsid w:val="00892803"/>
    <w:rsid w:val="008A1918"/>
    <w:rsid w:val="008A2D79"/>
    <w:rsid w:val="008A2FAF"/>
    <w:rsid w:val="008A2FB6"/>
    <w:rsid w:val="008B1388"/>
    <w:rsid w:val="008B2FE8"/>
    <w:rsid w:val="008B43D8"/>
    <w:rsid w:val="008B50B9"/>
    <w:rsid w:val="008B7DCF"/>
    <w:rsid w:val="008C50DE"/>
    <w:rsid w:val="008C68A1"/>
    <w:rsid w:val="008C716E"/>
    <w:rsid w:val="008C72A0"/>
    <w:rsid w:val="008D414B"/>
    <w:rsid w:val="008E4090"/>
    <w:rsid w:val="008E51E4"/>
    <w:rsid w:val="008E70F3"/>
    <w:rsid w:val="008F20F7"/>
    <w:rsid w:val="008F4D01"/>
    <w:rsid w:val="008F721B"/>
    <w:rsid w:val="00902A00"/>
    <w:rsid w:val="00906B01"/>
    <w:rsid w:val="00914FF6"/>
    <w:rsid w:val="00916FD0"/>
    <w:rsid w:val="00917465"/>
    <w:rsid w:val="00927E6C"/>
    <w:rsid w:val="00930100"/>
    <w:rsid w:val="00930BEC"/>
    <w:rsid w:val="00930CA6"/>
    <w:rsid w:val="00931E7E"/>
    <w:rsid w:val="00932481"/>
    <w:rsid w:val="009329E4"/>
    <w:rsid w:val="009356AB"/>
    <w:rsid w:val="00935BE4"/>
    <w:rsid w:val="00940D4B"/>
    <w:rsid w:val="00941616"/>
    <w:rsid w:val="00942613"/>
    <w:rsid w:val="00942706"/>
    <w:rsid w:val="009443F0"/>
    <w:rsid w:val="009452AD"/>
    <w:rsid w:val="0095004C"/>
    <w:rsid w:val="009522FC"/>
    <w:rsid w:val="00955701"/>
    <w:rsid w:val="009564A3"/>
    <w:rsid w:val="00957D0D"/>
    <w:rsid w:val="00962CD2"/>
    <w:rsid w:val="00965531"/>
    <w:rsid w:val="00966031"/>
    <w:rsid w:val="00971EE1"/>
    <w:rsid w:val="0097615D"/>
    <w:rsid w:val="00976DBB"/>
    <w:rsid w:val="009818B0"/>
    <w:rsid w:val="00981E90"/>
    <w:rsid w:val="00982B0C"/>
    <w:rsid w:val="009830BB"/>
    <w:rsid w:val="00984818"/>
    <w:rsid w:val="00984994"/>
    <w:rsid w:val="00985694"/>
    <w:rsid w:val="00985F9A"/>
    <w:rsid w:val="00987D32"/>
    <w:rsid w:val="00990B27"/>
    <w:rsid w:val="00992BC3"/>
    <w:rsid w:val="009A1D73"/>
    <w:rsid w:val="009A38B8"/>
    <w:rsid w:val="009A58B4"/>
    <w:rsid w:val="009A6632"/>
    <w:rsid w:val="009B0A00"/>
    <w:rsid w:val="009B2A3E"/>
    <w:rsid w:val="009B3A7C"/>
    <w:rsid w:val="009B41D2"/>
    <w:rsid w:val="009B642D"/>
    <w:rsid w:val="009C099A"/>
    <w:rsid w:val="009C246B"/>
    <w:rsid w:val="009C265B"/>
    <w:rsid w:val="009C590D"/>
    <w:rsid w:val="009C7C7E"/>
    <w:rsid w:val="009D01E8"/>
    <w:rsid w:val="009D117F"/>
    <w:rsid w:val="009D125D"/>
    <w:rsid w:val="009E166B"/>
    <w:rsid w:val="009E295C"/>
    <w:rsid w:val="009E38E2"/>
    <w:rsid w:val="009E4135"/>
    <w:rsid w:val="009E635F"/>
    <w:rsid w:val="009E663B"/>
    <w:rsid w:val="009E6FA2"/>
    <w:rsid w:val="009E72B1"/>
    <w:rsid w:val="009F1B43"/>
    <w:rsid w:val="009F318A"/>
    <w:rsid w:val="009F5081"/>
    <w:rsid w:val="00A001E9"/>
    <w:rsid w:val="00A057BE"/>
    <w:rsid w:val="00A12BF5"/>
    <w:rsid w:val="00A13A16"/>
    <w:rsid w:val="00A13B5D"/>
    <w:rsid w:val="00A13BD2"/>
    <w:rsid w:val="00A1773E"/>
    <w:rsid w:val="00A26852"/>
    <w:rsid w:val="00A26A00"/>
    <w:rsid w:val="00A274A7"/>
    <w:rsid w:val="00A300A2"/>
    <w:rsid w:val="00A32EEE"/>
    <w:rsid w:val="00A3482C"/>
    <w:rsid w:val="00A45442"/>
    <w:rsid w:val="00A541D4"/>
    <w:rsid w:val="00A5433D"/>
    <w:rsid w:val="00A5482F"/>
    <w:rsid w:val="00A601AE"/>
    <w:rsid w:val="00A60D42"/>
    <w:rsid w:val="00A63FAA"/>
    <w:rsid w:val="00A6782D"/>
    <w:rsid w:val="00A70CA5"/>
    <w:rsid w:val="00A728A3"/>
    <w:rsid w:val="00A7323A"/>
    <w:rsid w:val="00A745C1"/>
    <w:rsid w:val="00A76799"/>
    <w:rsid w:val="00A76E50"/>
    <w:rsid w:val="00A83933"/>
    <w:rsid w:val="00A84CE9"/>
    <w:rsid w:val="00A87DB5"/>
    <w:rsid w:val="00A906AF"/>
    <w:rsid w:val="00A906B5"/>
    <w:rsid w:val="00A926D4"/>
    <w:rsid w:val="00A94542"/>
    <w:rsid w:val="00AA1387"/>
    <w:rsid w:val="00AA5AD2"/>
    <w:rsid w:val="00AA5E74"/>
    <w:rsid w:val="00AB2DE8"/>
    <w:rsid w:val="00AC0303"/>
    <w:rsid w:val="00AC22A3"/>
    <w:rsid w:val="00AC2395"/>
    <w:rsid w:val="00AC2D6D"/>
    <w:rsid w:val="00AC339F"/>
    <w:rsid w:val="00AC5F68"/>
    <w:rsid w:val="00AC6AD5"/>
    <w:rsid w:val="00AC77CF"/>
    <w:rsid w:val="00AD0157"/>
    <w:rsid w:val="00AD2C60"/>
    <w:rsid w:val="00AD4919"/>
    <w:rsid w:val="00AE0527"/>
    <w:rsid w:val="00AE1035"/>
    <w:rsid w:val="00AE16A4"/>
    <w:rsid w:val="00AE6024"/>
    <w:rsid w:val="00AE6AF6"/>
    <w:rsid w:val="00AE6E31"/>
    <w:rsid w:val="00AF2A07"/>
    <w:rsid w:val="00AF4BFC"/>
    <w:rsid w:val="00AF6D76"/>
    <w:rsid w:val="00B04CD0"/>
    <w:rsid w:val="00B05FEC"/>
    <w:rsid w:val="00B12D93"/>
    <w:rsid w:val="00B12E8C"/>
    <w:rsid w:val="00B172EC"/>
    <w:rsid w:val="00B219DE"/>
    <w:rsid w:val="00B273A5"/>
    <w:rsid w:val="00B30D0D"/>
    <w:rsid w:val="00B313C0"/>
    <w:rsid w:val="00B319B5"/>
    <w:rsid w:val="00B41CB4"/>
    <w:rsid w:val="00B42338"/>
    <w:rsid w:val="00B42D41"/>
    <w:rsid w:val="00B42E63"/>
    <w:rsid w:val="00B46243"/>
    <w:rsid w:val="00B47BF2"/>
    <w:rsid w:val="00B5053B"/>
    <w:rsid w:val="00B544E3"/>
    <w:rsid w:val="00B63AC6"/>
    <w:rsid w:val="00B64398"/>
    <w:rsid w:val="00B652F6"/>
    <w:rsid w:val="00B660F0"/>
    <w:rsid w:val="00B676BD"/>
    <w:rsid w:val="00B7063C"/>
    <w:rsid w:val="00B718C2"/>
    <w:rsid w:val="00B73753"/>
    <w:rsid w:val="00B87D38"/>
    <w:rsid w:val="00B978D3"/>
    <w:rsid w:val="00BA0468"/>
    <w:rsid w:val="00BA097C"/>
    <w:rsid w:val="00BA5729"/>
    <w:rsid w:val="00BB3010"/>
    <w:rsid w:val="00BB6FA6"/>
    <w:rsid w:val="00BB7537"/>
    <w:rsid w:val="00BB7792"/>
    <w:rsid w:val="00BC3888"/>
    <w:rsid w:val="00BD23F4"/>
    <w:rsid w:val="00BD3F96"/>
    <w:rsid w:val="00BD65DC"/>
    <w:rsid w:val="00BD6790"/>
    <w:rsid w:val="00BD7803"/>
    <w:rsid w:val="00BE0FB2"/>
    <w:rsid w:val="00BE1FCB"/>
    <w:rsid w:val="00BE37CF"/>
    <w:rsid w:val="00BE4C87"/>
    <w:rsid w:val="00BE50C4"/>
    <w:rsid w:val="00BF0311"/>
    <w:rsid w:val="00BF14DC"/>
    <w:rsid w:val="00C01ADB"/>
    <w:rsid w:val="00C04049"/>
    <w:rsid w:val="00C07B25"/>
    <w:rsid w:val="00C10580"/>
    <w:rsid w:val="00C1456C"/>
    <w:rsid w:val="00C16CC9"/>
    <w:rsid w:val="00C17127"/>
    <w:rsid w:val="00C17493"/>
    <w:rsid w:val="00C231A7"/>
    <w:rsid w:val="00C231F2"/>
    <w:rsid w:val="00C31C5B"/>
    <w:rsid w:val="00C32127"/>
    <w:rsid w:val="00C33A96"/>
    <w:rsid w:val="00C45298"/>
    <w:rsid w:val="00C456A8"/>
    <w:rsid w:val="00C52010"/>
    <w:rsid w:val="00C566BF"/>
    <w:rsid w:val="00C57142"/>
    <w:rsid w:val="00C606AD"/>
    <w:rsid w:val="00C61698"/>
    <w:rsid w:val="00C63502"/>
    <w:rsid w:val="00C66B21"/>
    <w:rsid w:val="00C71D8B"/>
    <w:rsid w:val="00C75FBF"/>
    <w:rsid w:val="00C76EFB"/>
    <w:rsid w:val="00C82922"/>
    <w:rsid w:val="00C91307"/>
    <w:rsid w:val="00C9176D"/>
    <w:rsid w:val="00C93D89"/>
    <w:rsid w:val="00C93F8A"/>
    <w:rsid w:val="00C94082"/>
    <w:rsid w:val="00C945F2"/>
    <w:rsid w:val="00C95A8C"/>
    <w:rsid w:val="00C968F2"/>
    <w:rsid w:val="00C96933"/>
    <w:rsid w:val="00CA3F6B"/>
    <w:rsid w:val="00CB0D45"/>
    <w:rsid w:val="00CB134A"/>
    <w:rsid w:val="00CB19AF"/>
    <w:rsid w:val="00CB2C3F"/>
    <w:rsid w:val="00CB46BD"/>
    <w:rsid w:val="00CB5E6C"/>
    <w:rsid w:val="00CC1A54"/>
    <w:rsid w:val="00CC3C58"/>
    <w:rsid w:val="00CC7F02"/>
    <w:rsid w:val="00CD001D"/>
    <w:rsid w:val="00CD2EFD"/>
    <w:rsid w:val="00CD6919"/>
    <w:rsid w:val="00CE177F"/>
    <w:rsid w:val="00CE6E9C"/>
    <w:rsid w:val="00CF08E7"/>
    <w:rsid w:val="00CF2F03"/>
    <w:rsid w:val="00D016CD"/>
    <w:rsid w:val="00D01988"/>
    <w:rsid w:val="00D03CB8"/>
    <w:rsid w:val="00D052C5"/>
    <w:rsid w:val="00D1081C"/>
    <w:rsid w:val="00D1155A"/>
    <w:rsid w:val="00D11C20"/>
    <w:rsid w:val="00D14C0C"/>
    <w:rsid w:val="00D16BDE"/>
    <w:rsid w:val="00D16C44"/>
    <w:rsid w:val="00D17B2A"/>
    <w:rsid w:val="00D17F2B"/>
    <w:rsid w:val="00D21B76"/>
    <w:rsid w:val="00D262A9"/>
    <w:rsid w:val="00D27A45"/>
    <w:rsid w:val="00D308FE"/>
    <w:rsid w:val="00D3106C"/>
    <w:rsid w:val="00D31B32"/>
    <w:rsid w:val="00D335C7"/>
    <w:rsid w:val="00D376F8"/>
    <w:rsid w:val="00D46F1D"/>
    <w:rsid w:val="00D50A6E"/>
    <w:rsid w:val="00D52AE5"/>
    <w:rsid w:val="00D601E1"/>
    <w:rsid w:val="00D611DB"/>
    <w:rsid w:val="00D61585"/>
    <w:rsid w:val="00D64833"/>
    <w:rsid w:val="00D6525A"/>
    <w:rsid w:val="00D6587A"/>
    <w:rsid w:val="00D66843"/>
    <w:rsid w:val="00D74B72"/>
    <w:rsid w:val="00D82AEE"/>
    <w:rsid w:val="00D8719A"/>
    <w:rsid w:val="00D87C81"/>
    <w:rsid w:val="00D91433"/>
    <w:rsid w:val="00DA6322"/>
    <w:rsid w:val="00DB07A6"/>
    <w:rsid w:val="00DB21E5"/>
    <w:rsid w:val="00DB34B3"/>
    <w:rsid w:val="00DB5326"/>
    <w:rsid w:val="00DC4B47"/>
    <w:rsid w:val="00DC6643"/>
    <w:rsid w:val="00DD367E"/>
    <w:rsid w:val="00DE5DFF"/>
    <w:rsid w:val="00DE6045"/>
    <w:rsid w:val="00DE6B4C"/>
    <w:rsid w:val="00DF10AB"/>
    <w:rsid w:val="00E018DE"/>
    <w:rsid w:val="00E03916"/>
    <w:rsid w:val="00E10585"/>
    <w:rsid w:val="00E12712"/>
    <w:rsid w:val="00E128C6"/>
    <w:rsid w:val="00E15271"/>
    <w:rsid w:val="00E1528D"/>
    <w:rsid w:val="00E15E35"/>
    <w:rsid w:val="00E17213"/>
    <w:rsid w:val="00E22B32"/>
    <w:rsid w:val="00E250FF"/>
    <w:rsid w:val="00E25CA4"/>
    <w:rsid w:val="00E27F64"/>
    <w:rsid w:val="00E32B62"/>
    <w:rsid w:val="00E35919"/>
    <w:rsid w:val="00E367CE"/>
    <w:rsid w:val="00E402BE"/>
    <w:rsid w:val="00E46B3F"/>
    <w:rsid w:val="00E4754E"/>
    <w:rsid w:val="00E47B77"/>
    <w:rsid w:val="00E5001F"/>
    <w:rsid w:val="00E50308"/>
    <w:rsid w:val="00E508E4"/>
    <w:rsid w:val="00E50CC2"/>
    <w:rsid w:val="00E529A9"/>
    <w:rsid w:val="00E56EA4"/>
    <w:rsid w:val="00E6105C"/>
    <w:rsid w:val="00E64F14"/>
    <w:rsid w:val="00E65EA3"/>
    <w:rsid w:val="00E67058"/>
    <w:rsid w:val="00E6747F"/>
    <w:rsid w:val="00E758AE"/>
    <w:rsid w:val="00E763DF"/>
    <w:rsid w:val="00E907AC"/>
    <w:rsid w:val="00E9100F"/>
    <w:rsid w:val="00E92382"/>
    <w:rsid w:val="00E92C0C"/>
    <w:rsid w:val="00E9337A"/>
    <w:rsid w:val="00E95B38"/>
    <w:rsid w:val="00E96228"/>
    <w:rsid w:val="00EA3F2E"/>
    <w:rsid w:val="00EA4F78"/>
    <w:rsid w:val="00EB37E6"/>
    <w:rsid w:val="00EB6829"/>
    <w:rsid w:val="00EB6ACF"/>
    <w:rsid w:val="00EC008B"/>
    <w:rsid w:val="00EC17F7"/>
    <w:rsid w:val="00EC548D"/>
    <w:rsid w:val="00EC5DA8"/>
    <w:rsid w:val="00EC5FD4"/>
    <w:rsid w:val="00EC5FE5"/>
    <w:rsid w:val="00EC6620"/>
    <w:rsid w:val="00EC72CC"/>
    <w:rsid w:val="00ED749E"/>
    <w:rsid w:val="00ED76BA"/>
    <w:rsid w:val="00EE0F00"/>
    <w:rsid w:val="00EF0B88"/>
    <w:rsid w:val="00EF25C5"/>
    <w:rsid w:val="00EF37DB"/>
    <w:rsid w:val="00EF6BE0"/>
    <w:rsid w:val="00EF7BB3"/>
    <w:rsid w:val="00F01CB3"/>
    <w:rsid w:val="00F15EB5"/>
    <w:rsid w:val="00F17FD0"/>
    <w:rsid w:val="00F20E32"/>
    <w:rsid w:val="00F21FD4"/>
    <w:rsid w:val="00F24528"/>
    <w:rsid w:val="00F3132D"/>
    <w:rsid w:val="00F313A6"/>
    <w:rsid w:val="00F36129"/>
    <w:rsid w:val="00F442EB"/>
    <w:rsid w:val="00F5151A"/>
    <w:rsid w:val="00F5346D"/>
    <w:rsid w:val="00F546D9"/>
    <w:rsid w:val="00F615CB"/>
    <w:rsid w:val="00F6617A"/>
    <w:rsid w:val="00F72E94"/>
    <w:rsid w:val="00F740B9"/>
    <w:rsid w:val="00F90113"/>
    <w:rsid w:val="00F915C5"/>
    <w:rsid w:val="00F922F7"/>
    <w:rsid w:val="00F94DB2"/>
    <w:rsid w:val="00F976FB"/>
    <w:rsid w:val="00FA048C"/>
    <w:rsid w:val="00FA3564"/>
    <w:rsid w:val="00FA7065"/>
    <w:rsid w:val="00FA7766"/>
    <w:rsid w:val="00FB282F"/>
    <w:rsid w:val="00FB55E5"/>
    <w:rsid w:val="00FC2A47"/>
    <w:rsid w:val="00FC6F5D"/>
    <w:rsid w:val="00FD0C4C"/>
    <w:rsid w:val="00FD1948"/>
    <w:rsid w:val="00FD4B1E"/>
    <w:rsid w:val="00FD5FF9"/>
    <w:rsid w:val="00FE1F07"/>
    <w:rsid w:val="00FE32AE"/>
    <w:rsid w:val="00FE4D4F"/>
    <w:rsid w:val="00FF07BB"/>
    <w:rsid w:val="00FF1841"/>
    <w:rsid w:val="00FF1E26"/>
    <w:rsid w:val="00FF4528"/>
    <w:rsid w:val="00FF52C6"/>
    <w:rsid w:val="00FF791C"/>
  </w:rsids>
  <m:mathPr>
    <m:mathFont m:val="Cambria Math"/>
    <m:brkBin m:val="before"/>
    <m:brkBinSub m:val="--"/>
    <m:smallFrac m:val="0"/>
    <m:dispDef/>
    <m:lMargin m:val="0"/>
    <m:rMargin m:val="0"/>
    <m:defJc m:val="centerGroup"/>
    <m:wrapIndent m:val="1440"/>
    <m:intLim m:val="subSup"/>
    <m:naryLim m:val="undOvr"/>
  </m:mathPr>
  <w:themeFontLang w:val="cs-CZ" w:eastAsia="zh-TW" w:bidi="my-MM"/>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854B8E2-519C-4DEC-8E44-8C35E3C7C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C968F2"/>
    <w:rPr>
      <w:color w:val="0000FF"/>
      <w:u w:val="single"/>
    </w:rPr>
  </w:style>
  <w:style w:type="character" w:customStyle="1" w:styleId="hps">
    <w:name w:val="hps"/>
    <w:basedOn w:val="Standardnpsmoodstavce"/>
    <w:rsid w:val="00C968F2"/>
  </w:style>
  <w:style w:type="paragraph" w:styleId="Zhlav">
    <w:name w:val="header"/>
    <w:basedOn w:val="Normln"/>
    <w:link w:val="ZhlavChar"/>
    <w:uiPriority w:val="99"/>
    <w:unhideWhenUsed/>
    <w:rsid w:val="00A76E5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76E50"/>
  </w:style>
  <w:style w:type="paragraph" w:styleId="Zpat">
    <w:name w:val="footer"/>
    <w:basedOn w:val="Normln"/>
    <w:link w:val="ZpatChar"/>
    <w:uiPriority w:val="99"/>
    <w:unhideWhenUsed/>
    <w:rsid w:val="00A76E50"/>
    <w:pPr>
      <w:tabs>
        <w:tab w:val="center" w:pos="4536"/>
        <w:tab w:val="right" w:pos="9072"/>
      </w:tabs>
      <w:spacing w:after="0" w:line="240" w:lineRule="auto"/>
    </w:pPr>
  </w:style>
  <w:style w:type="character" w:customStyle="1" w:styleId="ZpatChar">
    <w:name w:val="Zápatí Char"/>
    <w:basedOn w:val="Standardnpsmoodstavce"/>
    <w:link w:val="Zpat"/>
    <w:uiPriority w:val="99"/>
    <w:rsid w:val="00A76E50"/>
  </w:style>
  <w:style w:type="paragraph" w:styleId="Textbubliny">
    <w:name w:val="Balloon Text"/>
    <w:basedOn w:val="Normln"/>
    <w:link w:val="TextbublinyChar"/>
    <w:uiPriority w:val="99"/>
    <w:semiHidden/>
    <w:unhideWhenUsed/>
    <w:rsid w:val="00FF07B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F07BB"/>
    <w:rPr>
      <w:rFonts w:ascii="Tahoma" w:hAnsi="Tahoma" w:cs="Tahoma"/>
      <w:sz w:val="16"/>
      <w:szCs w:val="16"/>
    </w:rPr>
  </w:style>
  <w:style w:type="character" w:styleId="Odkaznakoment">
    <w:name w:val="annotation reference"/>
    <w:basedOn w:val="Standardnpsmoodstavce"/>
    <w:uiPriority w:val="99"/>
    <w:semiHidden/>
    <w:unhideWhenUsed/>
    <w:rsid w:val="00F94DB2"/>
    <w:rPr>
      <w:sz w:val="16"/>
      <w:szCs w:val="16"/>
    </w:rPr>
  </w:style>
  <w:style w:type="paragraph" w:styleId="Textkomente">
    <w:name w:val="annotation text"/>
    <w:basedOn w:val="Normln"/>
    <w:link w:val="TextkomenteChar"/>
    <w:uiPriority w:val="99"/>
    <w:semiHidden/>
    <w:unhideWhenUsed/>
    <w:rsid w:val="00F94DB2"/>
    <w:pPr>
      <w:spacing w:line="240" w:lineRule="auto"/>
    </w:pPr>
    <w:rPr>
      <w:sz w:val="20"/>
      <w:szCs w:val="20"/>
    </w:rPr>
  </w:style>
  <w:style w:type="character" w:customStyle="1" w:styleId="TextkomenteChar">
    <w:name w:val="Text komentáře Char"/>
    <w:basedOn w:val="Standardnpsmoodstavce"/>
    <w:link w:val="Textkomente"/>
    <w:uiPriority w:val="99"/>
    <w:semiHidden/>
    <w:rsid w:val="00F94DB2"/>
    <w:rPr>
      <w:sz w:val="20"/>
      <w:szCs w:val="20"/>
    </w:rPr>
  </w:style>
  <w:style w:type="paragraph" w:styleId="Pedmtkomente">
    <w:name w:val="annotation subject"/>
    <w:basedOn w:val="Textkomente"/>
    <w:next w:val="Textkomente"/>
    <w:link w:val="PedmtkomenteChar"/>
    <w:uiPriority w:val="99"/>
    <w:semiHidden/>
    <w:unhideWhenUsed/>
    <w:rsid w:val="00F94DB2"/>
    <w:rPr>
      <w:b/>
      <w:bCs/>
    </w:rPr>
  </w:style>
  <w:style w:type="character" w:customStyle="1" w:styleId="PedmtkomenteChar">
    <w:name w:val="Předmět komentáře Char"/>
    <w:basedOn w:val="TextkomenteChar"/>
    <w:link w:val="Pedmtkomente"/>
    <w:uiPriority w:val="99"/>
    <w:semiHidden/>
    <w:rsid w:val="00F94DB2"/>
    <w:rPr>
      <w:b/>
      <w:bCs/>
      <w:sz w:val="20"/>
      <w:szCs w:val="20"/>
    </w:rPr>
  </w:style>
  <w:style w:type="paragraph" w:styleId="Prosttext">
    <w:name w:val="Plain Text"/>
    <w:basedOn w:val="Normln"/>
    <w:link w:val="ProsttextChar"/>
    <w:uiPriority w:val="99"/>
    <w:semiHidden/>
    <w:unhideWhenUsed/>
    <w:rsid w:val="00A84CE9"/>
    <w:pPr>
      <w:spacing w:after="0" w:line="240" w:lineRule="auto"/>
    </w:pPr>
    <w:rPr>
      <w:rFonts w:ascii="Calibri" w:hAnsi="Calibri"/>
      <w:szCs w:val="21"/>
    </w:rPr>
  </w:style>
  <w:style w:type="character" w:customStyle="1" w:styleId="ProsttextChar">
    <w:name w:val="Prostý text Char"/>
    <w:basedOn w:val="Standardnpsmoodstavce"/>
    <w:link w:val="Prosttext"/>
    <w:uiPriority w:val="99"/>
    <w:semiHidden/>
    <w:rsid w:val="00A84CE9"/>
    <w:rPr>
      <w:rFonts w:ascii="Calibri" w:hAnsi="Calibri"/>
      <w:szCs w:val="21"/>
    </w:rPr>
  </w:style>
  <w:style w:type="paragraph" w:styleId="Odstavecseseznamem">
    <w:name w:val="List Paragraph"/>
    <w:basedOn w:val="Normln"/>
    <w:uiPriority w:val="34"/>
    <w:qFormat/>
    <w:rsid w:val="005171E3"/>
    <w:pPr>
      <w:ind w:left="720"/>
      <w:contextualSpacing/>
    </w:pPr>
  </w:style>
  <w:style w:type="paragraph" w:styleId="Revize">
    <w:name w:val="Revision"/>
    <w:hidden/>
    <w:uiPriority w:val="99"/>
    <w:semiHidden/>
    <w:rsid w:val="004B0D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650995">
      <w:bodyDiv w:val="1"/>
      <w:marLeft w:val="0"/>
      <w:marRight w:val="0"/>
      <w:marTop w:val="0"/>
      <w:marBottom w:val="0"/>
      <w:divBdr>
        <w:top w:val="none" w:sz="0" w:space="0" w:color="auto"/>
        <w:left w:val="none" w:sz="0" w:space="0" w:color="auto"/>
        <w:bottom w:val="none" w:sz="0" w:space="0" w:color="auto"/>
        <w:right w:val="none" w:sz="0" w:space="0" w:color="auto"/>
      </w:divBdr>
    </w:div>
    <w:div w:id="109128374">
      <w:bodyDiv w:val="1"/>
      <w:marLeft w:val="0"/>
      <w:marRight w:val="0"/>
      <w:marTop w:val="0"/>
      <w:marBottom w:val="0"/>
      <w:divBdr>
        <w:top w:val="none" w:sz="0" w:space="0" w:color="auto"/>
        <w:left w:val="none" w:sz="0" w:space="0" w:color="auto"/>
        <w:bottom w:val="none" w:sz="0" w:space="0" w:color="auto"/>
        <w:right w:val="none" w:sz="0" w:space="0" w:color="auto"/>
      </w:divBdr>
    </w:div>
    <w:div w:id="120659466">
      <w:bodyDiv w:val="1"/>
      <w:marLeft w:val="0"/>
      <w:marRight w:val="0"/>
      <w:marTop w:val="0"/>
      <w:marBottom w:val="0"/>
      <w:divBdr>
        <w:top w:val="none" w:sz="0" w:space="0" w:color="auto"/>
        <w:left w:val="none" w:sz="0" w:space="0" w:color="auto"/>
        <w:bottom w:val="none" w:sz="0" w:space="0" w:color="auto"/>
        <w:right w:val="none" w:sz="0" w:space="0" w:color="auto"/>
      </w:divBdr>
    </w:div>
    <w:div w:id="170604456">
      <w:bodyDiv w:val="1"/>
      <w:marLeft w:val="0"/>
      <w:marRight w:val="0"/>
      <w:marTop w:val="0"/>
      <w:marBottom w:val="0"/>
      <w:divBdr>
        <w:top w:val="none" w:sz="0" w:space="0" w:color="auto"/>
        <w:left w:val="none" w:sz="0" w:space="0" w:color="auto"/>
        <w:bottom w:val="none" w:sz="0" w:space="0" w:color="auto"/>
        <w:right w:val="none" w:sz="0" w:space="0" w:color="auto"/>
      </w:divBdr>
    </w:div>
    <w:div w:id="254748626">
      <w:bodyDiv w:val="1"/>
      <w:marLeft w:val="0"/>
      <w:marRight w:val="0"/>
      <w:marTop w:val="0"/>
      <w:marBottom w:val="0"/>
      <w:divBdr>
        <w:top w:val="none" w:sz="0" w:space="0" w:color="auto"/>
        <w:left w:val="none" w:sz="0" w:space="0" w:color="auto"/>
        <w:bottom w:val="none" w:sz="0" w:space="0" w:color="auto"/>
        <w:right w:val="none" w:sz="0" w:space="0" w:color="auto"/>
      </w:divBdr>
    </w:div>
    <w:div w:id="260451162">
      <w:bodyDiv w:val="1"/>
      <w:marLeft w:val="0"/>
      <w:marRight w:val="0"/>
      <w:marTop w:val="0"/>
      <w:marBottom w:val="0"/>
      <w:divBdr>
        <w:top w:val="none" w:sz="0" w:space="0" w:color="auto"/>
        <w:left w:val="none" w:sz="0" w:space="0" w:color="auto"/>
        <w:bottom w:val="none" w:sz="0" w:space="0" w:color="auto"/>
        <w:right w:val="none" w:sz="0" w:space="0" w:color="auto"/>
      </w:divBdr>
    </w:div>
    <w:div w:id="323822136">
      <w:bodyDiv w:val="1"/>
      <w:marLeft w:val="0"/>
      <w:marRight w:val="0"/>
      <w:marTop w:val="0"/>
      <w:marBottom w:val="0"/>
      <w:divBdr>
        <w:top w:val="none" w:sz="0" w:space="0" w:color="auto"/>
        <w:left w:val="none" w:sz="0" w:space="0" w:color="auto"/>
        <w:bottom w:val="none" w:sz="0" w:space="0" w:color="auto"/>
        <w:right w:val="none" w:sz="0" w:space="0" w:color="auto"/>
      </w:divBdr>
    </w:div>
    <w:div w:id="326520374">
      <w:bodyDiv w:val="1"/>
      <w:marLeft w:val="0"/>
      <w:marRight w:val="0"/>
      <w:marTop w:val="0"/>
      <w:marBottom w:val="0"/>
      <w:divBdr>
        <w:top w:val="none" w:sz="0" w:space="0" w:color="auto"/>
        <w:left w:val="none" w:sz="0" w:space="0" w:color="auto"/>
        <w:bottom w:val="none" w:sz="0" w:space="0" w:color="auto"/>
        <w:right w:val="none" w:sz="0" w:space="0" w:color="auto"/>
      </w:divBdr>
    </w:div>
    <w:div w:id="367342837">
      <w:bodyDiv w:val="1"/>
      <w:marLeft w:val="0"/>
      <w:marRight w:val="0"/>
      <w:marTop w:val="0"/>
      <w:marBottom w:val="0"/>
      <w:divBdr>
        <w:top w:val="none" w:sz="0" w:space="0" w:color="auto"/>
        <w:left w:val="none" w:sz="0" w:space="0" w:color="auto"/>
        <w:bottom w:val="none" w:sz="0" w:space="0" w:color="auto"/>
        <w:right w:val="none" w:sz="0" w:space="0" w:color="auto"/>
      </w:divBdr>
    </w:div>
    <w:div w:id="389116821">
      <w:bodyDiv w:val="1"/>
      <w:marLeft w:val="0"/>
      <w:marRight w:val="0"/>
      <w:marTop w:val="0"/>
      <w:marBottom w:val="0"/>
      <w:divBdr>
        <w:top w:val="none" w:sz="0" w:space="0" w:color="auto"/>
        <w:left w:val="none" w:sz="0" w:space="0" w:color="auto"/>
        <w:bottom w:val="none" w:sz="0" w:space="0" w:color="auto"/>
        <w:right w:val="none" w:sz="0" w:space="0" w:color="auto"/>
      </w:divBdr>
    </w:div>
    <w:div w:id="485822104">
      <w:bodyDiv w:val="1"/>
      <w:marLeft w:val="0"/>
      <w:marRight w:val="0"/>
      <w:marTop w:val="0"/>
      <w:marBottom w:val="0"/>
      <w:divBdr>
        <w:top w:val="none" w:sz="0" w:space="0" w:color="auto"/>
        <w:left w:val="none" w:sz="0" w:space="0" w:color="auto"/>
        <w:bottom w:val="none" w:sz="0" w:space="0" w:color="auto"/>
        <w:right w:val="none" w:sz="0" w:space="0" w:color="auto"/>
      </w:divBdr>
    </w:div>
    <w:div w:id="631986430">
      <w:bodyDiv w:val="1"/>
      <w:marLeft w:val="0"/>
      <w:marRight w:val="0"/>
      <w:marTop w:val="0"/>
      <w:marBottom w:val="0"/>
      <w:divBdr>
        <w:top w:val="none" w:sz="0" w:space="0" w:color="auto"/>
        <w:left w:val="none" w:sz="0" w:space="0" w:color="auto"/>
        <w:bottom w:val="none" w:sz="0" w:space="0" w:color="auto"/>
        <w:right w:val="none" w:sz="0" w:space="0" w:color="auto"/>
      </w:divBdr>
    </w:div>
    <w:div w:id="668217775">
      <w:bodyDiv w:val="1"/>
      <w:marLeft w:val="0"/>
      <w:marRight w:val="0"/>
      <w:marTop w:val="0"/>
      <w:marBottom w:val="0"/>
      <w:divBdr>
        <w:top w:val="none" w:sz="0" w:space="0" w:color="auto"/>
        <w:left w:val="none" w:sz="0" w:space="0" w:color="auto"/>
        <w:bottom w:val="none" w:sz="0" w:space="0" w:color="auto"/>
        <w:right w:val="none" w:sz="0" w:space="0" w:color="auto"/>
      </w:divBdr>
    </w:div>
    <w:div w:id="719983553">
      <w:bodyDiv w:val="1"/>
      <w:marLeft w:val="0"/>
      <w:marRight w:val="0"/>
      <w:marTop w:val="0"/>
      <w:marBottom w:val="0"/>
      <w:divBdr>
        <w:top w:val="none" w:sz="0" w:space="0" w:color="auto"/>
        <w:left w:val="none" w:sz="0" w:space="0" w:color="auto"/>
        <w:bottom w:val="none" w:sz="0" w:space="0" w:color="auto"/>
        <w:right w:val="none" w:sz="0" w:space="0" w:color="auto"/>
      </w:divBdr>
    </w:div>
    <w:div w:id="976909629">
      <w:bodyDiv w:val="1"/>
      <w:marLeft w:val="0"/>
      <w:marRight w:val="0"/>
      <w:marTop w:val="0"/>
      <w:marBottom w:val="0"/>
      <w:divBdr>
        <w:top w:val="none" w:sz="0" w:space="0" w:color="auto"/>
        <w:left w:val="none" w:sz="0" w:space="0" w:color="auto"/>
        <w:bottom w:val="none" w:sz="0" w:space="0" w:color="auto"/>
        <w:right w:val="none" w:sz="0" w:space="0" w:color="auto"/>
      </w:divBdr>
    </w:div>
    <w:div w:id="1197238044">
      <w:bodyDiv w:val="1"/>
      <w:marLeft w:val="0"/>
      <w:marRight w:val="0"/>
      <w:marTop w:val="0"/>
      <w:marBottom w:val="0"/>
      <w:divBdr>
        <w:top w:val="none" w:sz="0" w:space="0" w:color="auto"/>
        <w:left w:val="none" w:sz="0" w:space="0" w:color="auto"/>
        <w:bottom w:val="none" w:sz="0" w:space="0" w:color="auto"/>
        <w:right w:val="none" w:sz="0" w:space="0" w:color="auto"/>
      </w:divBdr>
    </w:div>
    <w:div w:id="1206794002">
      <w:bodyDiv w:val="1"/>
      <w:marLeft w:val="0"/>
      <w:marRight w:val="0"/>
      <w:marTop w:val="0"/>
      <w:marBottom w:val="0"/>
      <w:divBdr>
        <w:top w:val="none" w:sz="0" w:space="0" w:color="auto"/>
        <w:left w:val="none" w:sz="0" w:space="0" w:color="auto"/>
        <w:bottom w:val="none" w:sz="0" w:space="0" w:color="auto"/>
        <w:right w:val="none" w:sz="0" w:space="0" w:color="auto"/>
      </w:divBdr>
    </w:div>
    <w:div w:id="1267615924">
      <w:bodyDiv w:val="1"/>
      <w:marLeft w:val="0"/>
      <w:marRight w:val="0"/>
      <w:marTop w:val="0"/>
      <w:marBottom w:val="0"/>
      <w:divBdr>
        <w:top w:val="none" w:sz="0" w:space="0" w:color="auto"/>
        <w:left w:val="none" w:sz="0" w:space="0" w:color="auto"/>
        <w:bottom w:val="none" w:sz="0" w:space="0" w:color="auto"/>
        <w:right w:val="none" w:sz="0" w:space="0" w:color="auto"/>
      </w:divBdr>
    </w:div>
    <w:div w:id="1321039592">
      <w:bodyDiv w:val="1"/>
      <w:marLeft w:val="0"/>
      <w:marRight w:val="0"/>
      <w:marTop w:val="0"/>
      <w:marBottom w:val="0"/>
      <w:divBdr>
        <w:top w:val="none" w:sz="0" w:space="0" w:color="auto"/>
        <w:left w:val="none" w:sz="0" w:space="0" w:color="auto"/>
        <w:bottom w:val="none" w:sz="0" w:space="0" w:color="auto"/>
        <w:right w:val="none" w:sz="0" w:space="0" w:color="auto"/>
      </w:divBdr>
    </w:div>
    <w:div w:id="1486580144">
      <w:bodyDiv w:val="1"/>
      <w:marLeft w:val="0"/>
      <w:marRight w:val="0"/>
      <w:marTop w:val="0"/>
      <w:marBottom w:val="0"/>
      <w:divBdr>
        <w:top w:val="none" w:sz="0" w:space="0" w:color="auto"/>
        <w:left w:val="none" w:sz="0" w:space="0" w:color="auto"/>
        <w:bottom w:val="none" w:sz="0" w:space="0" w:color="auto"/>
        <w:right w:val="none" w:sz="0" w:space="0" w:color="auto"/>
      </w:divBdr>
    </w:div>
    <w:div w:id="1511721209">
      <w:bodyDiv w:val="1"/>
      <w:marLeft w:val="0"/>
      <w:marRight w:val="0"/>
      <w:marTop w:val="0"/>
      <w:marBottom w:val="0"/>
      <w:divBdr>
        <w:top w:val="none" w:sz="0" w:space="0" w:color="auto"/>
        <w:left w:val="none" w:sz="0" w:space="0" w:color="auto"/>
        <w:bottom w:val="none" w:sz="0" w:space="0" w:color="auto"/>
        <w:right w:val="none" w:sz="0" w:space="0" w:color="auto"/>
      </w:divBdr>
    </w:div>
    <w:div w:id="1658654128">
      <w:bodyDiv w:val="1"/>
      <w:marLeft w:val="0"/>
      <w:marRight w:val="0"/>
      <w:marTop w:val="0"/>
      <w:marBottom w:val="0"/>
      <w:divBdr>
        <w:top w:val="none" w:sz="0" w:space="0" w:color="auto"/>
        <w:left w:val="none" w:sz="0" w:space="0" w:color="auto"/>
        <w:bottom w:val="none" w:sz="0" w:space="0" w:color="auto"/>
        <w:right w:val="none" w:sz="0" w:space="0" w:color="auto"/>
      </w:divBdr>
    </w:div>
    <w:div w:id="1764379209">
      <w:bodyDiv w:val="1"/>
      <w:marLeft w:val="0"/>
      <w:marRight w:val="0"/>
      <w:marTop w:val="0"/>
      <w:marBottom w:val="0"/>
      <w:divBdr>
        <w:top w:val="none" w:sz="0" w:space="0" w:color="auto"/>
        <w:left w:val="none" w:sz="0" w:space="0" w:color="auto"/>
        <w:bottom w:val="none" w:sz="0" w:space="0" w:color="auto"/>
        <w:right w:val="none" w:sz="0" w:space="0" w:color="auto"/>
      </w:divBdr>
    </w:div>
    <w:div w:id="1806504918">
      <w:bodyDiv w:val="1"/>
      <w:marLeft w:val="0"/>
      <w:marRight w:val="0"/>
      <w:marTop w:val="0"/>
      <w:marBottom w:val="0"/>
      <w:divBdr>
        <w:top w:val="none" w:sz="0" w:space="0" w:color="auto"/>
        <w:left w:val="none" w:sz="0" w:space="0" w:color="auto"/>
        <w:bottom w:val="none" w:sz="0" w:space="0" w:color="auto"/>
        <w:right w:val="none" w:sz="0" w:space="0" w:color="auto"/>
      </w:divBdr>
    </w:div>
    <w:div w:id="1846549449">
      <w:bodyDiv w:val="1"/>
      <w:marLeft w:val="0"/>
      <w:marRight w:val="0"/>
      <w:marTop w:val="0"/>
      <w:marBottom w:val="0"/>
      <w:divBdr>
        <w:top w:val="none" w:sz="0" w:space="0" w:color="auto"/>
        <w:left w:val="none" w:sz="0" w:space="0" w:color="auto"/>
        <w:bottom w:val="none" w:sz="0" w:space="0" w:color="auto"/>
        <w:right w:val="none" w:sz="0" w:space="0" w:color="auto"/>
      </w:divBdr>
    </w:div>
    <w:div w:id="2051220899">
      <w:bodyDiv w:val="1"/>
      <w:marLeft w:val="0"/>
      <w:marRight w:val="0"/>
      <w:marTop w:val="0"/>
      <w:marBottom w:val="0"/>
      <w:divBdr>
        <w:top w:val="none" w:sz="0" w:space="0" w:color="auto"/>
        <w:left w:val="none" w:sz="0" w:space="0" w:color="auto"/>
        <w:bottom w:val="none" w:sz="0" w:space="0" w:color="auto"/>
        <w:right w:val="none" w:sz="0" w:space="0" w:color="auto"/>
      </w:divBdr>
    </w:div>
    <w:div w:id="2062168309">
      <w:bodyDiv w:val="1"/>
      <w:marLeft w:val="0"/>
      <w:marRight w:val="0"/>
      <w:marTop w:val="0"/>
      <w:marBottom w:val="0"/>
      <w:divBdr>
        <w:top w:val="none" w:sz="0" w:space="0" w:color="auto"/>
        <w:left w:val="none" w:sz="0" w:space="0" w:color="auto"/>
        <w:bottom w:val="none" w:sz="0" w:space="0" w:color="auto"/>
        <w:right w:val="none" w:sz="0" w:space="0" w:color="auto"/>
      </w:divBdr>
    </w:div>
    <w:div w:id="207246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eec.e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E93E1-4559-409F-9131-B3437E021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683</Words>
  <Characters>4036</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ČSÚ</Company>
  <LinksUpToDate>false</LinksUpToDate>
  <CharactersWithSpaces>4710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CEEC</dc:creator>
  <cp:lastModifiedBy>CEEC Research</cp:lastModifiedBy>
  <cp:revision>4</cp:revision>
  <dcterms:created xsi:type="dcterms:W3CDTF">2015-10-19T12:26:00Z</dcterms:created>
  <dcterms:modified xsi:type="dcterms:W3CDTF">2015-10-20T06:21:00Z</dcterms:modified>
</cp:coreProperties>
</file>