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Default="00724EF7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srpnu vypsal stát zakázky na stavební práce za 3,7 miliardy korun</w:t>
      </w:r>
    </w:p>
    <w:p w:rsidR="00C63502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B64398" w:rsidRPr="002603EC" w:rsidRDefault="00B718C2" w:rsidP="00030F20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2603EC">
        <w:rPr>
          <w:rFonts w:ascii="Arial" w:eastAsia="SimSun" w:hAnsi="Arial" w:cs="Arial"/>
          <w:b/>
          <w:color w:val="000000" w:themeColor="text1"/>
          <w:kern w:val="1"/>
        </w:rPr>
        <w:t xml:space="preserve">Praha </w:t>
      </w:r>
      <w:r w:rsidR="0016567C">
        <w:rPr>
          <w:rFonts w:ascii="Arial" w:eastAsia="SimSun" w:hAnsi="Arial" w:cs="Arial"/>
          <w:b/>
          <w:color w:val="000000" w:themeColor="text1"/>
          <w:kern w:val="1"/>
        </w:rPr>
        <w:t>9</w:t>
      </w:r>
      <w:bookmarkStart w:id="0" w:name="_GoBack"/>
      <w:bookmarkEnd w:id="0"/>
      <w:r w:rsidR="00122E6D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535FE7">
        <w:rPr>
          <w:rFonts w:ascii="Arial" w:eastAsia="SimSun" w:hAnsi="Arial" w:cs="Arial"/>
          <w:b/>
          <w:color w:val="000000" w:themeColor="text1"/>
          <w:kern w:val="1"/>
        </w:rPr>
        <w:t>října</w:t>
      </w:r>
      <w:r w:rsidR="001D7988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BF0311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 xml:space="preserve">Veřejných výběrových řízení na stavební práce vypsali </w:t>
      </w:r>
      <w:r w:rsidR="00443F0A">
        <w:rPr>
          <w:rFonts w:ascii="Arial" w:eastAsia="SimSun" w:hAnsi="Arial" w:cs="Arial"/>
          <w:b/>
          <w:color w:val="000000" w:themeColor="text1"/>
          <w:kern w:val="1"/>
        </w:rPr>
        <w:t xml:space="preserve">v srpnu 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>s</w:t>
      </w:r>
      <w:r w:rsidR="00D948F5">
        <w:rPr>
          <w:rFonts w:ascii="Arial" w:eastAsia="SimSun" w:hAnsi="Arial" w:cs="Arial"/>
          <w:b/>
          <w:color w:val="000000" w:themeColor="text1"/>
          <w:kern w:val="1"/>
        </w:rPr>
        <w:t>tátní zadavatelé nejméně od července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 xml:space="preserve"> 2012. Stavební firmy našly ve Věstníku veřejných zakázek soutěže za pouhé 3,7 miliardy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 xml:space="preserve"> korun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>Ze zakázek vypsaných v prvních osmi měsících letošního roku byla ukončená už téměř polovina (44 %). O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 xml:space="preserve">proti minulému roku 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 xml:space="preserve">se 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>výrazně změnil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>rozdíl mezi vypsanou a zadanou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 xml:space="preserve"> cenou. Konečná cena je nyní o pouhých 8 % nižší. Ještě v roce 2014 </w:t>
      </w:r>
      <w:r w:rsidR="00253B0D">
        <w:rPr>
          <w:rFonts w:ascii="Arial" w:eastAsia="SimSun" w:hAnsi="Arial" w:cs="Arial"/>
          <w:b/>
          <w:color w:val="000000" w:themeColor="text1"/>
          <w:kern w:val="1"/>
        </w:rPr>
        <w:t xml:space="preserve">činil </w:t>
      </w:r>
      <w:r w:rsidR="0086225D">
        <w:rPr>
          <w:rFonts w:ascii="Arial" w:eastAsia="SimSun" w:hAnsi="Arial" w:cs="Arial"/>
          <w:b/>
          <w:color w:val="000000" w:themeColor="text1"/>
          <w:kern w:val="1"/>
        </w:rPr>
        <w:t>rozdíl celkem 15 %.</w:t>
      </w:r>
      <w:r w:rsidR="00724EF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DC6643">
        <w:rPr>
          <w:rFonts w:ascii="Arial" w:eastAsia="SimSun" w:hAnsi="Arial" w:cs="Arial"/>
          <w:b/>
          <w:color w:val="000000" w:themeColor="text1"/>
          <w:kern w:val="1"/>
        </w:rPr>
        <w:t>ve Věstníku veřejných zakázek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535FE7">
        <w:rPr>
          <w:rFonts w:ascii="Arial" w:eastAsia="SimSun" w:hAnsi="Arial" w:cs="Arial"/>
          <w:b/>
          <w:color w:val="000000" w:themeColor="text1"/>
          <w:kern w:val="1"/>
        </w:rPr>
        <w:t>srpna</w:t>
      </w:r>
      <w:r w:rsidR="000C7B62" w:rsidRPr="00DC6643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DC6643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9522FC" w:rsidRDefault="009522FC" w:rsidP="0054748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F37DB" w:rsidRDefault="00831A70" w:rsidP="00535FE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Objem vypsaných výběrových řízení na stavební práce se v srpnu letošního roku zastavil pod hranicí čtyř miliard (3,7 miliardy). Investice, které státní subjekty v tomto měsíci</w:t>
      </w:r>
      <w:r w:rsidR="00D948F5">
        <w:rPr>
          <w:rFonts w:ascii="Arial" w:hAnsi="Arial" w:cs="Arial"/>
          <w:color w:val="000000" w:themeColor="text1"/>
        </w:rPr>
        <w:t xml:space="preserve"> připravily, byly kromě čtvrtého, pátého a sedmého</w:t>
      </w:r>
      <w:r>
        <w:rPr>
          <w:rFonts w:ascii="Arial" w:hAnsi="Arial" w:cs="Arial"/>
          <w:color w:val="000000" w:themeColor="text1"/>
        </w:rPr>
        <w:t xml:space="preserve"> měsíce v roce 2012</w:t>
      </w:r>
      <w:r w:rsidR="00D948F5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nejnižší za </w:t>
      </w:r>
      <w:r w:rsidR="00253B0D">
        <w:rPr>
          <w:rFonts w:ascii="Arial" w:hAnsi="Arial" w:cs="Arial"/>
          <w:color w:val="000000" w:themeColor="text1"/>
        </w:rPr>
        <w:t xml:space="preserve">celou </w:t>
      </w:r>
      <w:r>
        <w:rPr>
          <w:rFonts w:ascii="Arial" w:hAnsi="Arial" w:cs="Arial"/>
          <w:color w:val="000000" w:themeColor="text1"/>
        </w:rPr>
        <w:t xml:space="preserve">dobu sledování, tedy od začátku roku 2011. Mezi celkem 157 zakázkami chyběly větší investice státních investorských organizací jako je ŘSD či SŽDC. </w:t>
      </w:r>
    </w:p>
    <w:p w:rsidR="00831A70" w:rsidRDefault="00831A70" w:rsidP="00535FE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831A70" w:rsidRDefault="008E3D58" w:rsidP="00535FE7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8E3D58">
        <w:rPr>
          <w:rFonts w:ascii="Arial" w:hAnsi="Arial" w:cs="Arial"/>
          <w:i/>
          <w:color w:val="000000" w:themeColor="text1"/>
        </w:rPr>
        <w:t>„</w:t>
      </w:r>
      <w:r w:rsidR="00831A70" w:rsidRPr="008E3D58">
        <w:rPr>
          <w:rFonts w:ascii="Arial" w:hAnsi="Arial" w:cs="Arial"/>
          <w:i/>
          <w:color w:val="000000" w:themeColor="text1"/>
        </w:rPr>
        <w:t>Oproti lednu až srpnu loňského roku se v </w:t>
      </w:r>
      <w:r w:rsidR="00253B0D" w:rsidRPr="008E3D58">
        <w:rPr>
          <w:rFonts w:ascii="Arial" w:hAnsi="Arial" w:cs="Arial"/>
          <w:i/>
          <w:color w:val="000000" w:themeColor="text1"/>
        </w:rPr>
        <w:t xml:space="preserve">roce 2015 </w:t>
      </w:r>
      <w:r w:rsidR="00831A70" w:rsidRPr="008E3D58">
        <w:rPr>
          <w:rFonts w:ascii="Arial" w:hAnsi="Arial" w:cs="Arial"/>
          <w:i/>
          <w:color w:val="000000" w:themeColor="text1"/>
        </w:rPr>
        <w:t>výrazně propadl jak počet, tak i objem vyhlášených výběrových řízení</w:t>
      </w:r>
      <w:r w:rsidR="00253B0D" w:rsidRPr="008E3D58">
        <w:rPr>
          <w:rFonts w:ascii="Arial" w:hAnsi="Arial" w:cs="Arial"/>
          <w:i/>
          <w:color w:val="000000" w:themeColor="text1"/>
        </w:rPr>
        <w:t>,</w:t>
      </w:r>
      <w:r w:rsidR="00831A70" w:rsidRPr="008E3D58">
        <w:rPr>
          <w:rFonts w:ascii="Arial" w:hAnsi="Arial" w:cs="Arial"/>
          <w:i/>
          <w:color w:val="000000" w:themeColor="text1"/>
        </w:rPr>
        <w:t xml:space="preserve"> a to o 29,1 respektive o 30,3 procenta. Stavební společnosti od začátku roku měly možnost soutěžit zakázky za celkem 67,1 miliardy korun</w:t>
      </w:r>
      <w:r w:rsidRPr="008E3D58">
        <w:rPr>
          <w:rFonts w:ascii="Arial" w:hAnsi="Arial" w:cs="Arial"/>
          <w:i/>
          <w:color w:val="000000" w:themeColor="text1"/>
        </w:rPr>
        <w:t>,“</w:t>
      </w:r>
      <w:r>
        <w:rPr>
          <w:rFonts w:ascii="Arial" w:hAnsi="Arial" w:cs="Arial"/>
          <w:color w:val="000000" w:themeColor="text1"/>
        </w:rPr>
        <w:t xml:space="preserve"> říká </w:t>
      </w:r>
      <w:r w:rsidRPr="008E3D58">
        <w:rPr>
          <w:rFonts w:ascii="Arial" w:hAnsi="Arial" w:cs="Arial"/>
          <w:b/>
          <w:i/>
          <w:color w:val="000000" w:themeColor="text1"/>
        </w:rPr>
        <w:t>Jiří Vacek, ředitel analytické společnosti CEEC Research.</w:t>
      </w:r>
      <w:r>
        <w:rPr>
          <w:rFonts w:ascii="Arial" w:hAnsi="Arial" w:cs="Arial"/>
          <w:color w:val="000000" w:themeColor="text1"/>
        </w:rPr>
        <w:t xml:space="preserve"> </w:t>
      </w:r>
      <w:r w:rsidR="00831A70">
        <w:rPr>
          <w:rFonts w:ascii="Arial" w:hAnsi="Arial" w:cs="Arial"/>
          <w:color w:val="000000" w:themeColor="text1"/>
        </w:rPr>
        <w:t>Necelá polovina (44 procent objemu</w:t>
      </w:r>
      <w:r w:rsidR="00F01CB3">
        <w:rPr>
          <w:rFonts w:ascii="Arial" w:hAnsi="Arial" w:cs="Arial"/>
          <w:color w:val="000000" w:themeColor="text1"/>
        </w:rPr>
        <w:t>, tedy zakázky za 29,7 miliardy korun</w:t>
      </w:r>
      <w:r w:rsidR="00831A70">
        <w:rPr>
          <w:rFonts w:ascii="Arial" w:hAnsi="Arial" w:cs="Arial"/>
          <w:color w:val="000000" w:themeColor="text1"/>
        </w:rPr>
        <w:t xml:space="preserve">) těchto soutěží už byla investory ukončena </w:t>
      </w:r>
      <w:r w:rsidR="00F01CB3">
        <w:rPr>
          <w:rFonts w:ascii="Arial" w:hAnsi="Arial" w:cs="Arial"/>
          <w:color w:val="000000" w:themeColor="text1"/>
        </w:rPr>
        <w:t>a zadána konkrétním firmám. Jejich s</w:t>
      </w:r>
      <w:r w:rsidR="00F01CB3" w:rsidRPr="00F01CB3">
        <w:rPr>
          <w:rFonts w:ascii="Arial" w:hAnsi="Arial" w:cs="Arial"/>
          <w:color w:val="000000" w:themeColor="text1"/>
        </w:rPr>
        <w:t xml:space="preserve">kutečná zadaná hodnota byla </w:t>
      </w:r>
      <w:r w:rsidR="00F01CB3">
        <w:rPr>
          <w:rFonts w:ascii="Arial" w:hAnsi="Arial" w:cs="Arial"/>
          <w:color w:val="000000" w:themeColor="text1"/>
        </w:rPr>
        <w:t>pouze</w:t>
      </w:r>
      <w:r w:rsidR="00F01CB3" w:rsidRPr="00F01CB3">
        <w:rPr>
          <w:rFonts w:ascii="Arial" w:hAnsi="Arial" w:cs="Arial"/>
          <w:color w:val="000000" w:themeColor="text1"/>
        </w:rPr>
        <w:t xml:space="preserve"> 27,2 </w:t>
      </w:r>
      <w:r w:rsidR="00F01CB3">
        <w:rPr>
          <w:rFonts w:ascii="Arial" w:hAnsi="Arial" w:cs="Arial"/>
          <w:color w:val="000000" w:themeColor="text1"/>
        </w:rPr>
        <w:t>miliardy korun</w:t>
      </w:r>
      <w:r w:rsidR="00F01CB3" w:rsidRPr="00F01CB3">
        <w:rPr>
          <w:rFonts w:ascii="Arial" w:hAnsi="Arial" w:cs="Arial"/>
          <w:color w:val="000000" w:themeColor="text1"/>
        </w:rPr>
        <w:t xml:space="preserve">, </w:t>
      </w:r>
      <w:r w:rsidR="00F01CB3">
        <w:rPr>
          <w:rFonts w:ascii="Arial" w:hAnsi="Arial" w:cs="Arial"/>
          <w:color w:val="000000" w:themeColor="text1"/>
        </w:rPr>
        <w:t>tedy o cca 8 procent nižší než ta</w:t>
      </w:r>
      <w:r w:rsidR="00F01CB3" w:rsidRPr="00F01CB3">
        <w:rPr>
          <w:rFonts w:ascii="Arial" w:hAnsi="Arial" w:cs="Arial"/>
          <w:color w:val="000000" w:themeColor="text1"/>
        </w:rPr>
        <w:t xml:space="preserve"> oznámen</w:t>
      </w:r>
      <w:r w:rsidR="00F01CB3">
        <w:rPr>
          <w:rFonts w:ascii="Arial" w:hAnsi="Arial" w:cs="Arial"/>
          <w:color w:val="000000" w:themeColor="text1"/>
        </w:rPr>
        <w:t xml:space="preserve">á (očekáváná úředníky). To představuje výraznou změnu oproti loňskému roku, </w:t>
      </w:r>
      <w:r w:rsidR="00253B0D">
        <w:rPr>
          <w:rFonts w:ascii="Arial" w:hAnsi="Arial" w:cs="Arial"/>
          <w:color w:val="000000" w:themeColor="text1"/>
        </w:rPr>
        <w:t xml:space="preserve">kdy </w:t>
      </w:r>
      <w:r w:rsidR="00F01CB3">
        <w:rPr>
          <w:rFonts w:ascii="Arial" w:hAnsi="Arial" w:cs="Arial"/>
          <w:color w:val="000000" w:themeColor="text1"/>
        </w:rPr>
        <w:t>byly zakázky soutěžen</w:t>
      </w:r>
      <w:r w:rsidR="00253B0D">
        <w:rPr>
          <w:rFonts w:ascii="Arial" w:hAnsi="Arial" w:cs="Arial"/>
          <w:color w:val="000000" w:themeColor="text1"/>
        </w:rPr>
        <w:t>y</w:t>
      </w:r>
      <w:r w:rsidR="00F01CB3">
        <w:rPr>
          <w:rFonts w:ascii="Arial" w:hAnsi="Arial" w:cs="Arial"/>
          <w:color w:val="000000" w:themeColor="text1"/>
        </w:rPr>
        <w:t xml:space="preserve"> 15 procent pod vypsanou cenou</w:t>
      </w:r>
      <w:r w:rsidR="00F01CB3" w:rsidRPr="00682EB2">
        <w:rPr>
          <w:rFonts w:ascii="Arial" w:hAnsi="Arial" w:cs="Arial"/>
          <w:i/>
          <w:color w:val="000000" w:themeColor="text1"/>
        </w:rPr>
        <w:t>.</w:t>
      </w:r>
      <w:r w:rsidR="00682EB2" w:rsidRPr="00682EB2">
        <w:rPr>
          <w:rFonts w:ascii="Arial" w:hAnsi="Arial" w:cs="Arial"/>
          <w:i/>
          <w:color w:val="000000" w:themeColor="text1"/>
        </w:rPr>
        <w:t xml:space="preserve"> „Na stavebním trhu se dnes projevuje několik proti sobě jdoucích faktorů – sice rostou jednotkové ceny, ale zároveň se stále projevuje nepřipravenost veřejných stavebních zakázek </w:t>
      </w:r>
      <w:r w:rsidR="00253B0D">
        <w:rPr>
          <w:rFonts w:ascii="Arial" w:hAnsi="Arial" w:cs="Arial"/>
          <w:i/>
          <w:color w:val="000000" w:themeColor="text1"/>
        </w:rPr>
        <w:t>kvůli</w:t>
      </w:r>
      <w:r w:rsidR="00253B0D" w:rsidRPr="00682EB2">
        <w:rPr>
          <w:rFonts w:ascii="Arial" w:hAnsi="Arial" w:cs="Arial"/>
          <w:i/>
          <w:color w:val="000000" w:themeColor="text1"/>
        </w:rPr>
        <w:t xml:space="preserve"> </w:t>
      </w:r>
      <w:r w:rsidR="00682EB2" w:rsidRPr="00682EB2">
        <w:rPr>
          <w:rFonts w:ascii="Arial" w:hAnsi="Arial" w:cs="Arial"/>
          <w:i/>
          <w:color w:val="000000" w:themeColor="text1"/>
        </w:rPr>
        <w:t xml:space="preserve">zastavení projekčních prací kolem roku 2010. Trhu by mohla pomoci skutečnost, že meziročně dvojnásobně stoupla hodnota zadávaných i dokončených projektových prací pro veřejný sektor – naplňuje se tedy stavební připravenost. Otázkou je, jak rychle a úspěšně se </w:t>
      </w:r>
      <w:r w:rsidR="00682EB2" w:rsidRPr="00682EB2">
        <w:rPr>
          <w:rFonts w:ascii="Arial" w:hAnsi="Arial" w:cs="Arial"/>
          <w:i/>
          <w:color w:val="000000" w:themeColor="text1"/>
        </w:rPr>
        <w:lastRenderedPageBreak/>
        <w:t>bude veřejným zadavatelům dařit doko</w:t>
      </w:r>
      <w:r w:rsidR="00682EB2">
        <w:rPr>
          <w:rFonts w:ascii="Arial" w:hAnsi="Arial" w:cs="Arial"/>
          <w:i/>
          <w:color w:val="000000" w:themeColor="text1"/>
        </w:rPr>
        <w:t>nčovat tendry na stavební práce,</w:t>
      </w:r>
      <w:r w:rsidR="00682EB2" w:rsidRPr="00682EB2">
        <w:rPr>
          <w:rFonts w:ascii="Arial" w:hAnsi="Arial" w:cs="Arial"/>
          <w:i/>
          <w:color w:val="000000" w:themeColor="text1"/>
        </w:rPr>
        <w:t xml:space="preserve">“ </w:t>
      </w:r>
      <w:r w:rsidR="00682EB2" w:rsidRPr="00682EB2">
        <w:rPr>
          <w:rFonts w:ascii="Arial" w:hAnsi="Arial" w:cs="Arial"/>
          <w:color w:val="000000" w:themeColor="text1"/>
        </w:rPr>
        <w:t xml:space="preserve">hodnotí situaci na trhu </w:t>
      </w:r>
      <w:r w:rsidR="00682EB2" w:rsidRPr="00682EB2">
        <w:rPr>
          <w:rFonts w:ascii="Arial" w:hAnsi="Arial" w:cs="Arial"/>
          <w:b/>
          <w:i/>
          <w:color w:val="000000" w:themeColor="text1"/>
        </w:rPr>
        <w:t>Karel Köszegi, ředitel strategického plánování CEMEX Czech Republic.</w:t>
      </w:r>
    </w:p>
    <w:p w:rsidR="00682EB2" w:rsidRDefault="00682EB2" w:rsidP="00831A70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:rsidR="00831A70" w:rsidRPr="00831A70" w:rsidRDefault="00831A70" w:rsidP="00831A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831A7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4"/>
        <w:gridCol w:w="1059"/>
        <w:gridCol w:w="1049"/>
        <w:gridCol w:w="1063"/>
        <w:gridCol w:w="1069"/>
        <w:gridCol w:w="1044"/>
        <w:gridCol w:w="1065"/>
      </w:tblGrid>
      <w:tr w:rsidR="00831A70" w:rsidRPr="00831A70" w:rsidTr="002F7C39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+50,4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27 637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+39,2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1 104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+30,5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36 193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+21,5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913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+25,6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42 090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+43,5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27 894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-39,9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3 433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+18,2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133 814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+6,7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-2,4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-28,5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31A70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157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3 732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-56,5</w:t>
            </w:r>
          </w:p>
        </w:tc>
      </w:tr>
      <w:tr w:rsidR="00831A70" w:rsidRPr="00831A70" w:rsidTr="002F7C39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srpen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1 767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-29,1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831A70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67 091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28"/>
                <w:szCs w:val="28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31A70" w:rsidRPr="00831A70" w:rsidRDefault="00831A70" w:rsidP="00831A70">
            <w:pPr>
              <w:spacing w:after="0" w:line="240" w:lineRule="auto"/>
              <w:jc w:val="right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31A7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-30,3</w:t>
            </w:r>
          </w:p>
        </w:tc>
      </w:tr>
    </w:tbl>
    <w:p w:rsidR="00831A70" w:rsidRPr="00831A70" w:rsidRDefault="00831A70" w:rsidP="00831A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831A70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831A70" w:rsidRPr="00EF37DB" w:rsidRDefault="00831A70" w:rsidP="00535FE7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</w:p>
    <w:p w:rsidR="00EF37DB" w:rsidRDefault="008E3D58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8E3D58">
        <w:rPr>
          <w:rFonts w:ascii="Arial" w:hAnsi="Arial" w:cs="Arial"/>
          <w:color w:val="000000" w:themeColor="text1"/>
        </w:rPr>
        <w:t xml:space="preserve">Veřejným investorům se nepodařilo oproti prvním osmi měsícům loňského roku zadat více zakázek. </w:t>
      </w:r>
      <w:r w:rsidR="00E5001F">
        <w:rPr>
          <w:rFonts w:ascii="Arial" w:hAnsi="Arial" w:cs="Arial"/>
          <w:color w:val="000000" w:themeColor="text1"/>
        </w:rPr>
        <w:t>Meziroční pokles hodnoty nebyl výrazný, přesto ale nastal</w:t>
      </w:r>
      <w:r w:rsidR="00253B0D">
        <w:rPr>
          <w:rFonts w:ascii="Arial" w:hAnsi="Arial" w:cs="Arial"/>
          <w:color w:val="000000" w:themeColor="text1"/>
        </w:rPr>
        <w:t>,</w:t>
      </w:r>
      <w:r w:rsidR="00E5001F">
        <w:rPr>
          <w:rFonts w:ascii="Arial" w:hAnsi="Arial" w:cs="Arial"/>
          <w:color w:val="000000" w:themeColor="text1"/>
        </w:rPr>
        <w:t xml:space="preserve"> a to o 1</w:t>
      </w:r>
      <w:r w:rsidR="00253B0D">
        <w:rPr>
          <w:rFonts w:ascii="Arial" w:hAnsi="Arial" w:cs="Arial"/>
          <w:color w:val="000000" w:themeColor="text1"/>
        </w:rPr>
        <w:t>,</w:t>
      </w:r>
      <w:r w:rsidR="00E5001F">
        <w:rPr>
          <w:rFonts w:ascii="Arial" w:hAnsi="Arial" w:cs="Arial"/>
          <w:color w:val="000000" w:themeColor="text1"/>
        </w:rPr>
        <w:t xml:space="preserve">8 procenta na 80,6 miliardy korun. </w:t>
      </w:r>
      <w:r w:rsidR="00E5001F" w:rsidRPr="00E5001F">
        <w:rPr>
          <w:rFonts w:ascii="Arial" w:hAnsi="Arial" w:cs="Arial"/>
          <w:color w:val="000000" w:themeColor="text1"/>
        </w:rPr>
        <w:t>Některá zadá</w:t>
      </w:r>
      <w:r w:rsidR="00E5001F">
        <w:rPr>
          <w:rFonts w:ascii="Arial" w:hAnsi="Arial" w:cs="Arial"/>
          <w:color w:val="000000" w:themeColor="text1"/>
        </w:rPr>
        <w:t>vací řízení stále běží</w:t>
      </w:r>
      <w:r w:rsidR="00253B0D">
        <w:rPr>
          <w:rFonts w:ascii="Arial" w:hAnsi="Arial" w:cs="Arial"/>
          <w:color w:val="000000" w:themeColor="text1"/>
        </w:rPr>
        <w:t>,</w:t>
      </w:r>
      <w:r w:rsidR="00E5001F">
        <w:rPr>
          <w:rFonts w:ascii="Arial" w:hAnsi="Arial" w:cs="Arial"/>
          <w:color w:val="000000" w:themeColor="text1"/>
        </w:rPr>
        <w:t xml:space="preserve"> a tak </w:t>
      </w:r>
      <w:r w:rsidR="00E5001F" w:rsidRPr="00E5001F">
        <w:rPr>
          <w:rFonts w:ascii="Arial" w:hAnsi="Arial" w:cs="Arial"/>
          <w:color w:val="000000" w:themeColor="text1"/>
        </w:rPr>
        <w:t>budou data</w:t>
      </w:r>
      <w:r w:rsidR="00E5001F">
        <w:rPr>
          <w:rFonts w:ascii="Arial" w:hAnsi="Arial" w:cs="Arial"/>
          <w:color w:val="000000" w:themeColor="text1"/>
        </w:rPr>
        <w:t xml:space="preserve"> v</w:t>
      </w:r>
      <w:r w:rsidR="00E5001F" w:rsidRPr="00E5001F">
        <w:rPr>
          <w:rFonts w:ascii="Arial" w:hAnsi="Arial" w:cs="Arial"/>
          <w:color w:val="000000" w:themeColor="text1"/>
        </w:rPr>
        <w:t xml:space="preserve"> dalších měsících ještě aktualizována.</w:t>
      </w:r>
      <w:r w:rsidR="00B87C83">
        <w:rPr>
          <w:rFonts w:ascii="Arial" w:hAnsi="Arial" w:cs="Arial"/>
          <w:color w:val="000000" w:themeColor="text1"/>
        </w:rPr>
        <w:t xml:space="preserve"> </w:t>
      </w:r>
      <w:r w:rsidR="00B87C83" w:rsidRPr="008E3D58">
        <w:rPr>
          <w:rFonts w:ascii="Arial" w:hAnsi="Arial" w:cs="Arial"/>
          <w:i/>
          <w:color w:val="000000" w:themeColor="text1"/>
        </w:rPr>
        <w:t>„Zakázek v inženýrském stavitelství je velké množství, horší je to s prací pro firmy, které se zabývají výstavbou a rekonstrukcemi budov,“</w:t>
      </w:r>
      <w:r w:rsidR="00B87C83">
        <w:rPr>
          <w:rFonts w:ascii="Arial" w:hAnsi="Arial" w:cs="Arial"/>
          <w:color w:val="000000" w:themeColor="text1"/>
        </w:rPr>
        <w:t xml:space="preserve"> </w:t>
      </w:r>
      <w:r w:rsidR="00253B0D">
        <w:rPr>
          <w:rFonts w:ascii="Arial" w:hAnsi="Arial" w:cs="Arial"/>
          <w:color w:val="000000" w:themeColor="text1"/>
        </w:rPr>
        <w:t xml:space="preserve">konstatuje </w:t>
      </w:r>
      <w:r w:rsidR="00B87C83" w:rsidRPr="008E3D58">
        <w:rPr>
          <w:rFonts w:ascii="Arial" w:hAnsi="Arial" w:cs="Arial"/>
          <w:b/>
          <w:i/>
          <w:color w:val="000000" w:themeColor="text1"/>
        </w:rPr>
        <w:t>Mario Červenka</w:t>
      </w:r>
      <w:r w:rsidR="00253B0D" w:rsidRPr="008E3D58">
        <w:rPr>
          <w:rFonts w:ascii="Arial" w:hAnsi="Arial" w:cs="Arial"/>
          <w:b/>
          <w:i/>
          <w:color w:val="000000" w:themeColor="text1"/>
        </w:rPr>
        <w:t xml:space="preserve">, </w:t>
      </w:r>
      <w:r w:rsidR="00443F0A" w:rsidRPr="008E3D58">
        <w:rPr>
          <w:rFonts w:ascii="Arial" w:hAnsi="Arial" w:cs="Arial"/>
          <w:b/>
          <w:i/>
          <w:color w:val="000000" w:themeColor="text1"/>
        </w:rPr>
        <w:t xml:space="preserve">ředitel společnosti </w:t>
      </w:r>
      <w:proofErr w:type="gramStart"/>
      <w:r w:rsidR="00443F0A" w:rsidRPr="008E3D58">
        <w:rPr>
          <w:rFonts w:ascii="Arial" w:hAnsi="Arial" w:cs="Arial"/>
          <w:b/>
          <w:i/>
          <w:color w:val="000000" w:themeColor="text1"/>
        </w:rPr>
        <w:t>O.M.</w:t>
      </w:r>
      <w:proofErr w:type="gramEnd"/>
      <w:r w:rsidR="00443F0A" w:rsidRPr="008E3D58">
        <w:rPr>
          <w:rFonts w:ascii="Arial" w:hAnsi="Arial" w:cs="Arial"/>
          <w:b/>
          <w:i/>
          <w:color w:val="000000" w:themeColor="text1"/>
        </w:rPr>
        <w:t>C. Invest.</w:t>
      </w:r>
    </w:p>
    <w:p w:rsidR="00E5001F" w:rsidRDefault="00E5001F" w:rsidP="00C6350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lastRenderedPageBreak/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0D4" w:rsidRDefault="001210D4" w:rsidP="00A76E50">
      <w:pPr>
        <w:spacing w:after="0" w:line="240" w:lineRule="auto"/>
      </w:pPr>
      <w:r>
        <w:separator/>
      </w:r>
    </w:p>
  </w:endnote>
  <w:endnote w:type="continuationSeparator" w:id="0">
    <w:p w:rsidR="001210D4" w:rsidRDefault="001210D4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0D4" w:rsidRDefault="001210D4" w:rsidP="00A76E50">
      <w:pPr>
        <w:spacing w:after="0" w:line="240" w:lineRule="auto"/>
      </w:pPr>
      <w:r>
        <w:separator/>
      </w:r>
    </w:p>
  </w:footnote>
  <w:footnote w:type="continuationSeparator" w:id="0">
    <w:p w:rsidR="001210D4" w:rsidRDefault="001210D4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47B77" w:rsidRDefault="0029094B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</w:t>
    </w:r>
    <w:r w:rsidR="00E47B7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E47B77" w:rsidRDefault="00E47B7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110D5"/>
    <w:rsid w:val="00012CB9"/>
    <w:rsid w:val="00016986"/>
    <w:rsid w:val="0002357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FDF"/>
    <w:rsid w:val="00072FE8"/>
    <w:rsid w:val="00073FC5"/>
    <w:rsid w:val="00076EE1"/>
    <w:rsid w:val="000803AD"/>
    <w:rsid w:val="00080FA0"/>
    <w:rsid w:val="000853CA"/>
    <w:rsid w:val="00092923"/>
    <w:rsid w:val="00093D49"/>
    <w:rsid w:val="000957C6"/>
    <w:rsid w:val="000A03AB"/>
    <w:rsid w:val="000A0C73"/>
    <w:rsid w:val="000A2E0E"/>
    <w:rsid w:val="000A593D"/>
    <w:rsid w:val="000B0EFB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96346"/>
    <w:rsid w:val="0019645D"/>
    <w:rsid w:val="001A281A"/>
    <w:rsid w:val="001A6A6E"/>
    <w:rsid w:val="001B76D5"/>
    <w:rsid w:val="001C6F33"/>
    <w:rsid w:val="001C7E05"/>
    <w:rsid w:val="001D014A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53B0D"/>
    <w:rsid w:val="00253FC8"/>
    <w:rsid w:val="002560EF"/>
    <w:rsid w:val="00257FF1"/>
    <w:rsid w:val="002603EC"/>
    <w:rsid w:val="00260DD4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841"/>
    <w:rsid w:val="002A05C0"/>
    <w:rsid w:val="002A0D8C"/>
    <w:rsid w:val="002A2466"/>
    <w:rsid w:val="002A6CC8"/>
    <w:rsid w:val="002A7D2C"/>
    <w:rsid w:val="002B1925"/>
    <w:rsid w:val="002B3053"/>
    <w:rsid w:val="002B69EB"/>
    <w:rsid w:val="002B7003"/>
    <w:rsid w:val="002C1116"/>
    <w:rsid w:val="002C2C67"/>
    <w:rsid w:val="002C376E"/>
    <w:rsid w:val="002C5F1D"/>
    <w:rsid w:val="002C6870"/>
    <w:rsid w:val="002D00D5"/>
    <w:rsid w:val="002D1D8C"/>
    <w:rsid w:val="002E1B68"/>
    <w:rsid w:val="002E1CCD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47F5"/>
    <w:rsid w:val="00376974"/>
    <w:rsid w:val="00376E15"/>
    <w:rsid w:val="00383358"/>
    <w:rsid w:val="00387314"/>
    <w:rsid w:val="00387937"/>
    <w:rsid w:val="00390E15"/>
    <w:rsid w:val="003953D3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D47EA"/>
    <w:rsid w:val="003D48F8"/>
    <w:rsid w:val="003E3DE2"/>
    <w:rsid w:val="003E3F4A"/>
    <w:rsid w:val="003E40D1"/>
    <w:rsid w:val="003E77A1"/>
    <w:rsid w:val="003F1964"/>
    <w:rsid w:val="00402D9F"/>
    <w:rsid w:val="0041515B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4492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2BE3"/>
    <w:rsid w:val="00535FE7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5634"/>
    <w:rsid w:val="005677B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602228"/>
    <w:rsid w:val="00602EB8"/>
    <w:rsid w:val="006033B0"/>
    <w:rsid w:val="0060359F"/>
    <w:rsid w:val="00605FD4"/>
    <w:rsid w:val="006134B4"/>
    <w:rsid w:val="006154D2"/>
    <w:rsid w:val="00616903"/>
    <w:rsid w:val="00625010"/>
    <w:rsid w:val="00627790"/>
    <w:rsid w:val="00631B69"/>
    <w:rsid w:val="00635232"/>
    <w:rsid w:val="0063643D"/>
    <w:rsid w:val="0063751A"/>
    <w:rsid w:val="00637A4B"/>
    <w:rsid w:val="006438A3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E20F2"/>
    <w:rsid w:val="006E4E8A"/>
    <w:rsid w:val="006F0F71"/>
    <w:rsid w:val="006F29EF"/>
    <w:rsid w:val="006F2C05"/>
    <w:rsid w:val="006F5538"/>
    <w:rsid w:val="00702F17"/>
    <w:rsid w:val="00703F7F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30372"/>
    <w:rsid w:val="00733E20"/>
    <w:rsid w:val="00737158"/>
    <w:rsid w:val="00737E6F"/>
    <w:rsid w:val="0074021E"/>
    <w:rsid w:val="00741C6E"/>
    <w:rsid w:val="007430B7"/>
    <w:rsid w:val="00744A97"/>
    <w:rsid w:val="00751610"/>
    <w:rsid w:val="00752F10"/>
    <w:rsid w:val="007547AB"/>
    <w:rsid w:val="00756A20"/>
    <w:rsid w:val="00757E18"/>
    <w:rsid w:val="007603AB"/>
    <w:rsid w:val="00760BCE"/>
    <w:rsid w:val="0076181F"/>
    <w:rsid w:val="00763269"/>
    <w:rsid w:val="00766B88"/>
    <w:rsid w:val="0077594B"/>
    <w:rsid w:val="0077612F"/>
    <w:rsid w:val="007765E8"/>
    <w:rsid w:val="00777A89"/>
    <w:rsid w:val="00782680"/>
    <w:rsid w:val="00785B22"/>
    <w:rsid w:val="00797377"/>
    <w:rsid w:val="007977DF"/>
    <w:rsid w:val="007A4BC1"/>
    <w:rsid w:val="007B2BC0"/>
    <w:rsid w:val="007B4F0F"/>
    <w:rsid w:val="007B67E8"/>
    <w:rsid w:val="007C55A2"/>
    <w:rsid w:val="007C6D41"/>
    <w:rsid w:val="007C7D83"/>
    <w:rsid w:val="007D01D4"/>
    <w:rsid w:val="007D51D0"/>
    <w:rsid w:val="007D73AB"/>
    <w:rsid w:val="007E2491"/>
    <w:rsid w:val="007E36FA"/>
    <w:rsid w:val="007E5D4A"/>
    <w:rsid w:val="007F0ADF"/>
    <w:rsid w:val="007F5413"/>
    <w:rsid w:val="007F7BD4"/>
    <w:rsid w:val="00803C16"/>
    <w:rsid w:val="00806718"/>
    <w:rsid w:val="00812D97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803"/>
    <w:rsid w:val="008A1918"/>
    <w:rsid w:val="008A2D79"/>
    <w:rsid w:val="008A2FAF"/>
    <w:rsid w:val="008A2FB6"/>
    <w:rsid w:val="008B1388"/>
    <w:rsid w:val="008B2FE8"/>
    <w:rsid w:val="008B43D8"/>
    <w:rsid w:val="008B50B9"/>
    <w:rsid w:val="008B7DCF"/>
    <w:rsid w:val="008C50DE"/>
    <w:rsid w:val="008C68A1"/>
    <w:rsid w:val="008C716E"/>
    <w:rsid w:val="008C72A0"/>
    <w:rsid w:val="008D414B"/>
    <w:rsid w:val="008E3D58"/>
    <w:rsid w:val="008E4090"/>
    <w:rsid w:val="008E51E4"/>
    <w:rsid w:val="008E70F3"/>
    <w:rsid w:val="008F20F7"/>
    <w:rsid w:val="008F4D01"/>
    <w:rsid w:val="00902A00"/>
    <w:rsid w:val="00906B01"/>
    <w:rsid w:val="00914FF6"/>
    <w:rsid w:val="00916FD0"/>
    <w:rsid w:val="00917465"/>
    <w:rsid w:val="00927E6C"/>
    <w:rsid w:val="00930100"/>
    <w:rsid w:val="00930BEC"/>
    <w:rsid w:val="00930CA6"/>
    <w:rsid w:val="00931E7E"/>
    <w:rsid w:val="00932481"/>
    <w:rsid w:val="009329E4"/>
    <w:rsid w:val="009356AB"/>
    <w:rsid w:val="00935BE4"/>
    <w:rsid w:val="00940D4B"/>
    <w:rsid w:val="00941616"/>
    <w:rsid w:val="00942613"/>
    <w:rsid w:val="00942706"/>
    <w:rsid w:val="009443F0"/>
    <w:rsid w:val="009452AD"/>
    <w:rsid w:val="0095004C"/>
    <w:rsid w:val="009522FC"/>
    <w:rsid w:val="00955701"/>
    <w:rsid w:val="009564A3"/>
    <w:rsid w:val="00957D0D"/>
    <w:rsid w:val="00962CD2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4542"/>
    <w:rsid w:val="00AA1387"/>
    <w:rsid w:val="00AA5AD2"/>
    <w:rsid w:val="00AA5E74"/>
    <w:rsid w:val="00AB2DE8"/>
    <w:rsid w:val="00AC0303"/>
    <w:rsid w:val="00AC22A3"/>
    <w:rsid w:val="00AC2395"/>
    <w:rsid w:val="00AC2D6D"/>
    <w:rsid w:val="00AC339F"/>
    <w:rsid w:val="00AC5F68"/>
    <w:rsid w:val="00AC6AD5"/>
    <w:rsid w:val="00AC77CF"/>
    <w:rsid w:val="00AD0157"/>
    <w:rsid w:val="00AD4919"/>
    <w:rsid w:val="00AE0527"/>
    <w:rsid w:val="00AE1035"/>
    <w:rsid w:val="00AE16A4"/>
    <w:rsid w:val="00AE6024"/>
    <w:rsid w:val="00AE6AF6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41CB4"/>
    <w:rsid w:val="00B42338"/>
    <w:rsid w:val="00B42D41"/>
    <w:rsid w:val="00B42E63"/>
    <w:rsid w:val="00B46243"/>
    <w:rsid w:val="00B47BF2"/>
    <w:rsid w:val="00B544E3"/>
    <w:rsid w:val="00B63AC6"/>
    <w:rsid w:val="00B64398"/>
    <w:rsid w:val="00B652F6"/>
    <w:rsid w:val="00B660F0"/>
    <w:rsid w:val="00B676BD"/>
    <w:rsid w:val="00B7063C"/>
    <w:rsid w:val="00B718C2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D23F4"/>
    <w:rsid w:val="00BD3F96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1E1"/>
    <w:rsid w:val="00D611DB"/>
    <w:rsid w:val="00D61585"/>
    <w:rsid w:val="00D64833"/>
    <w:rsid w:val="00D6525A"/>
    <w:rsid w:val="00D6587A"/>
    <w:rsid w:val="00D66843"/>
    <w:rsid w:val="00D74B72"/>
    <w:rsid w:val="00D82AEE"/>
    <w:rsid w:val="00D8719A"/>
    <w:rsid w:val="00D87C81"/>
    <w:rsid w:val="00D91433"/>
    <w:rsid w:val="00D948F5"/>
    <w:rsid w:val="00DB07A6"/>
    <w:rsid w:val="00DB21E5"/>
    <w:rsid w:val="00DB34B3"/>
    <w:rsid w:val="00DB5326"/>
    <w:rsid w:val="00DC4B47"/>
    <w:rsid w:val="00DC6643"/>
    <w:rsid w:val="00DD367E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22B32"/>
    <w:rsid w:val="00E250FF"/>
    <w:rsid w:val="00E25CA4"/>
    <w:rsid w:val="00E27F64"/>
    <w:rsid w:val="00E32B62"/>
    <w:rsid w:val="00E35919"/>
    <w:rsid w:val="00E367CE"/>
    <w:rsid w:val="00E46B3F"/>
    <w:rsid w:val="00E4754E"/>
    <w:rsid w:val="00E47B77"/>
    <w:rsid w:val="00E5001F"/>
    <w:rsid w:val="00E50308"/>
    <w:rsid w:val="00E508E4"/>
    <w:rsid w:val="00E50CC2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548D"/>
    <w:rsid w:val="00EC5FD4"/>
    <w:rsid w:val="00EC5FE5"/>
    <w:rsid w:val="00EC6620"/>
    <w:rsid w:val="00EC72CC"/>
    <w:rsid w:val="00ED749E"/>
    <w:rsid w:val="00ED76BA"/>
    <w:rsid w:val="00EE0F00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132D"/>
    <w:rsid w:val="00F313A6"/>
    <w:rsid w:val="00F36129"/>
    <w:rsid w:val="00F442EB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F07BB"/>
    <w:rsid w:val="00FF1841"/>
    <w:rsid w:val="00FF1E26"/>
    <w:rsid w:val="00FF4528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4B8E2-519C-4DEC-8E44-8C35E3C7C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6F4A-DF6A-4865-A159-1BDFD3B11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4676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CEEC</dc:creator>
  <cp:lastModifiedBy>CEEC Research</cp:lastModifiedBy>
  <cp:revision>3</cp:revision>
  <dcterms:created xsi:type="dcterms:W3CDTF">2015-10-09T07:13:00Z</dcterms:created>
  <dcterms:modified xsi:type="dcterms:W3CDTF">2015-10-09T07:13:00Z</dcterms:modified>
</cp:coreProperties>
</file>