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2CC" w:rsidRDefault="00C52985" w:rsidP="00EC72CC">
      <w:pPr>
        <w:spacing w:after="0" w:line="360" w:lineRule="auto"/>
        <w:jc w:val="center"/>
        <w:rPr>
          <w:rFonts w:ascii="Arial" w:eastAsia="SimSun" w:hAnsi="Arial" w:cs="Arial"/>
          <w:b/>
          <w:bCs/>
          <w:color w:val="000000" w:themeColor="text1"/>
          <w:kern w:val="1"/>
          <w:sz w:val="32"/>
          <w:szCs w:val="32"/>
        </w:rPr>
      </w:pPr>
      <w:r>
        <w:rPr>
          <w:rFonts w:ascii="Arial" w:eastAsia="SimSun" w:hAnsi="Arial" w:cs="Arial"/>
          <w:b/>
          <w:bCs/>
          <w:color w:val="000000" w:themeColor="text1"/>
          <w:kern w:val="1"/>
          <w:sz w:val="32"/>
          <w:szCs w:val="32"/>
        </w:rPr>
        <w:t>O</w:t>
      </w:r>
      <w:r w:rsidR="00103441">
        <w:rPr>
          <w:rFonts w:ascii="Arial" w:eastAsia="SimSun" w:hAnsi="Arial" w:cs="Arial"/>
          <w:b/>
          <w:bCs/>
          <w:color w:val="000000" w:themeColor="text1"/>
          <w:kern w:val="1"/>
          <w:sz w:val="32"/>
          <w:szCs w:val="32"/>
        </w:rPr>
        <w:t>bjem vypsaných i zadaných zakázek na projektové práce</w:t>
      </w:r>
      <w:r w:rsidRPr="00C52985">
        <w:rPr>
          <w:rFonts w:ascii="Arial" w:eastAsia="SimSun" w:hAnsi="Arial" w:cs="Arial"/>
          <w:b/>
          <w:bCs/>
          <w:color w:val="000000" w:themeColor="text1"/>
          <w:kern w:val="1"/>
          <w:sz w:val="32"/>
          <w:szCs w:val="32"/>
        </w:rPr>
        <w:t xml:space="preserve"> </w:t>
      </w:r>
      <w:r>
        <w:rPr>
          <w:rFonts w:ascii="Arial" w:eastAsia="SimSun" w:hAnsi="Arial" w:cs="Arial"/>
          <w:b/>
          <w:bCs/>
          <w:color w:val="000000" w:themeColor="text1"/>
          <w:kern w:val="1"/>
          <w:sz w:val="32"/>
          <w:szCs w:val="32"/>
        </w:rPr>
        <w:t>v lednu až červenci 2015 vzrostl</w:t>
      </w:r>
    </w:p>
    <w:p w:rsidR="00C63502" w:rsidRDefault="00C63502" w:rsidP="00EC72CC">
      <w:pPr>
        <w:spacing w:after="0" w:line="360" w:lineRule="auto"/>
        <w:jc w:val="center"/>
        <w:rPr>
          <w:rFonts w:ascii="Arial" w:eastAsia="SimSun" w:hAnsi="Arial" w:cs="Arial"/>
          <w:b/>
          <w:bCs/>
          <w:color w:val="000000" w:themeColor="text1"/>
          <w:kern w:val="1"/>
          <w:sz w:val="32"/>
          <w:szCs w:val="32"/>
        </w:rPr>
      </w:pPr>
    </w:p>
    <w:p w:rsidR="00B64398" w:rsidRPr="002603EC" w:rsidRDefault="00B718C2" w:rsidP="00030F20">
      <w:pPr>
        <w:spacing w:after="0" w:line="360" w:lineRule="auto"/>
        <w:jc w:val="both"/>
        <w:rPr>
          <w:rFonts w:ascii="Arial" w:eastAsia="SimSun" w:hAnsi="Arial" w:cs="Arial"/>
          <w:b/>
          <w:color w:val="000000" w:themeColor="text1"/>
          <w:kern w:val="1"/>
        </w:rPr>
      </w:pPr>
      <w:r w:rsidRPr="002603EC">
        <w:rPr>
          <w:rFonts w:ascii="Arial" w:eastAsia="SimSun" w:hAnsi="Arial" w:cs="Arial"/>
          <w:b/>
          <w:color w:val="000000" w:themeColor="text1"/>
          <w:kern w:val="1"/>
        </w:rPr>
        <w:t xml:space="preserve">Praha </w:t>
      </w:r>
      <w:r w:rsidR="00297ECF">
        <w:rPr>
          <w:rFonts w:ascii="Arial" w:eastAsia="SimSun" w:hAnsi="Arial" w:cs="Arial"/>
          <w:b/>
          <w:color w:val="000000" w:themeColor="text1"/>
          <w:kern w:val="1"/>
        </w:rPr>
        <w:t>25</w:t>
      </w:r>
      <w:r w:rsidR="00122E6D">
        <w:rPr>
          <w:rFonts w:ascii="Arial" w:eastAsia="SimSun" w:hAnsi="Arial" w:cs="Arial"/>
          <w:b/>
          <w:color w:val="000000" w:themeColor="text1"/>
          <w:kern w:val="1"/>
        </w:rPr>
        <w:t xml:space="preserve">. </w:t>
      </w:r>
      <w:r w:rsidR="00850157">
        <w:rPr>
          <w:rFonts w:ascii="Arial" w:eastAsia="SimSun" w:hAnsi="Arial" w:cs="Arial"/>
          <w:b/>
          <w:color w:val="000000" w:themeColor="text1"/>
          <w:kern w:val="1"/>
        </w:rPr>
        <w:t>srpna</w:t>
      </w:r>
      <w:r w:rsidR="001D7988">
        <w:rPr>
          <w:rFonts w:ascii="Arial" w:eastAsia="SimSun" w:hAnsi="Arial" w:cs="Arial"/>
          <w:b/>
          <w:color w:val="000000" w:themeColor="text1"/>
          <w:kern w:val="1"/>
        </w:rPr>
        <w:t xml:space="preserve"> </w:t>
      </w:r>
      <w:r w:rsidR="00627790">
        <w:rPr>
          <w:rFonts w:ascii="Arial" w:eastAsia="SimSun" w:hAnsi="Arial" w:cs="Arial"/>
          <w:b/>
          <w:color w:val="000000" w:themeColor="text1"/>
          <w:kern w:val="1"/>
        </w:rPr>
        <w:t>–</w:t>
      </w:r>
      <w:r w:rsidR="00DE5CF7">
        <w:rPr>
          <w:rFonts w:ascii="Arial" w:eastAsia="SimSun" w:hAnsi="Arial" w:cs="Arial"/>
          <w:b/>
          <w:color w:val="000000" w:themeColor="text1"/>
          <w:kern w:val="1"/>
        </w:rPr>
        <w:t xml:space="preserve"> Veřejní investoři připravili v červenci letošního roku výběrová řízen</w:t>
      </w:r>
      <w:r w:rsidR="00E95FDF">
        <w:rPr>
          <w:rFonts w:ascii="Arial" w:eastAsia="SimSun" w:hAnsi="Arial" w:cs="Arial"/>
          <w:b/>
          <w:color w:val="000000" w:themeColor="text1"/>
          <w:kern w:val="1"/>
        </w:rPr>
        <w:t>í</w:t>
      </w:r>
      <w:r w:rsidR="00DE5CF7">
        <w:rPr>
          <w:rFonts w:ascii="Arial" w:eastAsia="SimSun" w:hAnsi="Arial" w:cs="Arial"/>
          <w:b/>
          <w:color w:val="000000" w:themeColor="text1"/>
          <w:kern w:val="1"/>
        </w:rPr>
        <w:t xml:space="preserve"> na projektové práce v celkové hodnotě 174 milionů korun. To je oproti sedmému měsíci loňského roku nárůst o 11,9 </w:t>
      </w:r>
      <w:r w:rsidR="001C529A">
        <w:rPr>
          <w:rFonts w:ascii="Arial" w:eastAsia="SimSun" w:hAnsi="Arial" w:cs="Arial"/>
          <w:b/>
          <w:color w:val="000000" w:themeColor="text1"/>
          <w:kern w:val="1"/>
        </w:rPr>
        <w:t>%</w:t>
      </w:r>
      <w:r w:rsidR="00DE5CF7">
        <w:rPr>
          <w:rFonts w:ascii="Arial" w:eastAsia="SimSun" w:hAnsi="Arial" w:cs="Arial"/>
          <w:b/>
          <w:color w:val="000000" w:themeColor="text1"/>
          <w:kern w:val="1"/>
        </w:rPr>
        <w:t>. V období led</w:t>
      </w:r>
      <w:r w:rsidR="00E95FDF">
        <w:rPr>
          <w:rFonts w:ascii="Arial" w:eastAsia="SimSun" w:hAnsi="Arial" w:cs="Arial"/>
          <w:b/>
          <w:color w:val="000000" w:themeColor="text1"/>
          <w:kern w:val="1"/>
        </w:rPr>
        <w:t>e</w:t>
      </w:r>
      <w:r w:rsidR="00DE5CF7">
        <w:rPr>
          <w:rFonts w:ascii="Arial" w:eastAsia="SimSun" w:hAnsi="Arial" w:cs="Arial"/>
          <w:b/>
          <w:color w:val="000000" w:themeColor="text1"/>
          <w:kern w:val="1"/>
        </w:rPr>
        <w:t>n až červen</w:t>
      </w:r>
      <w:r w:rsidR="00E95FDF">
        <w:rPr>
          <w:rFonts w:ascii="Arial" w:eastAsia="SimSun" w:hAnsi="Arial" w:cs="Arial"/>
          <w:b/>
          <w:color w:val="000000" w:themeColor="text1"/>
          <w:kern w:val="1"/>
        </w:rPr>
        <w:t>e</w:t>
      </w:r>
      <w:r w:rsidR="00DE5CF7">
        <w:rPr>
          <w:rFonts w:ascii="Arial" w:eastAsia="SimSun" w:hAnsi="Arial" w:cs="Arial"/>
          <w:b/>
          <w:color w:val="000000" w:themeColor="text1"/>
          <w:kern w:val="1"/>
        </w:rPr>
        <w:t xml:space="preserve">c stoupl meziroční objem i </w:t>
      </w:r>
      <w:r w:rsidR="001C529A">
        <w:rPr>
          <w:rFonts w:ascii="Arial" w:eastAsia="SimSun" w:hAnsi="Arial" w:cs="Arial"/>
          <w:b/>
          <w:color w:val="000000" w:themeColor="text1"/>
          <w:kern w:val="1"/>
        </w:rPr>
        <w:t>p</w:t>
      </w:r>
      <w:r w:rsidR="00DE5CF7">
        <w:rPr>
          <w:rFonts w:ascii="Arial" w:eastAsia="SimSun" w:hAnsi="Arial" w:cs="Arial"/>
          <w:b/>
          <w:color w:val="000000" w:themeColor="text1"/>
          <w:kern w:val="1"/>
        </w:rPr>
        <w:t>očet vypsaných výběrových řízení</w:t>
      </w:r>
      <w:r w:rsidR="009D32DF">
        <w:rPr>
          <w:rFonts w:ascii="Arial" w:eastAsia="SimSun" w:hAnsi="Arial" w:cs="Arial"/>
          <w:b/>
          <w:color w:val="000000" w:themeColor="text1"/>
          <w:kern w:val="1"/>
        </w:rPr>
        <w:t>,</w:t>
      </w:r>
      <w:r w:rsidR="00DE5CF7">
        <w:rPr>
          <w:rFonts w:ascii="Arial" w:eastAsia="SimSun" w:hAnsi="Arial" w:cs="Arial"/>
          <w:b/>
          <w:color w:val="000000" w:themeColor="text1"/>
          <w:kern w:val="1"/>
        </w:rPr>
        <w:t xml:space="preserve"> a to o </w:t>
      </w:r>
      <w:r w:rsidR="001C529A">
        <w:rPr>
          <w:rFonts w:ascii="Arial" w:eastAsia="SimSun" w:hAnsi="Arial" w:cs="Arial"/>
          <w:b/>
          <w:color w:val="000000" w:themeColor="text1"/>
          <w:kern w:val="1"/>
        </w:rPr>
        <w:t>79,6 %</w:t>
      </w:r>
      <w:r w:rsidR="00E95FDF">
        <w:rPr>
          <w:rFonts w:ascii="Arial" w:eastAsia="SimSun" w:hAnsi="Arial" w:cs="Arial"/>
          <w:b/>
          <w:color w:val="000000" w:themeColor="text1"/>
          <w:kern w:val="1"/>
        </w:rPr>
        <w:t>,</w:t>
      </w:r>
      <w:r w:rsidR="001C529A">
        <w:rPr>
          <w:rFonts w:ascii="Arial" w:eastAsia="SimSun" w:hAnsi="Arial" w:cs="Arial"/>
          <w:b/>
          <w:color w:val="000000" w:themeColor="text1"/>
          <w:kern w:val="1"/>
        </w:rPr>
        <w:t xml:space="preserve"> respektive o 85,3 %. </w:t>
      </w:r>
      <w:r w:rsidR="00DC6643" w:rsidRPr="00DC6643">
        <w:rPr>
          <w:rFonts w:ascii="Arial" w:eastAsia="SimSun" w:hAnsi="Arial" w:cs="Arial"/>
          <w:b/>
          <w:color w:val="000000" w:themeColor="text1"/>
          <w:kern w:val="1"/>
        </w:rPr>
        <w:t>Vy</w:t>
      </w:r>
      <w:bookmarkStart w:id="0" w:name="_GoBack"/>
      <w:bookmarkEnd w:id="0"/>
      <w:r w:rsidR="00DC6643" w:rsidRPr="00DC6643">
        <w:rPr>
          <w:rFonts w:ascii="Arial" w:eastAsia="SimSun" w:hAnsi="Arial" w:cs="Arial"/>
          <w:b/>
          <w:color w:val="000000" w:themeColor="text1"/>
          <w:kern w:val="1"/>
        </w:rPr>
        <w:t xml:space="preserve">plývá to z nejnovější analýzy zpracované analytickou společností CEEC Research na základě dat uveřejněných </w:t>
      </w:r>
      <w:r w:rsidR="00DB5326" w:rsidRPr="00DC6643">
        <w:rPr>
          <w:rFonts w:ascii="Arial" w:eastAsia="SimSun" w:hAnsi="Arial" w:cs="Arial"/>
          <w:b/>
          <w:color w:val="000000" w:themeColor="text1"/>
          <w:kern w:val="1"/>
        </w:rPr>
        <w:t>ve Věstníku veřejných zakázek</w:t>
      </w:r>
      <w:r w:rsidR="00DB5326">
        <w:rPr>
          <w:rFonts w:ascii="Arial" w:eastAsia="SimSun" w:hAnsi="Arial" w:cs="Arial"/>
          <w:b/>
          <w:color w:val="000000" w:themeColor="text1"/>
          <w:kern w:val="1"/>
        </w:rPr>
        <w:t xml:space="preserve"> </w:t>
      </w:r>
      <w:r w:rsidR="00DC6643" w:rsidRPr="00DC6643">
        <w:rPr>
          <w:rFonts w:ascii="Arial" w:eastAsia="SimSun" w:hAnsi="Arial" w:cs="Arial"/>
          <w:b/>
          <w:color w:val="000000" w:themeColor="text1"/>
          <w:kern w:val="1"/>
        </w:rPr>
        <w:t xml:space="preserve">na konci </w:t>
      </w:r>
      <w:r w:rsidR="00850157">
        <w:rPr>
          <w:rFonts w:ascii="Arial" w:eastAsia="SimSun" w:hAnsi="Arial" w:cs="Arial"/>
          <w:b/>
          <w:color w:val="000000" w:themeColor="text1"/>
          <w:kern w:val="1"/>
        </w:rPr>
        <w:t>července</w:t>
      </w:r>
      <w:r w:rsidR="000C7B62" w:rsidRPr="00DC6643">
        <w:rPr>
          <w:rFonts w:ascii="Arial" w:eastAsia="SimSun" w:hAnsi="Arial" w:cs="Arial"/>
          <w:b/>
          <w:color w:val="000000" w:themeColor="text1"/>
          <w:kern w:val="1"/>
        </w:rPr>
        <w:t xml:space="preserve"> </w:t>
      </w:r>
      <w:r w:rsidR="00DC6643" w:rsidRPr="00DC6643">
        <w:rPr>
          <w:rFonts w:ascii="Arial" w:eastAsia="SimSun" w:hAnsi="Arial" w:cs="Arial"/>
          <w:b/>
          <w:color w:val="000000" w:themeColor="text1"/>
          <w:kern w:val="1"/>
        </w:rPr>
        <w:t>2015</w:t>
      </w:r>
      <w:r w:rsidR="00DB5326">
        <w:rPr>
          <w:rFonts w:ascii="Arial" w:eastAsia="SimSun" w:hAnsi="Arial" w:cs="Arial"/>
          <w:b/>
          <w:color w:val="000000" w:themeColor="text1"/>
          <w:kern w:val="1"/>
        </w:rPr>
        <w:t>.</w:t>
      </w:r>
    </w:p>
    <w:p w:rsidR="009522FC" w:rsidRDefault="009522FC" w:rsidP="0054748B">
      <w:pPr>
        <w:spacing w:after="0" w:line="360" w:lineRule="auto"/>
        <w:jc w:val="both"/>
        <w:rPr>
          <w:rFonts w:ascii="Arial" w:hAnsi="Arial" w:cs="Arial"/>
          <w:color w:val="000000" w:themeColor="text1"/>
        </w:rPr>
      </w:pPr>
    </w:p>
    <w:p w:rsidR="00EF37DB" w:rsidRDefault="0097041F" w:rsidP="00C63502">
      <w:pPr>
        <w:spacing w:after="0" w:line="360" w:lineRule="auto"/>
        <w:jc w:val="both"/>
        <w:rPr>
          <w:rFonts w:ascii="Arial" w:hAnsi="Arial" w:cs="Arial"/>
          <w:color w:val="000000" w:themeColor="text1"/>
        </w:rPr>
      </w:pPr>
      <w:r>
        <w:rPr>
          <w:rFonts w:ascii="Arial" w:hAnsi="Arial" w:cs="Arial"/>
          <w:color w:val="000000" w:themeColor="text1"/>
        </w:rPr>
        <w:t xml:space="preserve">V červenci letošního roku nevypsali veřejní investoři jedinou </w:t>
      </w:r>
      <w:r w:rsidR="005E7B2E">
        <w:rPr>
          <w:rFonts w:ascii="Arial" w:hAnsi="Arial" w:cs="Arial"/>
          <w:color w:val="000000" w:themeColor="text1"/>
        </w:rPr>
        <w:t xml:space="preserve">výrazně velkou projektovou </w:t>
      </w:r>
      <w:r>
        <w:rPr>
          <w:rFonts w:ascii="Arial" w:hAnsi="Arial" w:cs="Arial"/>
          <w:color w:val="000000" w:themeColor="text1"/>
        </w:rPr>
        <w:t>zakázku, která by hodnotou překročila cenu padesát milionů korun.</w:t>
      </w:r>
      <w:r w:rsidR="004E149D">
        <w:rPr>
          <w:rFonts w:ascii="Arial" w:hAnsi="Arial" w:cs="Arial"/>
          <w:color w:val="000000" w:themeColor="text1"/>
        </w:rPr>
        <w:t xml:space="preserve"> Projektov</w:t>
      </w:r>
      <w:r w:rsidR="00E95FDF">
        <w:rPr>
          <w:rFonts w:ascii="Arial" w:hAnsi="Arial" w:cs="Arial"/>
          <w:color w:val="000000" w:themeColor="text1"/>
        </w:rPr>
        <w:t>é</w:t>
      </w:r>
      <w:r w:rsidR="004E149D">
        <w:rPr>
          <w:rFonts w:ascii="Arial" w:hAnsi="Arial" w:cs="Arial"/>
          <w:color w:val="000000" w:themeColor="text1"/>
        </w:rPr>
        <w:t xml:space="preserve"> firmy </w:t>
      </w:r>
      <w:r w:rsidR="00E95FDF">
        <w:rPr>
          <w:rFonts w:ascii="Arial" w:hAnsi="Arial" w:cs="Arial"/>
          <w:color w:val="000000" w:themeColor="text1"/>
        </w:rPr>
        <w:t xml:space="preserve">našly </w:t>
      </w:r>
      <w:r w:rsidR="004E149D">
        <w:rPr>
          <w:rFonts w:ascii="Arial" w:hAnsi="Arial" w:cs="Arial"/>
          <w:color w:val="000000" w:themeColor="text1"/>
        </w:rPr>
        <w:t xml:space="preserve">ve Věstníku veřejných zakázek </w:t>
      </w:r>
      <w:r w:rsidR="00B21F47">
        <w:rPr>
          <w:rFonts w:ascii="Arial" w:hAnsi="Arial" w:cs="Arial"/>
          <w:color w:val="000000" w:themeColor="text1"/>
        </w:rPr>
        <w:t>výběrová řízení za pouhých</w:t>
      </w:r>
      <w:r w:rsidR="004E149D">
        <w:rPr>
          <w:rFonts w:ascii="Arial" w:hAnsi="Arial" w:cs="Arial"/>
          <w:color w:val="000000" w:themeColor="text1"/>
        </w:rPr>
        <w:t xml:space="preserve"> 174 milionů korun.</w:t>
      </w:r>
      <w:r w:rsidR="004E149D" w:rsidRPr="004E149D">
        <w:rPr>
          <w:rFonts w:ascii="Arial" w:hAnsi="Arial" w:cs="Arial"/>
          <w:i/>
          <w:color w:val="000000" w:themeColor="text1"/>
        </w:rPr>
        <w:t xml:space="preserve"> „Loňský červen</w:t>
      </w:r>
      <w:r w:rsidR="008C30C1">
        <w:rPr>
          <w:rFonts w:ascii="Arial" w:hAnsi="Arial" w:cs="Arial"/>
          <w:i/>
          <w:color w:val="000000" w:themeColor="text1"/>
        </w:rPr>
        <w:t>ec</w:t>
      </w:r>
      <w:r w:rsidR="004E149D" w:rsidRPr="004E149D">
        <w:rPr>
          <w:rFonts w:ascii="Arial" w:hAnsi="Arial" w:cs="Arial"/>
          <w:i/>
          <w:color w:val="000000" w:themeColor="text1"/>
        </w:rPr>
        <w:t xml:space="preserve"> byl z pohledu vypisování výběrových řízení ještě o něco mírnější. Stát připravil </w:t>
      </w:r>
      <w:r w:rsidR="00B21F47">
        <w:rPr>
          <w:rFonts w:ascii="Arial" w:hAnsi="Arial" w:cs="Arial"/>
          <w:i/>
          <w:color w:val="000000" w:themeColor="text1"/>
        </w:rPr>
        <w:t>soutěže</w:t>
      </w:r>
      <w:r w:rsidR="004E149D" w:rsidRPr="004E149D">
        <w:rPr>
          <w:rFonts w:ascii="Arial" w:hAnsi="Arial" w:cs="Arial"/>
          <w:i/>
          <w:color w:val="000000" w:themeColor="text1"/>
        </w:rPr>
        <w:t xml:space="preserve"> za celkem 15</w:t>
      </w:r>
      <w:r w:rsidR="00273E7A">
        <w:rPr>
          <w:rFonts w:ascii="Arial" w:hAnsi="Arial" w:cs="Arial"/>
          <w:i/>
          <w:color w:val="000000" w:themeColor="text1"/>
        </w:rPr>
        <w:t>5</w:t>
      </w:r>
      <w:r w:rsidR="004E149D" w:rsidRPr="004E149D">
        <w:rPr>
          <w:rFonts w:ascii="Arial" w:hAnsi="Arial" w:cs="Arial"/>
          <w:i/>
          <w:color w:val="000000" w:themeColor="text1"/>
        </w:rPr>
        <w:t xml:space="preserve"> milionů korun,“ </w:t>
      </w:r>
      <w:r w:rsidR="00C52985">
        <w:rPr>
          <w:rFonts w:ascii="Arial" w:hAnsi="Arial" w:cs="Arial"/>
          <w:color w:val="000000" w:themeColor="text1"/>
        </w:rPr>
        <w:t xml:space="preserve">uvádí </w:t>
      </w:r>
      <w:r w:rsidR="004E149D" w:rsidRPr="004E149D">
        <w:rPr>
          <w:rFonts w:ascii="Arial" w:hAnsi="Arial" w:cs="Arial"/>
          <w:b/>
          <w:i/>
          <w:color w:val="000000" w:themeColor="text1"/>
        </w:rPr>
        <w:t>Jiří Vacek, ředitel analytické společnosti CEEC Research.</w:t>
      </w:r>
    </w:p>
    <w:p w:rsidR="004E149D" w:rsidRDefault="004E149D" w:rsidP="00C63502">
      <w:pPr>
        <w:spacing w:after="0" w:line="360" w:lineRule="auto"/>
        <w:jc w:val="both"/>
        <w:rPr>
          <w:rFonts w:ascii="Arial" w:hAnsi="Arial" w:cs="Arial"/>
          <w:color w:val="000000" w:themeColor="text1"/>
        </w:rPr>
      </w:pPr>
    </w:p>
    <w:p w:rsidR="000A375D" w:rsidRDefault="004E149D" w:rsidP="00C63502">
      <w:pPr>
        <w:spacing w:after="0" w:line="360" w:lineRule="auto"/>
        <w:jc w:val="both"/>
        <w:rPr>
          <w:rFonts w:ascii="Arial" w:hAnsi="Arial" w:cs="Arial"/>
          <w:color w:val="000000" w:themeColor="text1"/>
        </w:rPr>
      </w:pPr>
      <w:r>
        <w:rPr>
          <w:rFonts w:ascii="Arial" w:hAnsi="Arial" w:cs="Arial"/>
          <w:color w:val="000000" w:themeColor="text1"/>
        </w:rPr>
        <w:t>Za prvních sedm měsíců letošního roku připravil</w:t>
      </w:r>
      <w:r w:rsidR="00E95FDF">
        <w:rPr>
          <w:rFonts w:ascii="Arial" w:hAnsi="Arial" w:cs="Arial"/>
          <w:color w:val="000000" w:themeColor="text1"/>
        </w:rPr>
        <w:t>y</w:t>
      </w:r>
      <w:r>
        <w:rPr>
          <w:rFonts w:ascii="Arial" w:hAnsi="Arial" w:cs="Arial"/>
          <w:color w:val="000000" w:themeColor="text1"/>
        </w:rPr>
        <w:t xml:space="preserve"> státní instituce výběrová řízení za necelé dvě a půl miliardy (2,4 mld</w:t>
      </w:r>
      <w:r w:rsidR="00E55761">
        <w:rPr>
          <w:rFonts w:ascii="Arial" w:hAnsi="Arial" w:cs="Arial"/>
          <w:color w:val="000000" w:themeColor="text1"/>
        </w:rPr>
        <w:t>.</w:t>
      </w:r>
      <w:r>
        <w:rPr>
          <w:rFonts w:ascii="Arial" w:hAnsi="Arial" w:cs="Arial"/>
          <w:color w:val="000000" w:themeColor="text1"/>
        </w:rPr>
        <w:t>) korun. V porovnání se stejným obdobím loňského roku stoupl objem připravených výběrových řízení o 79,6 procenta</w:t>
      </w:r>
      <w:r w:rsidR="00E95FDF">
        <w:rPr>
          <w:rFonts w:ascii="Arial" w:hAnsi="Arial" w:cs="Arial"/>
          <w:color w:val="000000" w:themeColor="text1"/>
        </w:rPr>
        <w:t>,</w:t>
      </w:r>
      <w:r>
        <w:rPr>
          <w:rFonts w:ascii="Arial" w:hAnsi="Arial" w:cs="Arial"/>
          <w:color w:val="000000" w:themeColor="text1"/>
        </w:rPr>
        <w:t xml:space="preserve"> a počet dokonce o 85,3 procenta na 189 zakázek.</w:t>
      </w:r>
      <w:r w:rsidR="00EE06E7">
        <w:rPr>
          <w:rFonts w:ascii="Arial" w:hAnsi="Arial" w:cs="Arial"/>
          <w:color w:val="000000" w:themeColor="text1"/>
        </w:rPr>
        <w:t xml:space="preserve"> Z těchto zakázek jich byla</w:t>
      </w:r>
      <w:r w:rsidR="00EE06E7" w:rsidRPr="00EE06E7">
        <w:rPr>
          <w:rFonts w:ascii="Arial" w:hAnsi="Arial" w:cs="Arial"/>
          <w:color w:val="000000" w:themeColor="text1"/>
        </w:rPr>
        <w:t xml:space="preserve"> zatím </w:t>
      </w:r>
      <w:r w:rsidR="00EE06E7">
        <w:rPr>
          <w:rFonts w:ascii="Arial" w:hAnsi="Arial" w:cs="Arial"/>
          <w:color w:val="000000" w:themeColor="text1"/>
        </w:rPr>
        <w:t>konkrétním dodavatelům zadána pětina</w:t>
      </w:r>
      <w:r w:rsidR="00EE06E7" w:rsidRPr="00EE06E7">
        <w:rPr>
          <w:rFonts w:ascii="Arial" w:hAnsi="Arial" w:cs="Arial"/>
          <w:color w:val="000000" w:themeColor="text1"/>
        </w:rPr>
        <w:t xml:space="preserve"> </w:t>
      </w:r>
      <w:r w:rsidR="00273E7A">
        <w:rPr>
          <w:rFonts w:ascii="Arial" w:hAnsi="Arial" w:cs="Arial"/>
          <w:color w:val="000000" w:themeColor="text1"/>
        </w:rPr>
        <w:t>(</w:t>
      </w:r>
      <w:r w:rsidR="00EE06E7" w:rsidRPr="00EE06E7">
        <w:rPr>
          <w:rFonts w:ascii="Arial" w:hAnsi="Arial" w:cs="Arial"/>
          <w:color w:val="000000" w:themeColor="text1"/>
        </w:rPr>
        <w:t xml:space="preserve">18 </w:t>
      </w:r>
      <w:r w:rsidR="00EE06E7">
        <w:rPr>
          <w:rFonts w:ascii="Arial" w:hAnsi="Arial" w:cs="Arial"/>
          <w:color w:val="000000" w:themeColor="text1"/>
        </w:rPr>
        <w:t>procent)</w:t>
      </w:r>
      <w:r w:rsidR="00EE06E7" w:rsidRPr="00EE06E7">
        <w:rPr>
          <w:rFonts w:ascii="Arial" w:hAnsi="Arial" w:cs="Arial"/>
          <w:color w:val="000000" w:themeColor="text1"/>
        </w:rPr>
        <w:t>. Co se týká hodnoty</w:t>
      </w:r>
      <w:r w:rsidR="00EE06E7">
        <w:rPr>
          <w:rFonts w:ascii="Arial" w:hAnsi="Arial" w:cs="Arial"/>
          <w:color w:val="000000" w:themeColor="text1"/>
        </w:rPr>
        <w:t xml:space="preserve">, </w:t>
      </w:r>
      <w:r w:rsidR="00E95FDF">
        <w:rPr>
          <w:rFonts w:ascii="Arial" w:hAnsi="Arial" w:cs="Arial"/>
          <w:color w:val="000000" w:themeColor="text1"/>
        </w:rPr>
        <w:t xml:space="preserve">zadáno </w:t>
      </w:r>
      <w:r w:rsidR="00EE06E7">
        <w:rPr>
          <w:rFonts w:ascii="Arial" w:hAnsi="Arial" w:cs="Arial"/>
          <w:color w:val="000000" w:themeColor="text1"/>
        </w:rPr>
        <w:t>byla zatím 5 procent</w:t>
      </w:r>
      <w:r w:rsidR="00EE06E7" w:rsidRPr="00EE06E7">
        <w:rPr>
          <w:rFonts w:ascii="Arial" w:hAnsi="Arial" w:cs="Arial"/>
          <w:color w:val="000000" w:themeColor="text1"/>
        </w:rPr>
        <w:t xml:space="preserve"> z celkového objemu </w:t>
      </w:r>
      <w:r w:rsidR="00EE06E7">
        <w:rPr>
          <w:rFonts w:ascii="Arial" w:hAnsi="Arial" w:cs="Arial"/>
          <w:color w:val="000000" w:themeColor="text1"/>
        </w:rPr>
        <w:t xml:space="preserve">těchto zakázek. To odpovídá částce 120 milionů korun. Projektové firmy si ale sáhnou jen na </w:t>
      </w:r>
      <w:r w:rsidR="00EE06E7" w:rsidRPr="00EE06E7">
        <w:rPr>
          <w:rFonts w:ascii="Arial" w:hAnsi="Arial" w:cs="Arial"/>
          <w:color w:val="000000" w:themeColor="text1"/>
        </w:rPr>
        <w:t xml:space="preserve">78 </w:t>
      </w:r>
      <w:r w:rsidR="00EE06E7">
        <w:rPr>
          <w:rFonts w:ascii="Arial" w:hAnsi="Arial" w:cs="Arial"/>
          <w:color w:val="000000" w:themeColor="text1"/>
        </w:rPr>
        <w:t>milionů korun</w:t>
      </w:r>
      <w:r w:rsidR="00EE06E7" w:rsidRPr="00EE06E7">
        <w:rPr>
          <w:rFonts w:ascii="Arial" w:hAnsi="Arial" w:cs="Arial"/>
          <w:color w:val="000000" w:themeColor="text1"/>
        </w:rPr>
        <w:t>, protože zadan</w:t>
      </w:r>
      <w:r w:rsidR="00EE06E7">
        <w:rPr>
          <w:rFonts w:ascii="Arial" w:hAnsi="Arial" w:cs="Arial"/>
          <w:color w:val="000000" w:themeColor="text1"/>
        </w:rPr>
        <w:t xml:space="preserve">á hodnota byla zatím o cca 35 procent </w:t>
      </w:r>
      <w:r w:rsidR="00EE06E7" w:rsidRPr="00EE06E7">
        <w:rPr>
          <w:rFonts w:ascii="Arial" w:hAnsi="Arial" w:cs="Arial"/>
          <w:color w:val="000000" w:themeColor="text1"/>
        </w:rPr>
        <w:t xml:space="preserve">nižší než </w:t>
      </w:r>
      <w:r w:rsidR="00E95FDF">
        <w:rPr>
          <w:rFonts w:ascii="Arial" w:hAnsi="Arial" w:cs="Arial"/>
          <w:color w:val="000000" w:themeColor="text1"/>
        </w:rPr>
        <w:t xml:space="preserve">hodnota </w:t>
      </w:r>
      <w:r w:rsidR="00EE06E7">
        <w:rPr>
          <w:rFonts w:ascii="Arial" w:hAnsi="Arial" w:cs="Arial"/>
          <w:color w:val="000000" w:themeColor="text1"/>
        </w:rPr>
        <w:t>oznámená.</w:t>
      </w:r>
      <w:r w:rsidR="000A375D">
        <w:rPr>
          <w:rFonts w:ascii="Arial" w:hAnsi="Arial" w:cs="Arial"/>
          <w:color w:val="000000" w:themeColor="text1"/>
        </w:rPr>
        <w:t xml:space="preserve"> </w:t>
      </w:r>
      <w:r w:rsidR="000A375D" w:rsidRPr="000A375D">
        <w:rPr>
          <w:rFonts w:ascii="Arial" w:hAnsi="Arial" w:cs="Arial"/>
          <w:i/>
          <w:color w:val="000000" w:themeColor="text1"/>
        </w:rPr>
        <w:t>„Vzhledem k nárůstu počtu tendrů a zvýšení investic státu do projektů očekáváme postupný růst cen, které se budou více přibližovat předpokládaným hodnotám</w:t>
      </w:r>
      <w:r w:rsidR="00E95FDF">
        <w:rPr>
          <w:rFonts w:ascii="Arial" w:hAnsi="Arial" w:cs="Arial"/>
          <w:i/>
          <w:color w:val="000000" w:themeColor="text1"/>
        </w:rPr>
        <w:t>,</w:t>
      </w:r>
      <w:r w:rsidR="000A375D" w:rsidRPr="000A375D">
        <w:rPr>
          <w:rFonts w:ascii="Arial" w:hAnsi="Arial" w:cs="Arial"/>
          <w:i/>
          <w:color w:val="000000" w:themeColor="text1"/>
        </w:rPr>
        <w:t xml:space="preserve"> nebo je </w:t>
      </w:r>
      <w:r w:rsidR="00E95FDF">
        <w:rPr>
          <w:rFonts w:ascii="Arial" w:hAnsi="Arial" w:cs="Arial"/>
          <w:i/>
          <w:color w:val="000000" w:themeColor="text1"/>
        </w:rPr>
        <w:t xml:space="preserve">budou </w:t>
      </w:r>
      <w:r w:rsidR="000A375D" w:rsidRPr="000A375D">
        <w:rPr>
          <w:rFonts w:ascii="Arial" w:hAnsi="Arial" w:cs="Arial"/>
          <w:i/>
          <w:color w:val="000000" w:themeColor="text1"/>
        </w:rPr>
        <w:t>dokonce převyšovat,“</w:t>
      </w:r>
      <w:r w:rsidR="000A375D">
        <w:rPr>
          <w:rFonts w:ascii="Arial" w:hAnsi="Arial" w:cs="Arial"/>
          <w:color w:val="000000" w:themeColor="text1"/>
        </w:rPr>
        <w:t xml:space="preserve"> říká </w:t>
      </w:r>
      <w:r w:rsidR="000A375D" w:rsidRPr="000A375D">
        <w:rPr>
          <w:rFonts w:ascii="Arial" w:hAnsi="Arial" w:cs="Arial"/>
          <w:b/>
          <w:i/>
          <w:color w:val="000000" w:themeColor="text1"/>
        </w:rPr>
        <w:t>Lukáš Hruboň, ředitel společnost</w:t>
      </w:r>
      <w:r w:rsidR="00E95FDF">
        <w:rPr>
          <w:rFonts w:ascii="Arial" w:hAnsi="Arial" w:cs="Arial"/>
          <w:b/>
          <w:i/>
          <w:color w:val="000000" w:themeColor="text1"/>
        </w:rPr>
        <w:t>i</w:t>
      </w:r>
      <w:r w:rsidR="000A375D" w:rsidRPr="000A375D">
        <w:rPr>
          <w:rFonts w:ascii="Arial" w:hAnsi="Arial" w:cs="Arial"/>
          <w:b/>
          <w:i/>
          <w:color w:val="000000" w:themeColor="text1"/>
        </w:rPr>
        <w:t xml:space="preserve"> </w:t>
      </w:r>
      <w:proofErr w:type="spellStart"/>
      <w:r w:rsidR="000A375D" w:rsidRPr="000A375D">
        <w:rPr>
          <w:rFonts w:ascii="Arial" w:hAnsi="Arial" w:cs="Arial"/>
          <w:b/>
          <w:i/>
          <w:color w:val="000000" w:themeColor="text1"/>
        </w:rPr>
        <w:t>Valbek</w:t>
      </w:r>
      <w:proofErr w:type="spellEnd"/>
      <w:r w:rsidR="000A375D" w:rsidRPr="000A375D">
        <w:rPr>
          <w:rFonts w:ascii="Arial" w:hAnsi="Arial" w:cs="Arial"/>
          <w:b/>
          <w:i/>
          <w:color w:val="000000" w:themeColor="text1"/>
        </w:rPr>
        <w:t>.</w:t>
      </w:r>
    </w:p>
    <w:p w:rsidR="000A375D" w:rsidRDefault="000A375D" w:rsidP="00C63502">
      <w:pPr>
        <w:spacing w:after="0" w:line="360" w:lineRule="auto"/>
        <w:jc w:val="both"/>
        <w:rPr>
          <w:rFonts w:ascii="Arial" w:hAnsi="Arial" w:cs="Arial"/>
          <w:color w:val="000000" w:themeColor="text1"/>
        </w:rPr>
      </w:pPr>
    </w:p>
    <w:p w:rsidR="004E149D" w:rsidRPr="004E149D" w:rsidRDefault="004E149D" w:rsidP="004E149D">
      <w:pPr>
        <w:spacing w:after="0" w:line="240" w:lineRule="auto"/>
        <w:jc w:val="both"/>
        <w:rPr>
          <w:rFonts w:ascii="Arial" w:eastAsia="Times New Roman" w:hAnsi="Arial" w:cs="Times New Roman"/>
          <w:bCs/>
          <w:sz w:val="20"/>
          <w:szCs w:val="24"/>
          <w:lang w:eastAsia="cs-CZ"/>
        </w:rPr>
      </w:pPr>
      <w:r w:rsidRPr="004E149D">
        <w:rPr>
          <w:rFonts w:ascii="Arial" w:eastAsia="Times New Roman" w:hAnsi="Arial" w:cs="Times New Roman"/>
          <w:b/>
          <w:bCs/>
          <w:sz w:val="20"/>
          <w:szCs w:val="24"/>
          <w:lang w:eastAsia="cs-CZ"/>
        </w:rPr>
        <w:t>Meziroční změny oznámení o zakázce v letech 2014 až 2015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4"/>
        <w:gridCol w:w="1726"/>
        <w:gridCol w:w="1049"/>
        <w:gridCol w:w="1032"/>
        <w:gridCol w:w="1060"/>
        <w:gridCol w:w="1054"/>
        <w:gridCol w:w="1031"/>
        <w:gridCol w:w="1151"/>
      </w:tblGrid>
      <w:tr w:rsidR="004E149D" w:rsidRPr="004E149D" w:rsidTr="00F7367D">
        <w:trPr>
          <w:cantSplit/>
          <w:trHeight w:val="284"/>
        </w:trPr>
        <w:tc>
          <w:tcPr>
            <w:tcW w:w="2665" w:type="dxa"/>
            <w:gridSpan w:val="2"/>
            <w:vMerge w:val="restart"/>
            <w:tcBorders>
              <w:top w:val="nil"/>
              <w:left w:val="nil"/>
            </w:tcBorders>
            <w:vAlign w:val="center"/>
          </w:tcPr>
          <w:p w:rsidR="004E149D" w:rsidRPr="004E149D" w:rsidRDefault="004E149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Projektové zakázky</w:t>
            </w:r>
          </w:p>
        </w:tc>
        <w:tc>
          <w:tcPr>
            <w:tcW w:w="3190" w:type="dxa"/>
            <w:gridSpan w:val="3"/>
            <w:vAlign w:val="center"/>
          </w:tcPr>
          <w:p w:rsidR="004E149D" w:rsidRPr="004E149D" w:rsidRDefault="004E149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Počet</w:t>
            </w:r>
          </w:p>
        </w:tc>
        <w:tc>
          <w:tcPr>
            <w:tcW w:w="3287" w:type="dxa"/>
            <w:gridSpan w:val="3"/>
            <w:vAlign w:val="center"/>
          </w:tcPr>
          <w:p w:rsidR="004E149D" w:rsidRPr="004E149D" w:rsidRDefault="004E149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Hodnota</w:t>
            </w:r>
          </w:p>
        </w:tc>
      </w:tr>
      <w:tr w:rsidR="004E149D" w:rsidRPr="004E149D" w:rsidTr="00F7367D">
        <w:trPr>
          <w:cantSplit/>
          <w:trHeight w:val="284"/>
        </w:trPr>
        <w:tc>
          <w:tcPr>
            <w:tcW w:w="2665" w:type="dxa"/>
            <w:gridSpan w:val="2"/>
            <w:vMerge/>
            <w:tcBorders>
              <w:left w:val="nil"/>
              <w:bottom w:val="single" w:sz="4" w:space="0" w:color="auto"/>
            </w:tcBorders>
          </w:tcPr>
          <w:p w:rsidR="004E149D" w:rsidRPr="004E149D" w:rsidRDefault="004E149D" w:rsidP="004E149D">
            <w:pPr>
              <w:spacing w:after="0" w:line="240" w:lineRule="auto"/>
              <w:jc w:val="center"/>
              <w:rPr>
                <w:rFonts w:ascii="Arial" w:eastAsia="Times New Roman" w:hAnsi="Arial" w:cs="Times New Roman"/>
                <w:bCs/>
                <w:sz w:val="18"/>
                <w:szCs w:val="24"/>
                <w:lang w:eastAsia="cs-CZ"/>
              </w:rPr>
            </w:pPr>
          </w:p>
        </w:tc>
        <w:tc>
          <w:tcPr>
            <w:tcW w:w="1064" w:type="dxa"/>
            <w:tcBorders>
              <w:bottom w:val="single" w:sz="4" w:space="0" w:color="auto"/>
              <w:right w:val="single" w:sz="4" w:space="0" w:color="auto"/>
            </w:tcBorders>
            <w:vAlign w:val="center"/>
          </w:tcPr>
          <w:p w:rsidR="004E149D" w:rsidRPr="004E149D" w:rsidRDefault="004E149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počet</w:t>
            </w:r>
          </w:p>
        </w:tc>
        <w:tc>
          <w:tcPr>
            <w:tcW w:w="2126" w:type="dxa"/>
            <w:gridSpan w:val="2"/>
            <w:tcBorders>
              <w:left w:val="single" w:sz="4" w:space="0" w:color="auto"/>
              <w:bottom w:val="single" w:sz="4" w:space="0" w:color="auto"/>
              <w:right w:val="single" w:sz="4" w:space="0" w:color="auto"/>
            </w:tcBorders>
            <w:vAlign w:val="center"/>
          </w:tcPr>
          <w:p w:rsidR="004E149D" w:rsidRPr="004E149D" w:rsidRDefault="004E149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18"/>
                <w:lang w:eastAsia="cs-CZ"/>
              </w:rPr>
              <w:t>Meziroční změna v %</w:t>
            </w:r>
          </w:p>
        </w:tc>
        <w:tc>
          <w:tcPr>
            <w:tcW w:w="1066" w:type="dxa"/>
            <w:tcBorders>
              <w:left w:val="single" w:sz="4" w:space="0" w:color="auto"/>
              <w:bottom w:val="single" w:sz="4" w:space="0" w:color="auto"/>
            </w:tcBorders>
            <w:vAlign w:val="center"/>
          </w:tcPr>
          <w:p w:rsidR="004E149D" w:rsidRPr="004E149D" w:rsidRDefault="004E149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mil. Kč</w:t>
            </w:r>
          </w:p>
        </w:tc>
        <w:tc>
          <w:tcPr>
            <w:tcW w:w="2221" w:type="dxa"/>
            <w:gridSpan w:val="2"/>
            <w:tcBorders>
              <w:left w:val="single" w:sz="4" w:space="0" w:color="auto"/>
              <w:bottom w:val="single" w:sz="4" w:space="0" w:color="auto"/>
            </w:tcBorders>
            <w:vAlign w:val="center"/>
          </w:tcPr>
          <w:p w:rsidR="004E149D" w:rsidRPr="004E149D" w:rsidRDefault="004E149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18"/>
                <w:lang w:eastAsia="cs-CZ"/>
              </w:rPr>
              <w:t>Meziroční změna v %</w:t>
            </w:r>
          </w:p>
        </w:tc>
      </w:tr>
      <w:tr w:rsidR="00F7367D" w:rsidRPr="004E149D" w:rsidTr="00F7367D">
        <w:trPr>
          <w:cantSplit/>
          <w:trHeight w:val="284"/>
        </w:trPr>
        <w:tc>
          <w:tcPr>
            <w:tcW w:w="909" w:type="dxa"/>
            <w:vMerge w:val="restart"/>
            <w:tcBorders>
              <w:top w:val="single" w:sz="4" w:space="0" w:color="auto"/>
            </w:tcBorders>
            <w:vAlign w:val="center"/>
          </w:tcPr>
          <w:p w:rsidR="00F7367D" w:rsidRPr="004E149D" w:rsidRDefault="00F7367D" w:rsidP="004E149D">
            <w:pPr>
              <w:spacing w:after="0" w:line="240" w:lineRule="auto"/>
              <w:jc w:val="center"/>
              <w:rPr>
                <w:rFonts w:ascii="Arial" w:eastAsia="Times New Roman" w:hAnsi="Arial" w:cs="Arial"/>
                <w:sz w:val="18"/>
                <w:szCs w:val="16"/>
                <w:lang w:eastAsia="cs-CZ"/>
              </w:rPr>
            </w:pPr>
            <w:r w:rsidRPr="004E149D">
              <w:rPr>
                <w:rFonts w:ascii="Arial" w:eastAsia="Times New Roman" w:hAnsi="Arial" w:cs="Arial"/>
                <w:sz w:val="18"/>
                <w:szCs w:val="16"/>
                <w:lang w:eastAsia="cs-CZ"/>
              </w:rPr>
              <w:t>2014</w:t>
            </w:r>
          </w:p>
        </w:tc>
        <w:tc>
          <w:tcPr>
            <w:tcW w:w="1756" w:type="dxa"/>
            <w:tcBorders>
              <w:top w:val="single" w:sz="4" w:space="0" w:color="auto"/>
              <w:bottom w:val="nil"/>
            </w:tcBorders>
            <w:vAlign w:val="center"/>
          </w:tcPr>
          <w:p w:rsidR="00F7367D" w:rsidRPr="004E149D" w:rsidRDefault="00F7367D" w:rsidP="004E149D">
            <w:pPr>
              <w:spacing w:after="0" w:line="240" w:lineRule="auto"/>
              <w:rPr>
                <w:rFonts w:ascii="Arial" w:eastAsia="Times New Roman" w:hAnsi="Arial" w:cs="Times New Roman"/>
                <w:bCs/>
                <w:sz w:val="18"/>
                <w:szCs w:val="24"/>
                <w:lang w:eastAsia="cs-CZ"/>
              </w:rPr>
            </w:pPr>
            <w:r w:rsidRPr="004E149D">
              <w:rPr>
                <w:rFonts w:ascii="Arial" w:eastAsia="Times New Roman" w:hAnsi="Arial" w:cs="Arial"/>
                <w:sz w:val="18"/>
                <w:szCs w:val="16"/>
                <w:lang w:eastAsia="cs-CZ"/>
              </w:rPr>
              <w:t>1. čtvrtletí</w:t>
            </w:r>
          </w:p>
        </w:tc>
        <w:tc>
          <w:tcPr>
            <w:tcW w:w="1064" w:type="dxa"/>
            <w:tcBorders>
              <w:top w:val="single" w:sz="4" w:space="0" w:color="auto"/>
              <w:bottom w:val="nil"/>
              <w:right w:val="single" w:sz="4" w:space="0" w:color="auto"/>
            </w:tcBorders>
            <w:tcMar>
              <w:right w:w="284"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17</w:t>
            </w:r>
          </w:p>
        </w:tc>
        <w:tc>
          <w:tcPr>
            <w:tcW w:w="1057" w:type="dxa"/>
            <w:tcBorders>
              <w:top w:val="single" w:sz="4" w:space="0" w:color="auto"/>
              <w:left w:val="single" w:sz="4" w:space="0" w:color="auto"/>
              <w:bottom w:val="nil"/>
              <w:right w:val="nil"/>
            </w:tcBorders>
            <w:vAlign w:val="center"/>
          </w:tcPr>
          <w:p w:rsidR="00F7367D" w:rsidRPr="004E149D" w:rsidRDefault="00F7367D" w:rsidP="004E149D">
            <w:pPr>
              <w:spacing w:after="0" w:line="240" w:lineRule="auto"/>
              <w:jc w:val="center"/>
              <w:rPr>
                <w:rFonts w:ascii="Arial" w:eastAsia="Times New Roman" w:hAnsi="Arial" w:cs="Times New Roman"/>
                <w:bCs/>
                <w:sz w:val="28"/>
                <w:szCs w:val="28"/>
                <w:lang w:eastAsia="cs-CZ"/>
              </w:rPr>
            </w:pPr>
            <w:r w:rsidRPr="004E149D">
              <w:rPr>
                <w:rFonts w:ascii="Arial" w:eastAsia="Times New Roman" w:hAnsi="Arial" w:cs="Times New Roman"/>
                <w:b/>
                <w:bCs/>
                <w:color w:val="FF0000"/>
                <w:sz w:val="28"/>
                <w:szCs w:val="28"/>
                <w:lang w:eastAsia="cs-CZ"/>
              </w:rPr>
              <w:sym w:font="Wingdings 3" w:char="F0C8"/>
            </w:r>
          </w:p>
        </w:tc>
        <w:tc>
          <w:tcPr>
            <w:tcW w:w="1069" w:type="dxa"/>
            <w:tcBorders>
              <w:top w:val="single" w:sz="4" w:space="0" w:color="auto"/>
              <w:left w:val="nil"/>
              <w:bottom w:val="nil"/>
              <w:right w:val="single" w:sz="4" w:space="0" w:color="auto"/>
            </w:tcBorders>
            <w:tcMar>
              <w:left w:w="0" w:type="dxa"/>
              <w:right w:w="284"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-10,5</w:t>
            </w:r>
          </w:p>
        </w:tc>
        <w:tc>
          <w:tcPr>
            <w:tcW w:w="1066" w:type="dxa"/>
            <w:tcBorders>
              <w:top w:val="single" w:sz="4" w:space="0" w:color="auto"/>
              <w:left w:val="single" w:sz="4" w:space="0" w:color="auto"/>
              <w:bottom w:val="nil"/>
              <w:right w:val="single" w:sz="4" w:space="0" w:color="auto"/>
            </w:tcBorders>
            <w:tcMar>
              <w:right w:w="227"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18"/>
                <w:lang w:eastAsia="cs-CZ"/>
              </w:rPr>
            </w:pPr>
            <w:r w:rsidRPr="004E149D">
              <w:rPr>
                <w:rFonts w:ascii="Arial" w:eastAsia="Times New Roman" w:hAnsi="Arial" w:cs="Times New Roman"/>
                <w:bCs/>
                <w:sz w:val="18"/>
                <w:szCs w:val="18"/>
                <w:lang w:eastAsia="cs-CZ"/>
              </w:rPr>
              <w:t>247</w:t>
            </w:r>
          </w:p>
        </w:tc>
        <w:tc>
          <w:tcPr>
            <w:tcW w:w="1061" w:type="dxa"/>
            <w:tcBorders>
              <w:top w:val="single" w:sz="4" w:space="0" w:color="auto"/>
              <w:left w:val="single" w:sz="4" w:space="0" w:color="auto"/>
              <w:bottom w:val="nil"/>
              <w:right w:val="nil"/>
            </w:tcBorders>
            <w:tcMar>
              <w:left w:w="0" w:type="dxa"/>
              <w:right w:w="0"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color w:val="92D050"/>
                <w:sz w:val="28"/>
                <w:szCs w:val="28"/>
                <w:lang w:eastAsia="cs-CZ"/>
              </w:rPr>
              <w:sym w:font="Wingdings 3" w:char="F0C7"/>
            </w:r>
          </w:p>
        </w:tc>
        <w:tc>
          <w:tcPr>
            <w:tcW w:w="1160" w:type="dxa"/>
            <w:tcBorders>
              <w:top w:val="single" w:sz="4" w:space="0" w:color="auto"/>
              <w:left w:val="nil"/>
              <w:bottom w:val="nil"/>
            </w:tcBorders>
            <w:tcMar>
              <w:right w:w="284" w:type="dxa"/>
            </w:tcMar>
            <w:vAlign w:val="center"/>
          </w:tcPr>
          <w:p w:rsidR="00F7367D" w:rsidRPr="004E149D" w:rsidRDefault="00F7367D" w:rsidP="004E149D">
            <w:pPr>
              <w:spacing w:after="0" w:line="240" w:lineRule="auto"/>
              <w:jc w:val="center"/>
              <w:rPr>
                <w:rFonts w:ascii="Arial" w:eastAsia="Times New Roman" w:hAnsi="Arial" w:cs="Times New Roman"/>
                <w:bCs/>
                <w:color w:val="92D050"/>
                <w:sz w:val="28"/>
                <w:szCs w:val="28"/>
                <w:lang w:eastAsia="cs-CZ"/>
              </w:rPr>
            </w:pPr>
            <w:r w:rsidRPr="004E149D">
              <w:rPr>
                <w:rFonts w:ascii="Arial" w:eastAsia="Times New Roman" w:hAnsi="Arial" w:cs="Times New Roman"/>
                <w:bCs/>
                <w:sz w:val="18"/>
                <w:szCs w:val="24"/>
                <w:lang w:eastAsia="cs-CZ"/>
              </w:rPr>
              <w:t>+184,7</w:t>
            </w:r>
          </w:p>
        </w:tc>
      </w:tr>
      <w:tr w:rsidR="00F7367D" w:rsidRPr="004E149D" w:rsidTr="00F7367D">
        <w:trPr>
          <w:cantSplit/>
          <w:trHeight w:val="284"/>
        </w:trPr>
        <w:tc>
          <w:tcPr>
            <w:tcW w:w="909" w:type="dxa"/>
            <w:vMerge/>
            <w:vAlign w:val="center"/>
          </w:tcPr>
          <w:p w:rsidR="00F7367D" w:rsidRPr="004E149D" w:rsidRDefault="00F7367D" w:rsidP="004E149D">
            <w:pPr>
              <w:spacing w:after="0" w:line="240" w:lineRule="auto"/>
              <w:rPr>
                <w:rFonts w:ascii="Arial" w:eastAsia="Times New Roman" w:hAnsi="Arial" w:cs="Arial"/>
                <w:sz w:val="18"/>
                <w:szCs w:val="16"/>
                <w:lang w:eastAsia="cs-CZ"/>
              </w:rPr>
            </w:pPr>
          </w:p>
        </w:tc>
        <w:tc>
          <w:tcPr>
            <w:tcW w:w="1756" w:type="dxa"/>
            <w:tcBorders>
              <w:top w:val="nil"/>
              <w:bottom w:val="nil"/>
            </w:tcBorders>
            <w:vAlign w:val="center"/>
          </w:tcPr>
          <w:p w:rsidR="00F7367D" w:rsidRPr="004E149D" w:rsidRDefault="00F7367D" w:rsidP="004E149D">
            <w:pPr>
              <w:spacing w:after="0" w:line="240" w:lineRule="auto"/>
              <w:rPr>
                <w:rFonts w:ascii="Arial" w:eastAsia="Times New Roman" w:hAnsi="Arial" w:cs="Times New Roman"/>
                <w:bCs/>
                <w:sz w:val="18"/>
                <w:szCs w:val="24"/>
                <w:lang w:eastAsia="cs-CZ"/>
              </w:rPr>
            </w:pPr>
            <w:r w:rsidRPr="004E149D">
              <w:rPr>
                <w:rFonts w:ascii="Arial" w:eastAsia="Times New Roman" w:hAnsi="Arial" w:cs="Arial"/>
                <w:sz w:val="18"/>
                <w:szCs w:val="16"/>
                <w:lang w:eastAsia="cs-CZ"/>
              </w:rPr>
              <w:t>2. čtvrtletí</w:t>
            </w:r>
          </w:p>
        </w:tc>
        <w:tc>
          <w:tcPr>
            <w:tcW w:w="1064" w:type="dxa"/>
            <w:tcBorders>
              <w:top w:val="nil"/>
              <w:bottom w:val="nil"/>
              <w:right w:val="single" w:sz="4" w:space="0" w:color="auto"/>
            </w:tcBorders>
            <w:tcMar>
              <w:right w:w="284"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65</w:t>
            </w:r>
          </w:p>
        </w:tc>
        <w:tc>
          <w:tcPr>
            <w:tcW w:w="1057" w:type="dxa"/>
            <w:tcBorders>
              <w:top w:val="nil"/>
              <w:left w:val="single" w:sz="4" w:space="0" w:color="auto"/>
              <w:bottom w:val="nil"/>
              <w:right w:val="nil"/>
            </w:tcBorders>
            <w:vAlign w:val="center"/>
          </w:tcPr>
          <w:p w:rsidR="00F7367D" w:rsidRPr="004E149D" w:rsidRDefault="00F7367D" w:rsidP="004E149D">
            <w:pPr>
              <w:spacing w:after="0" w:line="240" w:lineRule="auto"/>
              <w:jc w:val="center"/>
              <w:rPr>
                <w:rFonts w:ascii="Arial" w:eastAsia="Times New Roman" w:hAnsi="Arial" w:cs="Times New Roman"/>
                <w:bCs/>
                <w:color w:val="92D050"/>
                <w:sz w:val="28"/>
                <w:szCs w:val="28"/>
                <w:lang w:eastAsia="cs-CZ"/>
              </w:rPr>
            </w:pPr>
            <w:r w:rsidRPr="004E149D">
              <w:rPr>
                <w:rFonts w:ascii="Arial" w:eastAsia="Times New Roman" w:hAnsi="Arial" w:cs="Times New Roman"/>
                <w:bCs/>
                <w:color w:val="92D050"/>
                <w:sz w:val="28"/>
                <w:szCs w:val="28"/>
                <w:lang w:eastAsia="cs-CZ"/>
              </w:rPr>
              <w:sym w:font="Wingdings 3" w:char="F0C7"/>
            </w:r>
          </w:p>
        </w:tc>
        <w:tc>
          <w:tcPr>
            <w:tcW w:w="1069" w:type="dxa"/>
            <w:tcBorders>
              <w:top w:val="nil"/>
              <w:left w:val="nil"/>
              <w:bottom w:val="nil"/>
              <w:right w:val="single" w:sz="4" w:space="0" w:color="auto"/>
            </w:tcBorders>
            <w:tcMar>
              <w:left w:w="0" w:type="dxa"/>
              <w:right w:w="284"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+124,1</w:t>
            </w:r>
          </w:p>
        </w:tc>
        <w:tc>
          <w:tcPr>
            <w:tcW w:w="1066" w:type="dxa"/>
            <w:tcBorders>
              <w:top w:val="nil"/>
              <w:left w:val="single" w:sz="4" w:space="0" w:color="auto"/>
              <w:bottom w:val="nil"/>
              <w:right w:val="single" w:sz="4" w:space="0" w:color="auto"/>
            </w:tcBorders>
            <w:tcMar>
              <w:right w:w="227"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18"/>
                <w:lang w:eastAsia="cs-CZ"/>
              </w:rPr>
            </w:pPr>
            <w:r w:rsidRPr="004E149D">
              <w:rPr>
                <w:rFonts w:ascii="Arial" w:eastAsia="Times New Roman" w:hAnsi="Arial" w:cs="Times New Roman"/>
                <w:bCs/>
                <w:sz w:val="18"/>
                <w:szCs w:val="18"/>
                <w:lang w:eastAsia="cs-CZ"/>
              </w:rPr>
              <w:t>949</w:t>
            </w:r>
          </w:p>
        </w:tc>
        <w:tc>
          <w:tcPr>
            <w:tcW w:w="1061" w:type="dxa"/>
            <w:tcBorders>
              <w:top w:val="nil"/>
              <w:left w:val="single" w:sz="4" w:space="0" w:color="auto"/>
              <w:bottom w:val="nil"/>
              <w:right w:val="nil"/>
            </w:tcBorders>
            <w:tcMar>
              <w:left w:w="0" w:type="dxa"/>
              <w:right w:w="0"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color w:val="92D050"/>
                <w:sz w:val="28"/>
                <w:szCs w:val="28"/>
                <w:lang w:eastAsia="cs-CZ"/>
              </w:rPr>
              <w:sym w:font="Wingdings 3" w:char="F0C7"/>
            </w:r>
          </w:p>
        </w:tc>
        <w:tc>
          <w:tcPr>
            <w:tcW w:w="1160" w:type="dxa"/>
            <w:tcBorders>
              <w:top w:val="nil"/>
              <w:left w:val="nil"/>
              <w:bottom w:val="nil"/>
            </w:tcBorders>
            <w:tcMar>
              <w:right w:w="284" w:type="dxa"/>
            </w:tcMar>
            <w:vAlign w:val="center"/>
          </w:tcPr>
          <w:p w:rsidR="00F7367D" w:rsidRPr="004E149D" w:rsidRDefault="00F7367D" w:rsidP="004E149D">
            <w:pPr>
              <w:spacing w:after="0" w:line="240" w:lineRule="auto"/>
              <w:jc w:val="center"/>
              <w:rPr>
                <w:rFonts w:ascii="Arial" w:eastAsia="Times New Roman" w:hAnsi="Arial" w:cs="Times New Roman"/>
                <w:bCs/>
                <w:color w:val="92D050"/>
                <w:sz w:val="28"/>
                <w:szCs w:val="28"/>
                <w:lang w:eastAsia="cs-CZ"/>
              </w:rPr>
            </w:pPr>
            <w:r w:rsidRPr="004E149D">
              <w:rPr>
                <w:rFonts w:ascii="Arial" w:eastAsia="Times New Roman" w:hAnsi="Arial" w:cs="Times New Roman"/>
                <w:bCs/>
                <w:sz w:val="18"/>
                <w:szCs w:val="24"/>
                <w:lang w:eastAsia="cs-CZ"/>
              </w:rPr>
              <w:t>+243,3</w:t>
            </w:r>
          </w:p>
        </w:tc>
      </w:tr>
      <w:tr w:rsidR="00F7367D" w:rsidRPr="004E149D" w:rsidTr="00F7367D">
        <w:trPr>
          <w:cantSplit/>
          <w:trHeight w:val="284"/>
        </w:trPr>
        <w:tc>
          <w:tcPr>
            <w:tcW w:w="909" w:type="dxa"/>
            <w:vMerge/>
            <w:vAlign w:val="center"/>
          </w:tcPr>
          <w:p w:rsidR="00F7367D" w:rsidRPr="004E149D" w:rsidRDefault="00F7367D" w:rsidP="004E149D">
            <w:pPr>
              <w:spacing w:after="0" w:line="240" w:lineRule="auto"/>
              <w:rPr>
                <w:rFonts w:ascii="Arial" w:eastAsia="Times New Roman" w:hAnsi="Arial" w:cs="Arial"/>
                <w:sz w:val="18"/>
                <w:szCs w:val="16"/>
                <w:lang w:eastAsia="cs-CZ"/>
              </w:rPr>
            </w:pPr>
          </w:p>
        </w:tc>
        <w:tc>
          <w:tcPr>
            <w:tcW w:w="1756" w:type="dxa"/>
            <w:tcBorders>
              <w:top w:val="nil"/>
              <w:bottom w:val="nil"/>
            </w:tcBorders>
            <w:vAlign w:val="center"/>
          </w:tcPr>
          <w:p w:rsidR="00F7367D" w:rsidRPr="004E149D" w:rsidRDefault="00F7367D" w:rsidP="004E149D">
            <w:pPr>
              <w:spacing w:after="0" w:line="240" w:lineRule="auto"/>
              <w:rPr>
                <w:rFonts w:ascii="Arial" w:eastAsia="Times New Roman" w:hAnsi="Arial" w:cs="Times New Roman"/>
                <w:bCs/>
                <w:sz w:val="18"/>
                <w:szCs w:val="24"/>
                <w:lang w:eastAsia="cs-CZ"/>
              </w:rPr>
            </w:pPr>
            <w:r w:rsidRPr="004E149D">
              <w:rPr>
                <w:rFonts w:ascii="Arial" w:eastAsia="Times New Roman" w:hAnsi="Arial" w:cs="Arial"/>
                <w:sz w:val="18"/>
                <w:szCs w:val="16"/>
                <w:lang w:eastAsia="cs-CZ"/>
              </w:rPr>
              <w:t>3. čtvrtletí</w:t>
            </w:r>
          </w:p>
        </w:tc>
        <w:tc>
          <w:tcPr>
            <w:tcW w:w="1064" w:type="dxa"/>
            <w:tcBorders>
              <w:top w:val="nil"/>
              <w:bottom w:val="nil"/>
              <w:right w:val="single" w:sz="4" w:space="0" w:color="auto"/>
            </w:tcBorders>
            <w:tcMar>
              <w:right w:w="284"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75</w:t>
            </w:r>
          </w:p>
        </w:tc>
        <w:tc>
          <w:tcPr>
            <w:tcW w:w="1057" w:type="dxa"/>
            <w:tcBorders>
              <w:top w:val="nil"/>
              <w:left w:val="single" w:sz="4" w:space="0" w:color="auto"/>
              <w:bottom w:val="nil"/>
              <w:right w:val="nil"/>
            </w:tcBorders>
            <w:vAlign w:val="center"/>
          </w:tcPr>
          <w:p w:rsidR="00F7367D" w:rsidRPr="004E149D" w:rsidRDefault="00F7367D" w:rsidP="004E149D">
            <w:pPr>
              <w:spacing w:after="0" w:line="240" w:lineRule="auto"/>
              <w:jc w:val="center"/>
              <w:rPr>
                <w:rFonts w:ascii="Arial" w:eastAsia="Times New Roman" w:hAnsi="Arial" w:cs="Times New Roman"/>
                <w:bCs/>
                <w:color w:val="92D050"/>
                <w:sz w:val="28"/>
                <w:szCs w:val="28"/>
                <w:lang w:eastAsia="cs-CZ"/>
              </w:rPr>
            </w:pPr>
            <w:r w:rsidRPr="004E149D">
              <w:rPr>
                <w:rFonts w:ascii="Arial" w:eastAsia="Times New Roman" w:hAnsi="Arial" w:cs="Times New Roman"/>
                <w:bCs/>
                <w:color w:val="92D050"/>
                <w:sz w:val="28"/>
                <w:szCs w:val="28"/>
                <w:lang w:eastAsia="cs-CZ"/>
              </w:rPr>
              <w:sym w:font="Wingdings 3" w:char="F0C7"/>
            </w:r>
          </w:p>
        </w:tc>
        <w:tc>
          <w:tcPr>
            <w:tcW w:w="1069" w:type="dxa"/>
            <w:tcBorders>
              <w:top w:val="nil"/>
              <w:left w:val="nil"/>
              <w:bottom w:val="nil"/>
              <w:right w:val="single" w:sz="4" w:space="0" w:color="auto"/>
            </w:tcBorders>
            <w:tcMar>
              <w:left w:w="0" w:type="dxa"/>
              <w:right w:w="284"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+10,3</w:t>
            </w:r>
          </w:p>
        </w:tc>
        <w:tc>
          <w:tcPr>
            <w:tcW w:w="1066" w:type="dxa"/>
            <w:tcBorders>
              <w:top w:val="nil"/>
              <w:left w:val="single" w:sz="4" w:space="0" w:color="auto"/>
              <w:bottom w:val="nil"/>
              <w:right w:val="single" w:sz="4" w:space="0" w:color="auto"/>
            </w:tcBorders>
            <w:tcMar>
              <w:right w:w="227"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18"/>
                <w:lang w:eastAsia="cs-CZ"/>
              </w:rPr>
            </w:pPr>
            <w:r w:rsidRPr="004E149D">
              <w:rPr>
                <w:rFonts w:ascii="Arial" w:eastAsia="Times New Roman" w:hAnsi="Arial" w:cs="Times New Roman"/>
                <w:bCs/>
                <w:sz w:val="18"/>
                <w:szCs w:val="18"/>
                <w:lang w:eastAsia="cs-CZ"/>
              </w:rPr>
              <w:t>1 290</w:t>
            </w:r>
          </w:p>
        </w:tc>
        <w:tc>
          <w:tcPr>
            <w:tcW w:w="1061" w:type="dxa"/>
            <w:tcBorders>
              <w:top w:val="nil"/>
              <w:left w:val="single" w:sz="4" w:space="0" w:color="auto"/>
              <w:bottom w:val="nil"/>
              <w:right w:val="nil"/>
            </w:tcBorders>
            <w:tcMar>
              <w:left w:w="0" w:type="dxa"/>
              <w:right w:w="0"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color w:val="92D050"/>
                <w:sz w:val="28"/>
                <w:szCs w:val="28"/>
                <w:lang w:eastAsia="cs-CZ"/>
              </w:rPr>
              <w:sym w:font="Wingdings 3" w:char="F0C7"/>
            </w:r>
          </w:p>
        </w:tc>
        <w:tc>
          <w:tcPr>
            <w:tcW w:w="1160" w:type="dxa"/>
            <w:tcBorders>
              <w:top w:val="nil"/>
              <w:left w:val="nil"/>
              <w:bottom w:val="nil"/>
            </w:tcBorders>
            <w:tcMar>
              <w:right w:w="284" w:type="dxa"/>
            </w:tcMar>
            <w:vAlign w:val="center"/>
          </w:tcPr>
          <w:p w:rsidR="00F7367D" w:rsidRPr="004E149D" w:rsidRDefault="00F7367D" w:rsidP="004E149D">
            <w:pPr>
              <w:spacing w:after="0" w:line="240" w:lineRule="auto"/>
              <w:jc w:val="center"/>
              <w:rPr>
                <w:rFonts w:ascii="Arial" w:eastAsia="Times New Roman" w:hAnsi="Arial" w:cs="Times New Roman"/>
                <w:bCs/>
                <w:color w:val="92D050"/>
                <w:sz w:val="28"/>
                <w:szCs w:val="28"/>
                <w:lang w:eastAsia="cs-CZ"/>
              </w:rPr>
            </w:pPr>
            <w:r w:rsidRPr="004E149D">
              <w:rPr>
                <w:rFonts w:ascii="Arial" w:eastAsia="Times New Roman" w:hAnsi="Arial" w:cs="Times New Roman"/>
                <w:bCs/>
                <w:sz w:val="18"/>
                <w:szCs w:val="24"/>
                <w:lang w:eastAsia="cs-CZ"/>
              </w:rPr>
              <w:t>+54,4</w:t>
            </w:r>
          </w:p>
        </w:tc>
      </w:tr>
      <w:tr w:rsidR="00F7367D" w:rsidRPr="004E149D" w:rsidTr="00F7367D">
        <w:trPr>
          <w:cantSplit/>
          <w:trHeight w:val="284"/>
        </w:trPr>
        <w:tc>
          <w:tcPr>
            <w:tcW w:w="909" w:type="dxa"/>
            <w:vMerge/>
            <w:vAlign w:val="center"/>
          </w:tcPr>
          <w:p w:rsidR="00F7367D" w:rsidRPr="004E149D" w:rsidRDefault="00F7367D" w:rsidP="004E149D">
            <w:pPr>
              <w:spacing w:after="0" w:line="240" w:lineRule="auto"/>
              <w:rPr>
                <w:rFonts w:ascii="Arial" w:eastAsia="Times New Roman" w:hAnsi="Arial" w:cs="Arial"/>
                <w:sz w:val="18"/>
                <w:szCs w:val="16"/>
                <w:lang w:eastAsia="cs-CZ"/>
              </w:rPr>
            </w:pPr>
          </w:p>
        </w:tc>
        <w:tc>
          <w:tcPr>
            <w:tcW w:w="1756" w:type="dxa"/>
            <w:tcBorders>
              <w:top w:val="nil"/>
              <w:bottom w:val="single" w:sz="4" w:space="0" w:color="auto"/>
            </w:tcBorders>
            <w:vAlign w:val="center"/>
          </w:tcPr>
          <w:p w:rsidR="00F7367D" w:rsidRPr="004E149D" w:rsidRDefault="00F7367D" w:rsidP="004E149D">
            <w:pPr>
              <w:spacing w:after="0" w:line="240" w:lineRule="auto"/>
              <w:rPr>
                <w:rFonts w:ascii="Arial" w:eastAsia="Times New Roman" w:hAnsi="Arial" w:cs="Times New Roman"/>
                <w:bCs/>
                <w:sz w:val="18"/>
                <w:szCs w:val="24"/>
                <w:lang w:eastAsia="cs-CZ"/>
              </w:rPr>
            </w:pPr>
            <w:r w:rsidRPr="004E149D">
              <w:rPr>
                <w:rFonts w:ascii="Arial" w:eastAsia="Times New Roman" w:hAnsi="Arial" w:cs="Arial"/>
                <w:sz w:val="18"/>
                <w:szCs w:val="16"/>
                <w:lang w:eastAsia="cs-CZ"/>
              </w:rPr>
              <w:t>4. čtvrtletí</w:t>
            </w:r>
          </w:p>
        </w:tc>
        <w:tc>
          <w:tcPr>
            <w:tcW w:w="1064" w:type="dxa"/>
            <w:tcBorders>
              <w:top w:val="nil"/>
              <w:bottom w:val="single" w:sz="4" w:space="0" w:color="auto"/>
              <w:right w:val="single" w:sz="4" w:space="0" w:color="auto"/>
            </w:tcBorders>
            <w:tcMar>
              <w:right w:w="284"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73</w:t>
            </w:r>
          </w:p>
        </w:tc>
        <w:tc>
          <w:tcPr>
            <w:tcW w:w="1057" w:type="dxa"/>
            <w:tcBorders>
              <w:top w:val="nil"/>
              <w:left w:val="single" w:sz="4" w:space="0" w:color="auto"/>
              <w:bottom w:val="single" w:sz="4" w:space="0" w:color="auto"/>
              <w:right w:val="nil"/>
            </w:tcBorders>
            <w:vAlign w:val="center"/>
          </w:tcPr>
          <w:p w:rsidR="00F7367D" w:rsidRPr="004E149D" w:rsidRDefault="00F7367D" w:rsidP="004E149D">
            <w:pPr>
              <w:spacing w:after="0" w:line="240" w:lineRule="auto"/>
              <w:jc w:val="center"/>
              <w:rPr>
                <w:rFonts w:ascii="Arial" w:eastAsia="Times New Roman" w:hAnsi="Arial" w:cs="Times New Roman"/>
                <w:bCs/>
                <w:color w:val="92D050"/>
                <w:sz w:val="28"/>
                <w:szCs w:val="28"/>
                <w:lang w:eastAsia="cs-CZ"/>
              </w:rPr>
            </w:pPr>
            <w:r w:rsidRPr="004E149D">
              <w:rPr>
                <w:rFonts w:ascii="Arial" w:eastAsia="Times New Roman" w:hAnsi="Arial" w:cs="Times New Roman"/>
                <w:bCs/>
                <w:color w:val="92D050"/>
                <w:sz w:val="28"/>
                <w:szCs w:val="28"/>
                <w:lang w:eastAsia="cs-CZ"/>
              </w:rPr>
              <w:sym w:font="Wingdings 3" w:char="F0C7"/>
            </w:r>
          </w:p>
        </w:tc>
        <w:tc>
          <w:tcPr>
            <w:tcW w:w="1069" w:type="dxa"/>
            <w:tcBorders>
              <w:top w:val="nil"/>
              <w:left w:val="nil"/>
              <w:bottom w:val="single" w:sz="4" w:space="0" w:color="auto"/>
              <w:right w:val="single" w:sz="4" w:space="0" w:color="auto"/>
            </w:tcBorders>
            <w:tcMar>
              <w:left w:w="0" w:type="dxa"/>
              <w:right w:w="284"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+12,3</w:t>
            </w:r>
          </w:p>
        </w:tc>
        <w:tc>
          <w:tcPr>
            <w:tcW w:w="1066" w:type="dxa"/>
            <w:tcBorders>
              <w:top w:val="nil"/>
              <w:left w:val="single" w:sz="4" w:space="0" w:color="auto"/>
              <w:bottom w:val="single" w:sz="4" w:space="0" w:color="auto"/>
              <w:right w:val="single" w:sz="4" w:space="0" w:color="auto"/>
            </w:tcBorders>
            <w:tcMar>
              <w:right w:w="227"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18"/>
                <w:lang w:eastAsia="cs-CZ"/>
              </w:rPr>
            </w:pPr>
            <w:r w:rsidRPr="004E149D">
              <w:rPr>
                <w:rFonts w:ascii="Arial" w:eastAsia="Times New Roman" w:hAnsi="Arial" w:cs="Times New Roman"/>
                <w:bCs/>
                <w:sz w:val="18"/>
                <w:szCs w:val="18"/>
                <w:lang w:eastAsia="cs-CZ"/>
              </w:rPr>
              <w:t>973</w:t>
            </w:r>
          </w:p>
        </w:tc>
        <w:tc>
          <w:tcPr>
            <w:tcW w:w="1061" w:type="dxa"/>
            <w:tcBorders>
              <w:top w:val="nil"/>
              <w:left w:val="single" w:sz="4" w:space="0" w:color="auto"/>
              <w:bottom w:val="single" w:sz="4" w:space="0" w:color="auto"/>
              <w:right w:val="nil"/>
            </w:tcBorders>
            <w:tcMar>
              <w:left w:w="0" w:type="dxa"/>
              <w:right w:w="0"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color w:val="92D050"/>
                <w:sz w:val="28"/>
                <w:szCs w:val="28"/>
                <w:lang w:eastAsia="cs-CZ"/>
              </w:rPr>
              <w:sym w:font="Wingdings 3" w:char="F0C7"/>
            </w:r>
          </w:p>
        </w:tc>
        <w:tc>
          <w:tcPr>
            <w:tcW w:w="1160" w:type="dxa"/>
            <w:tcBorders>
              <w:top w:val="nil"/>
              <w:left w:val="nil"/>
              <w:bottom w:val="single" w:sz="4" w:space="0" w:color="auto"/>
            </w:tcBorders>
            <w:tcMar>
              <w:right w:w="284" w:type="dxa"/>
            </w:tcMar>
            <w:vAlign w:val="center"/>
          </w:tcPr>
          <w:p w:rsidR="00F7367D" w:rsidRPr="004E149D" w:rsidRDefault="00F7367D" w:rsidP="004E149D">
            <w:pPr>
              <w:spacing w:after="0" w:line="240" w:lineRule="auto"/>
              <w:jc w:val="center"/>
              <w:rPr>
                <w:rFonts w:ascii="Arial" w:eastAsia="Times New Roman" w:hAnsi="Arial" w:cs="Times New Roman"/>
                <w:bCs/>
                <w:color w:val="92D050"/>
                <w:sz w:val="28"/>
                <w:szCs w:val="28"/>
                <w:lang w:eastAsia="cs-CZ"/>
              </w:rPr>
            </w:pPr>
            <w:r w:rsidRPr="004E149D">
              <w:rPr>
                <w:rFonts w:ascii="Arial" w:eastAsia="Times New Roman" w:hAnsi="Arial" w:cs="Times New Roman"/>
                <w:bCs/>
                <w:sz w:val="18"/>
                <w:szCs w:val="24"/>
                <w:lang w:eastAsia="cs-CZ"/>
              </w:rPr>
              <w:t>+60,6</w:t>
            </w:r>
          </w:p>
        </w:tc>
      </w:tr>
      <w:tr w:rsidR="00F7367D" w:rsidRPr="004E149D" w:rsidTr="00F7367D">
        <w:trPr>
          <w:cantSplit/>
          <w:trHeight w:val="284"/>
        </w:trPr>
        <w:tc>
          <w:tcPr>
            <w:tcW w:w="909" w:type="dxa"/>
            <w:vMerge/>
            <w:vAlign w:val="center"/>
          </w:tcPr>
          <w:p w:rsidR="00F7367D" w:rsidRPr="004E149D" w:rsidRDefault="00F7367D" w:rsidP="004E149D">
            <w:pPr>
              <w:spacing w:after="0" w:line="240" w:lineRule="auto"/>
              <w:rPr>
                <w:rFonts w:ascii="Arial" w:eastAsia="Times New Roman" w:hAnsi="Arial" w:cs="Arial"/>
                <w:sz w:val="18"/>
                <w:szCs w:val="16"/>
                <w:lang w:eastAsia="cs-CZ"/>
              </w:rPr>
            </w:pPr>
          </w:p>
        </w:tc>
        <w:tc>
          <w:tcPr>
            <w:tcW w:w="1756" w:type="dxa"/>
            <w:tcBorders>
              <w:top w:val="single" w:sz="4" w:space="0" w:color="auto"/>
              <w:bottom w:val="single" w:sz="4" w:space="0" w:color="auto"/>
            </w:tcBorders>
            <w:vAlign w:val="center"/>
          </w:tcPr>
          <w:p w:rsidR="00F7367D" w:rsidRPr="004E149D" w:rsidRDefault="00F7367D" w:rsidP="004E149D">
            <w:pPr>
              <w:spacing w:after="0" w:line="240" w:lineRule="auto"/>
              <w:rPr>
                <w:rFonts w:ascii="Arial" w:eastAsia="Times New Roman" w:hAnsi="Arial" w:cs="Times New Roman"/>
                <w:b/>
                <w:bCs/>
                <w:sz w:val="18"/>
                <w:szCs w:val="24"/>
                <w:lang w:eastAsia="cs-CZ"/>
              </w:rPr>
            </w:pPr>
            <w:r w:rsidRPr="004E149D">
              <w:rPr>
                <w:rFonts w:ascii="Arial" w:eastAsia="Times New Roman" w:hAnsi="Arial" w:cs="Arial"/>
                <w:b/>
                <w:bCs/>
                <w:sz w:val="18"/>
                <w:szCs w:val="16"/>
                <w:lang w:eastAsia="cs-CZ"/>
              </w:rPr>
              <w:t>Rok</w:t>
            </w:r>
          </w:p>
        </w:tc>
        <w:tc>
          <w:tcPr>
            <w:tcW w:w="1064" w:type="dxa"/>
            <w:tcBorders>
              <w:top w:val="single" w:sz="4" w:space="0" w:color="auto"/>
              <w:bottom w:val="single" w:sz="4" w:space="0" w:color="auto"/>
              <w:right w:val="single" w:sz="4" w:space="0" w:color="auto"/>
            </w:tcBorders>
            <w:tcMar>
              <w:right w:w="284"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230</w:t>
            </w:r>
          </w:p>
        </w:tc>
        <w:tc>
          <w:tcPr>
            <w:tcW w:w="1057" w:type="dxa"/>
            <w:tcBorders>
              <w:top w:val="single" w:sz="4" w:space="0" w:color="auto"/>
              <w:left w:val="single" w:sz="4" w:space="0" w:color="auto"/>
              <w:bottom w:val="single" w:sz="4" w:space="0" w:color="auto"/>
              <w:right w:val="nil"/>
            </w:tcBorders>
            <w:vAlign w:val="center"/>
          </w:tcPr>
          <w:p w:rsidR="00F7367D" w:rsidRPr="004E149D" w:rsidRDefault="00F7367D" w:rsidP="004E149D">
            <w:pPr>
              <w:spacing w:after="0" w:line="240" w:lineRule="auto"/>
              <w:jc w:val="center"/>
              <w:rPr>
                <w:rFonts w:ascii="Arial" w:eastAsia="Times New Roman" w:hAnsi="Arial" w:cs="Times New Roman"/>
                <w:b/>
                <w:bCs/>
                <w:color w:val="92D050"/>
                <w:sz w:val="28"/>
                <w:szCs w:val="28"/>
                <w:lang w:eastAsia="cs-CZ"/>
              </w:rPr>
            </w:pPr>
            <w:r w:rsidRPr="004E149D">
              <w:rPr>
                <w:rFonts w:ascii="Arial" w:eastAsia="Times New Roman" w:hAnsi="Arial" w:cs="Times New Roman"/>
                <w:b/>
                <w:bCs/>
                <w:color w:val="92D050"/>
                <w:sz w:val="28"/>
                <w:szCs w:val="28"/>
                <w:lang w:eastAsia="cs-CZ"/>
              </w:rPr>
              <w:sym w:font="Wingdings 3" w:char="F0C7"/>
            </w:r>
          </w:p>
        </w:tc>
        <w:tc>
          <w:tcPr>
            <w:tcW w:w="1069" w:type="dxa"/>
            <w:tcBorders>
              <w:top w:val="single" w:sz="4" w:space="0" w:color="auto"/>
              <w:left w:val="nil"/>
              <w:bottom w:val="single" w:sz="4" w:space="0" w:color="auto"/>
              <w:right w:val="single" w:sz="4" w:space="0" w:color="auto"/>
            </w:tcBorders>
            <w:tcMar>
              <w:left w:w="0" w:type="dxa"/>
              <w:right w:w="284" w:type="dxa"/>
            </w:tcMar>
            <w:vAlign w:val="center"/>
          </w:tcPr>
          <w:p w:rsidR="00F7367D" w:rsidRPr="004E149D" w:rsidRDefault="00F7367D" w:rsidP="004E149D">
            <w:pPr>
              <w:spacing w:after="0" w:line="240" w:lineRule="auto"/>
              <w:jc w:val="right"/>
              <w:rPr>
                <w:rFonts w:ascii="Arial" w:eastAsia="Times New Roman" w:hAnsi="Arial" w:cs="Times New Roman"/>
                <w:b/>
                <w:bCs/>
                <w:sz w:val="18"/>
                <w:szCs w:val="24"/>
                <w:lang w:eastAsia="cs-CZ"/>
              </w:rPr>
            </w:pPr>
            <w:r w:rsidRPr="004E149D">
              <w:rPr>
                <w:rFonts w:ascii="Arial" w:eastAsia="Times New Roman" w:hAnsi="Arial" w:cs="Times New Roman"/>
                <w:b/>
                <w:bCs/>
                <w:sz w:val="18"/>
                <w:szCs w:val="24"/>
                <w:lang w:eastAsia="cs-CZ"/>
              </w:rPr>
              <w:t>+27,1</w:t>
            </w:r>
          </w:p>
        </w:tc>
        <w:tc>
          <w:tcPr>
            <w:tcW w:w="1066" w:type="dxa"/>
            <w:tcBorders>
              <w:top w:val="single" w:sz="4" w:space="0" w:color="auto"/>
              <w:left w:val="single" w:sz="4" w:space="0" w:color="auto"/>
              <w:bottom w:val="single" w:sz="4" w:space="0" w:color="auto"/>
              <w:right w:val="single" w:sz="4" w:space="0" w:color="auto"/>
            </w:tcBorders>
            <w:tcMar>
              <w:right w:w="227" w:type="dxa"/>
            </w:tcMar>
            <w:vAlign w:val="center"/>
          </w:tcPr>
          <w:p w:rsidR="00F7367D" w:rsidRPr="004E149D" w:rsidRDefault="00F7367D" w:rsidP="004E149D">
            <w:pPr>
              <w:spacing w:after="0" w:line="240" w:lineRule="auto"/>
              <w:jc w:val="right"/>
              <w:rPr>
                <w:rFonts w:ascii="Arial" w:eastAsia="Times New Roman" w:hAnsi="Arial" w:cs="Times New Roman"/>
                <w:b/>
                <w:bCs/>
                <w:sz w:val="18"/>
                <w:szCs w:val="18"/>
                <w:lang w:eastAsia="cs-CZ"/>
              </w:rPr>
            </w:pPr>
            <w:r w:rsidRPr="004E149D">
              <w:rPr>
                <w:rFonts w:ascii="Arial" w:eastAsia="Times New Roman" w:hAnsi="Arial" w:cs="Times New Roman"/>
                <w:b/>
                <w:bCs/>
                <w:sz w:val="18"/>
                <w:szCs w:val="18"/>
                <w:lang w:eastAsia="cs-CZ"/>
              </w:rPr>
              <w:t>3 459</w:t>
            </w:r>
          </w:p>
        </w:tc>
        <w:tc>
          <w:tcPr>
            <w:tcW w:w="1061" w:type="dxa"/>
            <w:tcBorders>
              <w:top w:val="single" w:sz="4" w:space="0" w:color="auto"/>
              <w:left w:val="single" w:sz="4" w:space="0" w:color="auto"/>
              <w:bottom w:val="single" w:sz="4" w:space="0" w:color="auto"/>
              <w:right w:val="nil"/>
            </w:tcBorders>
            <w:tcMar>
              <w:left w:w="0" w:type="dxa"/>
              <w:right w:w="0" w:type="dxa"/>
            </w:tcMar>
            <w:vAlign w:val="center"/>
          </w:tcPr>
          <w:p w:rsidR="00F7367D" w:rsidRPr="004E149D" w:rsidRDefault="00F7367D" w:rsidP="004E149D">
            <w:pPr>
              <w:spacing w:after="0" w:line="240" w:lineRule="auto"/>
              <w:jc w:val="right"/>
              <w:rPr>
                <w:rFonts w:ascii="Arial" w:eastAsia="Times New Roman" w:hAnsi="Arial" w:cs="Times New Roman"/>
                <w:b/>
                <w:bCs/>
                <w:sz w:val="18"/>
                <w:szCs w:val="24"/>
                <w:lang w:eastAsia="cs-CZ"/>
              </w:rPr>
            </w:pPr>
            <w:r w:rsidRPr="004E149D">
              <w:rPr>
                <w:rFonts w:ascii="Arial" w:eastAsia="Times New Roman" w:hAnsi="Arial" w:cs="Times New Roman"/>
                <w:bCs/>
                <w:color w:val="92D050"/>
                <w:sz w:val="28"/>
                <w:szCs w:val="28"/>
                <w:lang w:eastAsia="cs-CZ"/>
              </w:rPr>
              <w:sym w:font="Wingdings 3" w:char="F0C7"/>
            </w:r>
          </w:p>
        </w:tc>
        <w:tc>
          <w:tcPr>
            <w:tcW w:w="1160" w:type="dxa"/>
            <w:tcBorders>
              <w:top w:val="single" w:sz="4" w:space="0" w:color="auto"/>
              <w:left w:val="nil"/>
              <w:bottom w:val="single" w:sz="4" w:space="0" w:color="auto"/>
            </w:tcBorders>
            <w:tcMar>
              <w:right w:w="284" w:type="dxa"/>
            </w:tcMar>
            <w:vAlign w:val="center"/>
          </w:tcPr>
          <w:p w:rsidR="00F7367D" w:rsidRPr="004E149D" w:rsidRDefault="00F7367D" w:rsidP="004E149D">
            <w:pPr>
              <w:spacing w:after="0" w:line="240" w:lineRule="auto"/>
              <w:jc w:val="center"/>
              <w:rPr>
                <w:rFonts w:ascii="Arial" w:eastAsia="Times New Roman" w:hAnsi="Arial" w:cs="Times New Roman"/>
                <w:b/>
                <w:bCs/>
                <w:color w:val="92D050"/>
                <w:sz w:val="28"/>
                <w:szCs w:val="28"/>
                <w:lang w:eastAsia="cs-CZ"/>
              </w:rPr>
            </w:pPr>
            <w:r w:rsidRPr="004E149D">
              <w:rPr>
                <w:rFonts w:ascii="Arial" w:eastAsia="Times New Roman" w:hAnsi="Arial" w:cs="Times New Roman"/>
                <w:b/>
                <w:bCs/>
                <w:sz w:val="18"/>
                <w:szCs w:val="24"/>
                <w:lang w:eastAsia="cs-CZ"/>
              </w:rPr>
              <w:t>+91,7</w:t>
            </w:r>
          </w:p>
        </w:tc>
      </w:tr>
      <w:tr w:rsidR="00F7367D" w:rsidRPr="004E149D" w:rsidTr="00F7367D">
        <w:trPr>
          <w:cantSplit/>
          <w:trHeight w:val="284"/>
        </w:trPr>
        <w:tc>
          <w:tcPr>
            <w:tcW w:w="909" w:type="dxa"/>
            <w:vMerge w:val="restart"/>
            <w:vAlign w:val="center"/>
          </w:tcPr>
          <w:p w:rsidR="00F7367D" w:rsidRPr="004E149D" w:rsidRDefault="00F7367D" w:rsidP="004E149D">
            <w:pPr>
              <w:spacing w:after="0" w:line="240" w:lineRule="auto"/>
              <w:jc w:val="center"/>
              <w:rPr>
                <w:rFonts w:ascii="Arial" w:eastAsia="Times New Roman" w:hAnsi="Arial" w:cs="Arial"/>
                <w:sz w:val="18"/>
                <w:szCs w:val="16"/>
                <w:lang w:eastAsia="cs-CZ"/>
              </w:rPr>
            </w:pPr>
            <w:r w:rsidRPr="004E149D">
              <w:rPr>
                <w:rFonts w:ascii="Arial" w:eastAsia="Times New Roman" w:hAnsi="Arial" w:cs="Arial"/>
                <w:sz w:val="18"/>
                <w:szCs w:val="16"/>
                <w:lang w:eastAsia="cs-CZ"/>
              </w:rPr>
              <w:t>2015</w:t>
            </w:r>
          </w:p>
        </w:tc>
        <w:tc>
          <w:tcPr>
            <w:tcW w:w="1756" w:type="dxa"/>
            <w:tcBorders>
              <w:top w:val="single" w:sz="4" w:space="0" w:color="auto"/>
              <w:bottom w:val="nil"/>
            </w:tcBorders>
            <w:vAlign w:val="center"/>
          </w:tcPr>
          <w:p w:rsidR="00F7367D" w:rsidRPr="004E149D" w:rsidRDefault="00F7367D" w:rsidP="004E149D">
            <w:pPr>
              <w:spacing w:after="0" w:line="240" w:lineRule="auto"/>
              <w:rPr>
                <w:rFonts w:ascii="Arial" w:eastAsia="Times New Roman" w:hAnsi="Arial" w:cs="Times New Roman"/>
                <w:bCs/>
                <w:sz w:val="18"/>
                <w:szCs w:val="24"/>
                <w:lang w:eastAsia="cs-CZ"/>
              </w:rPr>
            </w:pPr>
            <w:r w:rsidRPr="004E149D">
              <w:rPr>
                <w:rFonts w:ascii="Arial" w:eastAsia="Times New Roman" w:hAnsi="Arial" w:cs="Arial"/>
                <w:sz w:val="18"/>
                <w:szCs w:val="16"/>
                <w:lang w:eastAsia="cs-CZ"/>
              </w:rPr>
              <w:t>1. čtvrtletí</w:t>
            </w:r>
          </w:p>
        </w:tc>
        <w:tc>
          <w:tcPr>
            <w:tcW w:w="1064" w:type="dxa"/>
            <w:tcBorders>
              <w:top w:val="single" w:sz="4" w:space="0" w:color="auto"/>
              <w:bottom w:val="nil"/>
              <w:right w:val="single" w:sz="4" w:space="0" w:color="auto"/>
            </w:tcBorders>
            <w:tcMar>
              <w:right w:w="284"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54</w:t>
            </w:r>
          </w:p>
        </w:tc>
        <w:tc>
          <w:tcPr>
            <w:tcW w:w="1057" w:type="dxa"/>
            <w:tcBorders>
              <w:top w:val="single" w:sz="4" w:space="0" w:color="auto"/>
              <w:left w:val="single" w:sz="4" w:space="0" w:color="auto"/>
              <w:bottom w:val="nil"/>
              <w:right w:val="nil"/>
            </w:tcBorders>
            <w:vAlign w:val="center"/>
          </w:tcPr>
          <w:p w:rsidR="00F7367D" w:rsidRPr="004E149D" w:rsidRDefault="00F7367D" w:rsidP="004E149D">
            <w:pPr>
              <w:spacing w:after="0" w:line="240" w:lineRule="auto"/>
              <w:jc w:val="center"/>
              <w:rPr>
                <w:rFonts w:ascii="Arial" w:eastAsia="Times New Roman" w:hAnsi="Arial" w:cs="Times New Roman"/>
                <w:bCs/>
                <w:sz w:val="28"/>
                <w:szCs w:val="28"/>
                <w:lang w:eastAsia="cs-CZ"/>
              </w:rPr>
            </w:pPr>
            <w:r w:rsidRPr="004E149D">
              <w:rPr>
                <w:rFonts w:ascii="Arial" w:eastAsia="Times New Roman" w:hAnsi="Arial" w:cs="Times New Roman"/>
                <w:b/>
                <w:bCs/>
                <w:color w:val="92D050"/>
                <w:sz w:val="28"/>
                <w:szCs w:val="28"/>
                <w:lang w:eastAsia="cs-CZ"/>
              </w:rPr>
              <w:sym w:font="Wingdings 3" w:char="F0C7"/>
            </w:r>
          </w:p>
        </w:tc>
        <w:tc>
          <w:tcPr>
            <w:tcW w:w="1069" w:type="dxa"/>
            <w:tcBorders>
              <w:top w:val="single" w:sz="4" w:space="0" w:color="auto"/>
              <w:left w:val="nil"/>
              <w:bottom w:val="nil"/>
              <w:right w:val="single" w:sz="4" w:space="0" w:color="auto"/>
            </w:tcBorders>
            <w:tcMar>
              <w:left w:w="0" w:type="dxa"/>
              <w:right w:w="284"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+217,6</w:t>
            </w:r>
          </w:p>
        </w:tc>
        <w:tc>
          <w:tcPr>
            <w:tcW w:w="1066" w:type="dxa"/>
            <w:tcBorders>
              <w:top w:val="single" w:sz="4" w:space="0" w:color="auto"/>
              <w:left w:val="single" w:sz="4" w:space="0" w:color="auto"/>
              <w:bottom w:val="nil"/>
              <w:right w:val="single" w:sz="4" w:space="0" w:color="auto"/>
            </w:tcBorders>
            <w:tcMar>
              <w:right w:w="227"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18"/>
                <w:lang w:eastAsia="cs-CZ"/>
              </w:rPr>
            </w:pPr>
            <w:r w:rsidRPr="004E149D">
              <w:rPr>
                <w:rFonts w:ascii="Arial" w:eastAsia="Times New Roman" w:hAnsi="Arial" w:cs="Times New Roman"/>
                <w:bCs/>
                <w:sz w:val="18"/>
                <w:szCs w:val="18"/>
                <w:lang w:eastAsia="cs-CZ"/>
              </w:rPr>
              <w:t>402</w:t>
            </w:r>
          </w:p>
        </w:tc>
        <w:tc>
          <w:tcPr>
            <w:tcW w:w="1061" w:type="dxa"/>
            <w:tcBorders>
              <w:top w:val="single" w:sz="4" w:space="0" w:color="auto"/>
              <w:left w:val="single" w:sz="4" w:space="0" w:color="auto"/>
              <w:bottom w:val="nil"/>
              <w:right w:val="nil"/>
            </w:tcBorders>
            <w:tcMar>
              <w:left w:w="0" w:type="dxa"/>
              <w:right w:w="0"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color w:val="92D050"/>
                <w:sz w:val="28"/>
                <w:szCs w:val="28"/>
                <w:lang w:eastAsia="cs-CZ"/>
              </w:rPr>
              <w:sym w:font="Wingdings 3" w:char="F0C7"/>
            </w:r>
          </w:p>
        </w:tc>
        <w:tc>
          <w:tcPr>
            <w:tcW w:w="1160" w:type="dxa"/>
            <w:tcBorders>
              <w:top w:val="single" w:sz="4" w:space="0" w:color="auto"/>
              <w:left w:val="nil"/>
              <w:bottom w:val="nil"/>
            </w:tcBorders>
            <w:tcMar>
              <w:right w:w="284" w:type="dxa"/>
            </w:tcMar>
            <w:vAlign w:val="center"/>
          </w:tcPr>
          <w:p w:rsidR="00F7367D" w:rsidRPr="004E149D" w:rsidRDefault="00F7367D" w:rsidP="004E149D">
            <w:pPr>
              <w:spacing w:after="0" w:line="240" w:lineRule="auto"/>
              <w:jc w:val="center"/>
              <w:rPr>
                <w:rFonts w:ascii="Arial" w:eastAsia="Times New Roman" w:hAnsi="Arial" w:cs="Times New Roman"/>
                <w:bCs/>
                <w:sz w:val="28"/>
                <w:szCs w:val="28"/>
                <w:lang w:eastAsia="cs-CZ"/>
              </w:rPr>
            </w:pPr>
            <w:r w:rsidRPr="004E149D">
              <w:rPr>
                <w:rFonts w:ascii="Arial" w:eastAsia="Times New Roman" w:hAnsi="Arial" w:cs="Times New Roman"/>
                <w:bCs/>
                <w:sz w:val="18"/>
                <w:szCs w:val="24"/>
                <w:lang w:eastAsia="cs-CZ"/>
              </w:rPr>
              <w:t>+62,5</w:t>
            </w:r>
          </w:p>
        </w:tc>
      </w:tr>
      <w:tr w:rsidR="00F7367D" w:rsidRPr="004E149D" w:rsidTr="00F7367D">
        <w:trPr>
          <w:cantSplit/>
          <w:trHeight w:val="284"/>
        </w:trPr>
        <w:tc>
          <w:tcPr>
            <w:tcW w:w="909" w:type="dxa"/>
            <w:vMerge/>
            <w:vAlign w:val="center"/>
          </w:tcPr>
          <w:p w:rsidR="00F7367D" w:rsidRPr="004E149D" w:rsidRDefault="00F7367D" w:rsidP="004E149D">
            <w:pPr>
              <w:spacing w:after="0" w:line="240" w:lineRule="auto"/>
              <w:jc w:val="center"/>
              <w:rPr>
                <w:rFonts w:ascii="Arial" w:eastAsia="Times New Roman" w:hAnsi="Arial" w:cs="Arial"/>
                <w:sz w:val="18"/>
                <w:szCs w:val="16"/>
                <w:lang w:eastAsia="cs-CZ"/>
              </w:rPr>
            </w:pPr>
          </w:p>
        </w:tc>
        <w:tc>
          <w:tcPr>
            <w:tcW w:w="1756" w:type="dxa"/>
            <w:tcBorders>
              <w:top w:val="nil"/>
              <w:bottom w:val="nil"/>
            </w:tcBorders>
            <w:vAlign w:val="center"/>
          </w:tcPr>
          <w:p w:rsidR="00F7367D" w:rsidRPr="004E149D" w:rsidRDefault="00F7367D" w:rsidP="004E149D">
            <w:pPr>
              <w:spacing w:after="0" w:line="240" w:lineRule="auto"/>
              <w:rPr>
                <w:rFonts w:ascii="Arial" w:eastAsia="Times New Roman" w:hAnsi="Arial" w:cs="Times New Roman"/>
                <w:bCs/>
                <w:sz w:val="18"/>
                <w:szCs w:val="24"/>
                <w:lang w:eastAsia="cs-CZ"/>
              </w:rPr>
            </w:pPr>
            <w:r w:rsidRPr="004E149D">
              <w:rPr>
                <w:rFonts w:ascii="Arial" w:eastAsia="Times New Roman" w:hAnsi="Arial" w:cs="Arial"/>
                <w:sz w:val="18"/>
                <w:szCs w:val="16"/>
                <w:lang w:eastAsia="cs-CZ"/>
              </w:rPr>
              <w:t>2. čtvrtletí</w:t>
            </w:r>
          </w:p>
        </w:tc>
        <w:tc>
          <w:tcPr>
            <w:tcW w:w="1064" w:type="dxa"/>
            <w:tcBorders>
              <w:top w:val="nil"/>
              <w:bottom w:val="nil"/>
              <w:right w:val="single" w:sz="4" w:space="0" w:color="auto"/>
            </w:tcBorders>
            <w:tcMar>
              <w:right w:w="284"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106</w:t>
            </w:r>
          </w:p>
        </w:tc>
        <w:tc>
          <w:tcPr>
            <w:tcW w:w="1057" w:type="dxa"/>
            <w:tcBorders>
              <w:top w:val="nil"/>
              <w:left w:val="single" w:sz="4" w:space="0" w:color="auto"/>
              <w:bottom w:val="nil"/>
              <w:right w:val="nil"/>
            </w:tcBorders>
            <w:vAlign w:val="center"/>
          </w:tcPr>
          <w:p w:rsidR="00F7367D" w:rsidRPr="004E149D" w:rsidRDefault="00F7367D" w:rsidP="004E149D">
            <w:pPr>
              <w:spacing w:after="0" w:line="240" w:lineRule="auto"/>
              <w:jc w:val="center"/>
              <w:rPr>
                <w:rFonts w:ascii="Arial" w:eastAsia="Times New Roman" w:hAnsi="Arial" w:cs="Times New Roman"/>
                <w:bCs/>
                <w:sz w:val="28"/>
                <w:szCs w:val="28"/>
                <w:lang w:eastAsia="cs-CZ"/>
              </w:rPr>
            </w:pPr>
            <w:r w:rsidRPr="004E149D">
              <w:rPr>
                <w:rFonts w:ascii="Arial" w:eastAsia="Times New Roman" w:hAnsi="Arial" w:cs="Times New Roman"/>
                <w:b/>
                <w:bCs/>
                <w:color w:val="92D050"/>
                <w:sz w:val="28"/>
                <w:szCs w:val="28"/>
                <w:lang w:eastAsia="cs-CZ"/>
              </w:rPr>
              <w:sym w:font="Wingdings 3" w:char="F0C7"/>
            </w:r>
          </w:p>
        </w:tc>
        <w:tc>
          <w:tcPr>
            <w:tcW w:w="1069" w:type="dxa"/>
            <w:tcBorders>
              <w:top w:val="nil"/>
              <w:left w:val="nil"/>
              <w:bottom w:val="nil"/>
              <w:right w:val="single" w:sz="4" w:space="0" w:color="auto"/>
            </w:tcBorders>
            <w:tcMar>
              <w:left w:w="0" w:type="dxa"/>
              <w:right w:w="284"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+63,1</w:t>
            </w:r>
          </w:p>
        </w:tc>
        <w:tc>
          <w:tcPr>
            <w:tcW w:w="1066" w:type="dxa"/>
            <w:tcBorders>
              <w:top w:val="nil"/>
              <w:left w:val="single" w:sz="4" w:space="0" w:color="auto"/>
              <w:bottom w:val="nil"/>
              <w:right w:val="single" w:sz="4" w:space="0" w:color="auto"/>
            </w:tcBorders>
            <w:tcMar>
              <w:right w:w="227"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1 851</w:t>
            </w:r>
          </w:p>
        </w:tc>
        <w:tc>
          <w:tcPr>
            <w:tcW w:w="1061" w:type="dxa"/>
            <w:tcBorders>
              <w:top w:val="nil"/>
              <w:left w:val="single" w:sz="4" w:space="0" w:color="auto"/>
              <w:bottom w:val="nil"/>
              <w:right w:val="nil"/>
            </w:tcBorders>
            <w:tcMar>
              <w:left w:w="0" w:type="dxa"/>
              <w:right w:w="0"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18"/>
                <w:lang w:eastAsia="cs-CZ"/>
              </w:rPr>
            </w:pPr>
            <w:r w:rsidRPr="004E149D">
              <w:rPr>
                <w:rFonts w:ascii="Arial" w:eastAsia="Times New Roman" w:hAnsi="Arial" w:cs="Times New Roman"/>
                <w:bCs/>
                <w:color w:val="92D050"/>
                <w:sz w:val="28"/>
                <w:szCs w:val="28"/>
                <w:lang w:eastAsia="cs-CZ"/>
              </w:rPr>
              <w:sym w:font="Wingdings 3" w:char="F0C7"/>
            </w:r>
          </w:p>
        </w:tc>
        <w:tc>
          <w:tcPr>
            <w:tcW w:w="1160" w:type="dxa"/>
            <w:tcBorders>
              <w:top w:val="nil"/>
              <w:left w:val="nil"/>
              <w:bottom w:val="nil"/>
            </w:tcBorders>
            <w:tcMar>
              <w:right w:w="284" w:type="dxa"/>
            </w:tcMar>
            <w:vAlign w:val="center"/>
          </w:tcPr>
          <w:p w:rsidR="00F7367D" w:rsidRPr="004E149D" w:rsidRDefault="00F7367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18"/>
                <w:lang w:eastAsia="cs-CZ"/>
              </w:rPr>
              <w:t>+95,1</w:t>
            </w:r>
          </w:p>
        </w:tc>
      </w:tr>
      <w:tr w:rsidR="00F7367D" w:rsidRPr="004E149D" w:rsidTr="00F7367D">
        <w:trPr>
          <w:cantSplit/>
          <w:trHeight w:val="284"/>
        </w:trPr>
        <w:tc>
          <w:tcPr>
            <w:tcW w:w="909" w:type="dxa"/>
            <w:vMerge/>
            <w:vAlign w:val="center"/>
          </w:tcPr>
          <w:p w:rsidR="00F7367D" w:rsidRPr="004E149D" w:rsidRDefault="00F7367D" w:rsidP="004E149D">
            <w:pPr>
              <w:spacing w:after="0" w:line="240" w:lineRule="auto"/>
              <w:jc w:val="center"/>
              <w:rPr>
                <w:rFonts w:ascii="Arial" w:eastAsia="Times New Roman" w:hAnsi="Arial" w:cs="Arial"/>
                <w:sz w:val="18"/>
                <w:szCs w:val="16"/>
                <w:lang w:eastAsia="cs-CZ"/>
              </w:rPr>
            </w:pPr>
          </w:p>
        </w:tc>
        <w:tc>
          <w:tcPr>
            <w:tcW w:w="1756" w:type="dxa"/>
            <w:tcBorders>
              <w:top w:val="single" w:sz="4" w:space="0" w:color="auto"/>
              <w:bottom w:val="single" w:sz="4" w:space="0" w:color="auto"/>
            </w:tcBorders>
            <w:vAlign w:val="center"/>
          </w:tcPr>
          <w:p w:rsidR="00F7367D" w:rsidRPr="004E149D" w:rsidRDefault="00F7367D" w:rsidP="004E149D">
            <w:pPr>
              <w:spacing w:after="0" w:line="240" w:lineRule="auto"/>
              <w:rPr>
                <w:rFonts w:ascii="Arial" w:eastAsia="Times New Roman" w:hAnsi="Arial" w:cs="Arial"/>
                <w:b/>
                <w:bCs/>
                <w:sz w:val="18"/>
                <w:szCs w:val="16"/>
                <w:lang w:eastAsia="cs-CZ"/>
              </w:rPr>
            </w:pPr>
            <w:r w:rsidRPr="004E149D">
              <w:rPr>
                <w:rFonts w:ascii="Arial" w:eastAsia="Times New Roman" w:hAnsi="Arial" w:cs="Arial"/>
                <w:b/>
                <w:bCs/>
                <w:sz w:val="18"/>
                <w:szCs w:val="16"/>
                <w:lang w:eastAsia="cs-CZ"/>
              </w:rPr>
              <w:t>Červenec</w:t>
            </w:r>
          </w:p>
        </w:tc>
        <w:tc>
          <w:tcPr>
            <w:tcW w:w="1064" w:type="dxa"/>
            <w:tcBorders>
              <w:top w:val="single" w:sz="4" w:space="0" w:color="auto"/>
              <w:bottom w:val="single" w:sz="4" w:space="0" w:color="auto"/>
              <w:right w:val="single" w:sz="4" w:space="0" w:color="auto"/>
            </w:tcBorders>
            <w:tcMar>
              <w:right w:w="284"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29</w:t>
            </w:r>
          </w:p>
        </w:tc>
        <w:tc>
          <w:tcPr>
            <w:tcW w:w="1057" w:type="dxa"/>
            <w:tcBorders>
              <w:top w:val="single" w:sz="4" w:space="0" w:color="auto"/>
              <w:left w:val="single" w:sz="4" w:space="0" w:color="auto"/>
              <w:bottom w:val="single" w:sz="4" w:space="0" w:color="auto"/>
              <w:right w:val="nil"/>
            </w:tcBorders>
            <w:vAlign w:val="center"/>
          </w:tcPr>
          <w:p w:rsidR="00F7367D" w:rsidRPr="004E149D" w:rsidRDefault="00F7367D" w:rsidP="004E149D">
            <w:pPr>
              <w:spacing w:after="0" w:line="240" w:lineRule="auto"/>
              <w:jc w:val="center"/>
              <w:rPr>
                <w:rFonts w:ascii="Arial" w:eastAsia="Times New Roman" w:hAnsi="Arial" w:cs="Times New Roman"/>
                <w:b/>
                <w:bCs/>
                <w:color w:val="FF0000"/>
                <w:sz w:val="28"/>
                <w:szCs w:val="28"/>
                <w:lang w:eastAsia="cs-CZ"/>
              </w:rPr>
            </w:pPr>
            <w:r w:rsidRPr="004E149D">
              <w:rPr>
                <w:rFonts w:ascii="Arial" w:eastAsia="Times New Roman" w:hAnsi="Arial" w:cs="Times New Roman"/>
                <w:b/>
                <w:bCs/>
                <w:color w:val="92D050"/>
                <w:sz w:val="28"/>
                <w:szCs w:val="28"/>
                <w:lang w:eastAsia="cs-CZ"/>
              </w:rPr>
              <w:sym w:font="Wingdings 3" w:char="F0C7"/>
            </w:r>
          </w:p>
        </w:tc>
        <w:tc>
          <w:tcPr>
            <w:tcW w:w="1069" w:type="dxa"/>
            <w:tcBorders>
              <w:top w:val="single" w:sz="4" w:space="0" w:color="auto"/>
              <w:left w:val="nil"/>
              <w:bottom w:val="single" w:sz="4" w:space="0" w:color="auto"/>
              <w:right w:val="single" w:sz="4" w:space="0" w:color="auto"/>
            </w:tcBorders>
            <w:tcMar>
              <w:left w:w="0" w:type="dxa"/>
              <w:right w:w="284"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+45,0</w:t>
            </w:r>
          </w:p>
        </w:tc>
        <w:tc>
          <w:tcPr>
            <w:tcW w:w="1066" w:type="dxa"/>
            <w:tcBorders>
              <w:top w:val="single" w:sz="4" w:space="0" w:color="auto"/>
              <w:left w:val="single" w:sz="4" w:space="0" w:color="auto"/>
              <w:bottom w:val="single" w:sz="4" w:space="0" w:color="auto"/>
              <w:right w:val="single" w:sz="4" w:space="0" w:color="auto"/>
            </w:tcBorders>
            <w:tcMar>
              <w:right w:w="227"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174</w:t>
            </w:r>
          </w:p>
        </w:tc>
        <w:tc>
          <w:tcPr>
            <w:tcW w:w="1061" w:type="dxa"/>
            <w:tcBorders>
              <w:top w:val="single" w:sz="4" w:space="0" w:color="auto"/>
              <w:left w:val="single" w:sz="4" w:space="0" w:color="auto"/>
              <w:bottom w:val="single" w:sz="4" w:space="0" w:color="auto"/>
              <w:right w:val="nil"/>
            </w:tcBorders>
            <w:tcMar>
              <w:left w:w="0" w:type="dxa"/>
              <w:right w:w="0"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18"/>
                <w:lang w:eastAsia="cs-CZ"/>
              </w:rPr>
            </w:pPr>
            <w:r w:rsidRPr="004E149D">
              <w:rPr>
                <w:rFonts w:ascii="Arial" w:eastAsia="Times New Roman" w:hAnsi="Arial" w:cs="Times New Roman"/>
                <w:bCs/>
                <w:color w:val="92D050"/>
                <w:sz w:val="28"/>
                <w:szCs w:val="28"/>
                <w:lang w:eastAsia="cs-CZ"/>
              </w:rPr>
              <w:sym w:font="Wingdings 3" w:char="F0C7"/>
            </w:r>
          </w:p>
        </w:tc>
        <w:tc>
          <w:tcPr>
            <w:tcW w:w="1160" w:type="dxa"/>
            <w:tcBorders>
              <w:top w:val="single" w:sz="4" w:space="0" w:color="auto"/>
              <w:left w:val="nil"/>
              <w:bottom w:val="single" w:sz="4" w:space="0" w:color="auto"/>
            </w:tcBorders>
            <w:tcMar>
              <w:right w:w="284" w:type="dxa"/>
            </w:tcMar>
            <w:vAlign w:val="center"/>
          </w:tcPr>
          <w:p w:rsidR="00F7367D" w:rsidRPr="004E149D" w:rsidRDefault="00F7367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18"/>
                <w:lang w:eastAsia="cs-CZ"/>
              </w:rPr>
              <w:t>+11,9</w:t>
            </w:r>
          </w:p>
        </w:tc>
      </w:tr>
      <w:tr w:rsidR="00F7367D" w:rsidRPr="004E149D" w:rsidTr="00F7367D">
        <w:trPr>
          <w:cantSplit/>
          <w:trHeight w:val="284"/>
        </w:trPr>
        <w:tc>
          <w:tcPr>
            <w:tcW w:w="909" w:type="dxa"/>
            <w:vMerge/>
            <w:vAlign w:val="center"/>
          </w:tcPr>
          <w:p w:rsidR="00F7367D" w:rsidRPr="004E149D" w:rsidRDefault="00F7367D" w:rsidP="004E149D">
            <w:pPr>
              <w:spacing w:after="0" w:line="240" w:lineRule="auto"/>
              <w:jc w:val="center"/>
              <w:rPr>
                <w:rFonts w:ascii="Arial" w:eastAsia="Times New Roman" w:hAnsi="Arial" w:cs="Arial"/>
                <w:sz w:val="18"/>
                <w:szCs w:val="16"/>
                <w:lang w:eastAsia="cs-CZ"/>
              </w:rPr>
            </w:pPr>
          </w:p>
        </w:tc>
        <w:tc>
          <w:tcPr>
            <w:tcW w:w="1756" w:type="dxa"/>
            <w:tcBorders>
              <w:top w:val="single" w:sz="4" w:space="0" w:color="auto"/>
              <w:bottom w:val="single" w:sz="4" w:space="0" w:color="auto"/>
            </w:tcBorders>
            <w:vAlign w:val="center"/>
          </w:tcPr>
          <w:p w:rsidR="00F7367D" w:rsidRPr="004E149D" w:rsidRDefault="00F7367D" w:rsidP="004E149D">
            <w:pPr>
              <w:spacing w:after="0" w:line="240" w:lineRule="auto"/>
              <w:rPr>
                <w:rFonts w:ascii="Arial" w:eastAsia="Times New Roman" w:hAnsi="Arial" w:cs="Times New Roman"/>
                <w:b/>
                <w:bCs/>
                <w:sz w:val="18"/>
                <w:szCs w:val="24"/>
                <w:lang w:eastAsia="cs-CZ"/>
              </w:rPr>
            </w:pPr>
            <w:r w:rsidRPr="004E149D">
              <w:rPr>
                <w:rFonts w:ascii="Arial" w:eastAsia="Times New Roman" w:hAnsi="Arial" w:cs="Arial"/>
                <w:b/>
                <w:bCs/>
                <w:sz w:val="18"/>
                <w:szCs w:val="16"/>
                <w:lang w:eastAsia="cs-CZ"/>
              </w:rPr>
              <w:t>Leden až červenec</w:t>
            </w:r>
          </w:p>
        </w:tc>
        <w:tc>
          <w:tcPr>
            <w:tcW w:w="1064" w:type="dxa"/>
            <w:tcBorders>
              <w:top w:val="single" w:sz="4" w:space="0" w:color="auto"/>
              <w:bottom w:val="single" w:sz="4" w:space="0" w:color="auto"/>
              <w:right w:val="single" w:sz="4" w:space="0" w:color="auto"/>
            </w:tcBorders>
            <w:tcMar>
              <w:right w:w="284"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189</w:t>
            </w:r>
          </w:p>
        </w:tc>
        <w:tc>
          <w:tcPr>
            <w:tcW w:w="1057" w:type="dxa"/>
            <w:tcBorders>
              <w:top w:val="single" w:sz="4" w:space="0" w:color="auto"/>
              <w:left w:val="single" w:sz="4" w:space="0" w:color="auto"/>
              <w:bottom w:val="single" w:sz="4" w:space="0" w:color="auto"/>
              <w:right w:val="nil"/>
            </w:tcBorders>
            <w:vAlign w:val="center"/>
          </w:tcPr>
          <w:p w:rsidR="00F7367D" w:rsidRPr="004E149D" w:rsidRDefault="00F7367D" w:rsidP="004E149D">
            <w:pPr>
              <w:spacing w:after="0" w:line="240" w:lineRule="auto"/>
              <w:jc w:val="center"/>
              <w:rPr>
                <w:rFonts w:ascii="Arial" w:eastAsia="Times New Roman" w:hAnsi="Arial" w:cs="Times New Roman"/>
                <w:bCs/>
                <w:sz w:val="28"/>
                <w:szCs w:val="28"/>
                <w:lang w:eastAsia="cs-CZ"/>
              </w:rPr>
            </w:pPr>
            <w:r w:rsidRPr="004E149D">
              <w:rPr>
                <w:rFonts w:ascii="Arial" w:eastAsia="Times New Roman" w:hAnsi="Arial" w:cs="Times New Roman"/>
                <w:b/>
                <w:bCs/>
                <w:color w:val="92D050"/>
                <w:sz w:val="28"/>
                <w:szCs w:val="28"/>
                <w:lang w:eastAsia="cs-CZ"/>
              </w:rPr>
              <w:sym w:font="Wingdings 3" w:char="F0C7"/>
            </w:r>
          </w:p>
        </w:tc>
        <w:tc>
          <w:tcPr>
            <w:tcW w:w="1069" w:type="dxa"/>
            <w:tcBorders>
              <w:top w:val="single" w:sz="4" w:space="0" w:color="auto"/>
              <w:left w:val="nil"/>
              <w:bottom w:val="single" w:sz="4" w:space="0" w:color="auto"/>
              <w:right w:val="single" w:sz="4" w:space="0" w:color="auto"/>
            </w:tcBorders>
            <w:tcMar>
              <w:left w:w="0" w:type="dxa"/>
              <w:right w:w="284"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24"/>
                <w:lang w:eastAsia="cs-CZ"/>
              </w:rPr>
            </w:pPr>
            <w:r w:rsidRPr="004E149D">
              <w:rPr>
                <w:rFonts w:ascii="Arial" w:eastAsia="Times New Roman" w:hAnsi="Arial" w:cs="Times New Roman"/>
                <w:bCs/>
                <w:sz w:val="18"/>
                <w:szCs w:val="24"/>
                <w:lang w:eastAsia="cs-CZ"/>
              </w:rPr>
              <w:t>+85,3</w:t>
            </w:r>
          </w:p>
        </w:tc>
        <w:tc>
          <w:tcPr>
            <w:tcW w:w="1066" w:type="dxa"/>
            <w:tcBorders>
              <w:top w:val="single" w:sz="4" w:space="0" w:color="auto"/>
              <w:left w:val="single" w:sz="4" w:space="0" w:color="auto"/>
              <w:bottom w:val="single" w:sz="4" w:space="0" w:color="auto"/>
              <w:right w:val="single" w:sz="4" w:space="0" w:color="auto"/>
            </w:tcBorders>
            <w:tcMar>
              <w:right w:w="227" w:type="dxa"/>
            </w:tcMar>
            <w:vAlign w:val="center"/>
          </w:tcPr>
          <w:p w:rsidR="00F7367D" w:rsidRPr="004E149D" w:rsidRDefault="00F7367D" w:rsidP="004E149D">
            <w:pPr>
              <w:spacing w:after="0" w:line="240" w:lineRule="auto"/>
              <w:jc w:val="right"/>
              <w:rPr>
                <w:rFonts w:ascii="Arial" w:eastAsia="Times New Roman" w:hAnsi="Arial" w:cs="Arial"/>
                <w:sz w:val="18"/>
                <w:szCs w:val="18"/>
                <w:lang w:eastAsia="cs-CZ"/>
              </w:rPr>
            </w:pPr>
            <w:r w:rsidRPr="004E149D">
              <w:rPr>
                <w:rFonts w:ascii="Arial" w:eastAsia="Times New Roman" w:hAnsi="Arial" w:cs="Arial"/>
                <w:sz w:val="18"/>
                <w:szCs w:val="18"/>
                <w:lang w:eastAsia="cs-CZ"/>
              </w:rPr>
              <w:t>2 427</w:t>
            </w:r>
          </w:p>
        </w:tc>
        <w:tc>
          <w:tcPr>
            <w:tcW w:w="1061" w:type="dxa"/>
            <w:tcBorders>
              <w:top w:val="single" w:sz="4" w:space="0" w:color="auto"/>
              <w:left w:val="single" w:sz="4" w:space="0" w:color="auto"/>
              <w:bottom w:val="single" w:sz="4" w:space="0" w:color="auto"/>
              <w:right w:val="nil"/>
            </w:tcBorders>
            <w:tcMar>
              <w:left w:w="0" w:type="dxa"/>
              <w:right w:w="0" w:type="dxa"/>
            </w:tcMar>
            <w:vAlign w:val="center"/>
          </w:tcPr>
          <w:p w:rsidR="00F7367D" w:rsidRPr="004E149D" w:rsidRDefault="00F7367D" w:rsidP="004E149D">
            <w:pPr>
              <w:spacing w:after="0" w:line="240" w:lineRule="auto"/>
              <w:jc w:val="right"/>
              <w:rPr>
                <w:rFonts w:ascii="Arial" w:eastAsia="Times New Roman" w:hAnsi="Arial" w:cs="Times New Roman"/>
                <w:bCs/>
                <w:sz w:val="18"/>
                <w:szCs w:val="18"/>
                <w:lang w:eastAsia="cs-CZ"/>
              </w:rPr>
            </w:pPr>
            <w:r w:rsidRPr="004E149D">
              <w:rPr>
                <w:rFonts w:ascii="Arial" w:eastAsia="Times New Roman" w:hAnsi="Arial" w:cs="Times New Roman"/>
                <w:bCs/>
                <w:color w:val="92D050"/>
                <w:sz w:val="28"/>
                <w:szCs w:val="28"/>
                <w:lang w:eastAsia="cs-CZ"/>
              </w:rPr>
              <w:sym w:font="Wingdings 3" w:char="F0C7"/>
            </w:r>
          </w:p>
        </w:tc>
        <w:tc>
          <w:tcPr>
            <w:tcW w:w="1160" w:type="dxa"/>
            <w:tcBorders>
              <w:top w:val="single" w:sz="4" w:space="0" w:color="auto"/>
              <w:left w:val="nil"/>
              <w:bottom w:val="single" w:sz="4" w:space="0" w:color="auto"/>
            </w:tcBorders>
            <w:tcMar>
              <w:right w:w="284" w:type="dxa"/>
            </w:tcMar>
            <w:vAlign w:val="center"/>
          </w:tcPr>
          <w:p w:rsidR="00F7367D" w:rsidRPr="004E149D" w:rsidRDefault="00F7367D" w:rsidP="004E149D">
            <w:pPr>
              <w:spacing w:after="0" w:line="240" w:lineRule="auto"/>
              <w:jc w:val="center"/>
              <w:rPr>
                <w:rFonts w:ascii="Arial" w:eastAsia="Times New Roman" w:hAnsi="Arial" w:cs="Times New Roman"/>
                <w:bCs/>
                <w:sz w:val="18"/>
                <w:szCs w:val="24"/>
                <w:lang w:eastAsia="cs-CZ"/>
              </w:rPr>
            </w:pPr>
            <w:r w:rsidRPr="004E149D">
              <w:rPr>
                <w:rFonts w:ascii="Arial" w:eastAsia="Times New Roman" w:hAnsi="Arial" w:cs="Times New Roman"/>
                <w:bCs/>
                <w:sz w:val="18"/>
                <w:szCs w:val="18"/>
                <w:lang w:eastAsia="cs-CZ"/>
              </w:rPr>
              <w:t>+79,6</w:t>
            </w:r>
          </w:p>
        </w:tc>
      </w:tr>
    </w:tbl>
    <w:p w:rsidR="004E149D" w:rsidRPr="004E149D" w:rsidRDefault="004E149D" w:rsidP="004E149D">
      <w:pPr>
        <w:spacing w:after="0" w:line="240" w:lineRule="auto"/>
        <w:jc w:val="both"/>
        <w:rPr>
          <w:rFonts w:ascii="Arial" w:eastAsia="Times New Roman" w:hAnsi="Arial" w:cs="Times New Roman"/>
          <w:bCs/>
          <w:sz w:val="20"/>
          <w:szCs w:val="24"/>
          <w:u w:val="single"/>
          <w:lang w:eastAsia="cs-CZ"/>
        </w:rPr>
      </w:pPr>
      <w:r w:rsidRPr="004E149D">
        <w:rPr>
          <w:rFonts w:ascii="Arial" w:eastAsia="Times New Roman" w:hAnsi="Arial" w:cs="Times New Roman"/>
          <w:bCs/>
          <w:sz w:val="16"/>
          <w:szCs w:val="16"/>
          <w:lang w:eastAsia="cs-CZ"/>
        </w:rPr>
        <w:t>Zdroj: Věstník veřejných zakázek, výpočty CEEC Research</w:t>
      </w:r>
    </w:p>
    <w:p w:rsidR="004E149D" w:rsidRDefault="004E149D" w:rsidP="00C63502">
      <w:pPr>
        <w:spacing w:after="0" w:line="360" w:lineRule="auto"/>
        <w:jc w:val="both"/>
        <w:rPr>
          <w:rFonts w:ascii="Arial" w:hAnsi="Arial" w:cs="Arial"/>
          <w:color w:val="000000" w:themeColor="text1"/>
        </w:rPr>
      </w:pPr>
    </w:p>
    <w:p w:rsidR="004E149D" w:rsidRDefault="004E149D" w:rsidP="00C63502">
      <w:pPr>
        <w:spacing w:after="0" w:line="360" w:lineRule="auto"/>
        <w:jc w:val="both"/>
        <w:rPr>
          <w:rFonts w:ascii="Arial" w:hAnsi="Arial" w:cs="Arial"/>
          <w:color w:val="000000" w:themeColor="text1"/>
        </w:rPr>
      </w:pPr>
      <w:r w:rsidRPr="004E149D">
        <w:rPr>
          <w:rFonts w:ascii="Arial" w:hAnsi="Arial" w:cs="Arial"/>
          <w:color w:val="000000" w:themeColor="text1"/>
        </w:rPr>
        <w:t>Urč</w:t>
      </w:r>
      <w:r>
        <w:rPr>
          <w:rFonts w:ascii="Arial" w:hAnsi="Arial" w:cs="Arial"/>
          <w:color w:val="000000" w:themeColor="text1"/>
        </w:rPr>
        <w:t xml:space="preserve">itá část z oznámených zakázek může být v </w:t>
      </w:r>
      <w:r w:rsidRPr="004E149D">
        <w:rPr>
          <w:rFonts w:ascii="Arial" w:hAnsi="Arial" w:cs="Arial"/>
          <w:color w:val="000000" w:themeColor="text1"/>
        </w:rPr>
        <w:t>následujících měsících zrušena a některé z nich mohou být znovu oznámeny jako další zakázka. Ze zakázek, které byly oznámeny v lednu až červenci 2015, jich by</w:t>
      </w:r>
      <w:r>
        <w:rPr>
          <w:rFonts w:ascii="Arial" w:hAnsi="Arial" w:cs="Arial"/>
          <w:color w:val="000000" w:themeColor="text1"/>
        </w:rPr>
        <w:t>lo zatím zrušeno velmi málo (1 procento počtu</w:t>
      </w:r>
      <w:r w:rsidRPr="004E149D">
        <w:rPr>
          <w:rFonts w:ascii="Arial" w:hAnsi="Arial" w:cs="Arial"/>
          <w:color w:val="000000" w:themeColor="text1"/>
        </w:rPr>
        <w:t>). Co se týká předběžného ob</w:t>
      </w:r>
      <w:r>
        <w:rPr>
          <w:rFonts w:ascii="Arial" w:hAnsi="Arial" w:cs="Arial"/>
          <w:color w:val="000000" w:themeColor="text1"/>
        </w:rPr>
        <w:t xml:space="preserve">jemu, </w:t>
      </w:r>
      <w:r w:rsidR="00EE06E7">
        <w:rPr>
          <w:rFonts w:ascii="Arial" w:hAnsi="Arial" w:cs="Arial"/>
          <w:color w:val="000000" w:themeColor="text1"/>
        </w:rPr>
        <w:t>šlo o hodnotu v celkové výši 3 miliony korun.</w:t>
      </w:r>
      <w:r w:rsidR="000A375D">
        <w:rPr>
          <w:rFonts w:ascii="Arial" w:hAnsi="Arial" w:cs="Arial"/>
          <w:color w:val="000000" w:themeColor="text1"/>
        </w:rPr>
        <w:t xml:space="preserve"> </w:t>
      </w:r>
      <w:r w:rsidR="000A375D" w:rsidRPr="000A375D">
        <w:rPr>
          <w:rFonts w:ascii="Arial" w:hAnsi="Arial" w:cs="Arial"/>
          <w:color w:val="000000" w:themeColor="text1"/>
        </w:rPr>
        <w:t>„</w:t>
      </w:r>
      <w:r w:rsidR="000A375D">
        <w:rPr>
          <w:rFonts w:ascii="Arial" w:hAnsi="Arial" w:cs="Arial"/>
          <w:i/>
          <w:color w:val="000000" w:themeColor="text1"/>
        </w:rPr>
        <w:t xml:space="preserve">V </w:t>
      </w:r>
      <w:r w:rsidR="000A375D" w:rsidRPr="000A375D">
        <w:rPr>
          <w:rFonts w:ascii="Arial" w:hAnsi="Arial" w:cs="Arial"/>
          <w:i/>
          <w:color w:val="000000" w:themeColor="text1"/>
        </w:rPr>
        <w:t>soukromém sektoru přibývá zakázek především ze strany developerů. Nízké úrokové sazby zvedají poptávku po bytech jak pro vlastní</w:t>
      </w:r>
      <w:r w:rsidR="002B317C">
        <w:rPr>
          <w:rFonts w:ascii="Arial" w:hAnsi="Arial" w:cs="Arial"/>
          <w:i/>
          <w:color w:val="000000" w:themeColor="text1"/>
        </w:rPr>
        <w:t>,</w:t>
      </w:r>
      <w:r w:rsidR="000A375D" w:rsidRPr="000A375D">
        <w:rPr>
          <w:rFonts w:ascii="Arial" w:hAnsi="Arial" w:cs="Arial"/>
          <w:i/>
          <w:color w:val="000000" w:themeColor="text1"/>
        </w:rPr>
        <w:t xml:space="preserve"> tak pro investiční bydlení,“ </w:t>
      </w:r>
      <w:r w:rsidR="00C52985">
        <w:rPr>
          <w:rFonts w:ascii="Arial" w:hAnsi="Arial" w:cs="Arial"/>
          <w:b/>
          <w:i/>
          <w:color w:val="000000" w:themeColor="text1"/>
        </w:rPr>
        <w:t>vysvětluje</w:t>
      </w:r>
      <w:r w:rsidR="00C52985" w:rsidRPr="000A375D">
        <w:t xml:space="preserve"> </w:t>
      </w:r>
      <w:r w:rsidR="000A375D" w:rsidRPr="000A375D">
        <w:rPr>
          <w:rFonts w:ascii="Arial" w:hAnsi="Arial" w:cs="Arial"/>
          <w:b/>
          <w:i/>
          <w:color w:val="000000" w:themeColor="text1"/>
        </w:rPr>
        <w:t xml:space="preserve">Mário Červenka, ředitel developerské společnosti </w:t>
      </w:r>
      <w:proofErr w:type="gramStart"/>
      <w:r w:rsidR="000A375D" w:rsidRPr="000A375D">
        <w:rPr>
          <w:rFonts w:ascii="Arial" w:hAnsi="Arial" w:cs="Arial"/>
          <w:b/>
          <w:i/>
          <w:color w:val="000000" w:themeColor="text1"/>
        </w:rPr>
        <w:t>O.M.</w:t>
      </w:r>
      <w:proofErr w:type="gramEnd"/>
      <w:r w:rsidR="000A375D" w:rsidRPr="000A375D">
        <w:rPr>
          <w:rFonts w:ascii="Arial" w:hAnsi="Arial" w:cs="Arial"/>
          <w:b/>
          <w:i/>
          <w:color w:val="000000" w:themeColor="text1"/>
        </w:rPr>
        <w:t>C. Invest.</w:t>
      </w:r>
    </w:p>
    <w:p w:rsidR="004E149D" w:rsidRDefault="004E149D" w:rsidP="00C63502">
      <w:pPr>
        <w:spacing w:after="0" w:line="360" w:lineRule="auto"/>
        <w:jc w:val="both"/>
        <w:rPr>
          <w:rFonts w:ascii="Arial" w:hAnsi="Arial" w:cs="Arial"/>
          <w:color w:val="000000" w:themeColor="text1"/>
        </w:rPr>
      </w:pPr>
    </w:p>
    <w:p w:rsidR="00DE5CF7" w:rsidRDefault="00DE5CF7" w:rsidP="00C63502">
      <w:pPr>
        <w:spacing w:after="0" w:line="360" w:lineRule="auto"/>
        <w:jc w:val="both"/>
        <w:rPr>
          <w:rFonts w:ascii="Arial" w:hAnsi="Arial" w:cs="Arial"/>
          <w:color w:val="000000" w:themeColor="text1"/>
        </w:rPr>
      </w:pPr>
      <w:r>
        <w:rPr>
          <w:rFonts w:ascii="Arial" w:hAnsi="Arial" w:cs="Arial"/>
          <w:color w:val="000000" w:themeColor="text1"/>
        </w:rPr>
        <w:t>Ze zakázek vypsaných</w:t>
      </w:r>
      <w:r w:rsidR="002B317C">
        <w:rPr>
          <w:rFonts w:ascii="Arial" w:hAnsi="Arial" w:cs="Arial"/>
          <w:color w:val="000000" w:themeColor="text1"/>
        </w:rPr>
        <w:t xml:space="preserve"> v</w:t>
      </w:r>
      <w:r>
        <w:rPr>
          <w:rFonts w:ascii="Arial" w:hAnsi="Arial" w:cs="Arial"/>
          <w:color w:val="000000" w:themeColor="text1"/>
        </w:rPr>
        <w:t xml:space="preserve"> roce letošním, ale i </w:t>
      </w:r>
      <w:r w:rsidR="002B317C">
        <w:rPr>
          <w:rFonts w:ascii="Arial" w:hAnsi="Arial" w:cs="Arial"/>
          <w:color w:val="000000" w:themeColor="text1"/>
        </w:rPr>
        <w:t xml:space="preserve">v </w:t>
      </w:r>
      <w:r>
        <w:rPr>
          <w:rFonts w:ascii="Arial" w:hAnsi="Arial" w:cs="Arial"/>
          <w:color w:val="000000" w:themeColor="text1"/>
        </w:rPr>
        <w:t>letech minulých</w:t>
      </w:r>
      <w:r w:rsidR="002B317C">
        <w:rPr>
          <w:rFonts w:ascii="Arial" w:hAnsi="Arial" w:cs="Arial"/>
          <w:color w:val="000000" w:themeColor="text1"/>
        </w:rPr>
        <w:t>,</w:t>
      </w:r>
      <w:r>
        <w:rPr>
          <w:rFonts w:ascii="Arial" w:hAnsi="Arial" w:cs="Arial"/>
          <w:color w:val="000000" w:themeColor="text1"/>
        </w:rPr>
        <w:t xml:space="preserve"> bylo v</w:t>
      </w:r>
      <w:r w:rsidRPr="00DE5CF7">
        <w:rPr>
          <w:rFonts w:ascii="Arial" w:hAnsi="Arial" w:cs="Arial"/>
          <w:color w:val="000000" w:themeColor="text1"/>
        </w:rPr>
        <w:t xml:space="preserve"> lednu až červenci 2015 zatím </w:t>
      </w:r>
      <w:r>
        <w:rPr>
          <w:rFonts w:ascii="Arial" w:hAnsi="Arial" w:cs="Arial"/>
          <w:color w:val="000000" w:themeColor="text1"/>
        </w:rPr>
        <w:t>ukončeno</w:t>
      </w:r>
      <w:r w:rsidRPr="00DE5CF7">
        <w:rPr>
          <w:rFonts w:ascii="Arial" w:hAnsi="Arial" w:cs="Arial"/>
          <w:color w:val="000000" w:themeColor="text1"/>
        </w:rPr>
        <w:t xml:space="preserve"> 282 zakázek, což je o </w:t>
      </w:r>
      <w:r>
        <w:rPr>
          <w:rFonts w:ascii="Arial" w:hAnsi="Arial" w:cs="Arial"/>
          <w:color w:val="000000" w:themeColor="text1"/>
        </w:rPr>
        <w:t>třetinu (</w:t>
      </w:r>
      <w:r w:rsidRPr="00DE5CF7">
        <w:rPr>
          <w:rFonts w:ascii="Arial" w:hAnsi="Arial" w:cs="Arial"/>
          <w:color w:val="000000" w:themeColor="text1"/>
        </w:rPr>
        <w:t xml:space="preserve">33,0 </w:t>
      </w:r>
      <w:r>
        <w:rPr>
          <w:rFonts w:ascii="Arial" w:hAnsi="Arial" w:cs="Arial"/>
          <w:color w:val="000000" w:themeColor="text1"/>
        </w:rPr>
        <w:t xml:space="preserve">procent) </w:t>
      </w:r>
      <w:r w:rsidRPr="00DE5CF7">
        <w:rPr>
          <w:rFonts w:ascii="Arial" w:hAnsi="Arial" w:cs="Arial"/>
          <w:color w:val="000000" w:themeColor="text1"/>
        </w:rPr>
        <w:t>více než v</w:t>
      </w:r>
      <w:r>
        <w:rPr>
          <w:rFonts w:ascii="Arial" w:hAnsi="Arial" w:cs="Arial"/>
          <w:color w:val="000000" w:themeColor="text1"/>
        </w:rPr>
        <w:t>e srovnatelné</w:t>
      </w:r>
      <w:r w:rsidR="002B317C">
        <w:rPr>
          <w:rFonts w:ascii="Arial" w:hAnsi="Arial" w:cs="Arial"/>
          <w:color w:val="000000" w:themeColor="text1"/>
        </w:rPr>
        <w:t>m</w:t>
      </w:r>
      <w:r>
        <w:rPr>
          <w:rFonts w:ascii="Arial" w:hAnsi="Arial" w:cs="Arial"/>
          <w:color w:val="000000" w:themeColor="text1"/>
        </w:rPr>
        <w:t xml:space="preserve"> období minulého ruku.</w:t>
      </w:r>
      <w:r w:rsidRPr="00DE5CF7">
        <w:rPr>
          <w:rFonts w:ascii="Arial" w:hAnsi="Arial" w:cs="Arial"/>
          <w:color w:val="000000" w:themeColor="text1"/>
        </w:rPr>
        <w:t xml:space="preserve"> </w:t>
      </w:r>
      <w:r>
        <w:rPr>
          <w:rFonts w:ascii="Arial" w:hAnsi="Arial" w:cs="Arial"/>
          <w:color w:val="000000" w:themeColor="text1"/>
        </w:rPr>
        <w:t>Jejich h</w:t>
      </w:r>
      <w:r w:rsidRPr="00DE5CF7">
        <w:rPr>
          <w:rFonts w:ascii="Arial" w:hAnsi="Arial" w:cs="Arial"/>
          <w:color w:val="000000" w:themeColor="text1"/>
        </w:rPr>
        <w:t>odnota</w:t>
      </w:r>
      <w:r>
        <w:rPr>
          <w:rFonts w:ascii="Arial" w:hAnsi="Arial" w:cs="Arial"/>
          <w:color w:val="000000" w:themeColor="text1"/>
        </w:rPr>
        <w:t xml:space="preserve"> stoupla oproti loňsku o 152,8 procenta na</w:t>
      </w:r>
      <w:r w:rsidRPr="00DE5CF7">
        <w:rPr>
          <w:rFonts w:ascii="Arial" w:hAnsi="Arial" w:cs="Arial"/>
          <w:color w:val="000000" w:themeColor="text1"/>
        </w:rPr>
        <w:t xml:space="preserve"> 2,2 </w:t>
      </w:r>
      <w:r>
        <w:rPr>
          <w:rFonts w:ascii="Arial" w:hAnsi="Arial" w:cs="Arial"/>
          <w:color w:val="000000" w:themeColor="text1"/>
        </w:rPr>
        <w:t>miliardy korun.</w:t>
      </w:r>
      <w:r w:rsidR="00436431">
        <w:rPr>
          <w:rFonts w:ascii="Arial" w:hAnsi="Arial" w:cs="Arial"/>
          <w:color w:val="000000" w:themeColor="text1"/>
        </w:rPr>
        <w:t xml:space="preserve"> </w:t>
      </w:r>
      <w:r w:rsidR="00436431">
        <w:rPr>
          <w:rFonts w:ascii="Arial" w:hAnsi="Arial" w:cs="Arial"/>
          <w:i/>
          <w:color w:val="000000" w:themeColor="text1"/>
        </w:rPr>
        <w:t xml:space="preserve">„Klíčovým ukazatelem pro celý sektor stavebnictví je skutečná realizace vypisovaných veřejných zakázek, velmi pozitivně tedy hodnotím, že oproti 1-7/2014 výrazně stoupl počet i hodnota dokončených zakázek na projektové práce. Znamená to, že stoupá připravenost veřejných staveb, což stavebnictví </w:t>
      </w:r>
      <w:r w:rsidR="002B317C">
        <w:rPr>
          <w:rFonts w:ascii="Arial" w:hAnsi="Arial" w:cs="Arial"/>
          <w:i/>
          <w:color w:val="000000" w:themeColor="text1"/>
        </w:rPr>
        <w:t xml:space="preserve">jistě </w:t>
      </w:r>
      <w:r w:rsidR="00436431">
        <w:rPr>
          <w:rFonts w:ascii="Arial" w:hAnsi="Arial" w:cs="Arial"/>
          <w:i/>
          <w:color w:val="000000" w:themeColor="text1"/>
        </w:rPr>
        <w:t>pomůže. A díky vysokému multiplikačnímu efektu stavebnictví na zaměstnanost lze očekávat pozitivní dopad na celou českou ekonomiku</w:t>
      </w:r>
      <w:r w:rsidR="002B317C">
        <w:rPr>
          <w:rFonts w:ascii="Arial" w:hAnsi="Arial" w:cs="Arial"/>
          <w:i/>
          <w:color w:val="000000" w:themeColor="text1"/>
        </w:rPr>
        <w:t>,</w:t>
      </w:r>
      <w:r w:rsidR="00436431">
        <w:rPr>
          <w:rFonts w:ascii="Arial" w:hAnsi="Arial" w:cs="Arial"/>
          <w:i/>
          <w:color w:val="000000" w:themeColor="text1"/>
        </w:rPr>
        <w:t>“</w:t>
      </w:r>
      <w:r w:rsidR="00436431">
        <w:rPr>
          <w:rFonts w:ascii="Arial" w:hAnsi="Arial" w:cs="Arial"/>
          <w:color w:val="000000" w:themeColor="text1"/>
        </w:rPr>
        <w:t xml:space="preserve"> hodnotí Karel </w:t>
      </w:r>
      <w:proofErr w:type="spellStart"/>
      <w:r w:rsidR="00436431">
        <w:rPr>
          <w:rFonts w:ascii="Arial" w:hAnsi="Arial" w:cs="Arial"/>
          <w:color w:val="000000" w:themeColor="text1"/>
        </w:rPr>
        <w:t>Köszegi</w:t>
      </w:r>
      <w:proofErr w:type="spellEnd"/>
      <w:r w:rsidR="00436431">
        <w:rPr>
          <w:rFonts w:ascii="Arial" w:hAnsi="Arial" w:cs="Arial"/>
          <w:color w:val="000000" w:themeColor="text1"/>
        </w:rPr>
        <w:t xml:space="preserve">, jednatel společnosti </w:t>
      </w:r>
      <w:r w:rsidR="00436431">
        <w:rPr>
          <w:rFonts w:ascii="Arial" w:hAnsi="Arial" w:cs="Arial"/>
          <w:b/>
          <w:color w:val="000000" w:themeColor="text1"/>
        </w:rPr>
        <w:t>CEMEX Czech Republic.</w:t>
      </w:r>
    </w:p>
    <w:p w:rsidR="00DE5CF7" w:rsidRDefault="00DE5CF7" w:rsidP="00C63502">
      <w:pPr>
        <w:spacing w:after="0" w:line="360" w:lineRule="auto"/>
        <w:jc w:val="both"/>
        <w:rPr>
          <w:rFonts w:ascii="Arial" w:hAnsi="Arial" w:cs="Arial"/>
          <w:color w:val="000000" w:themeColor="text1"/>
        </w:rPr>
      </w:pPr>
    </w:p>
    <w:p w:rsidR="005A7FD4" w:rsidRDefault="005A7FD4" w:rsidP="00C63502">
      <w:pPr>
        <w:spacing w:after="0" w:line="360" w:lineRule="auto"/>
        <w:jc w:val="both"/>
        <w:rPr>
          <w:rFonts w:ascii="Arial" w:hAnsi="Arial" w:cs="Arial"/>
          <w:color w:val="000000" w:themeColor="text1"/>
        </w:rPr>
      </w:pPr>
      <w:r>
        <w:rPr>
          <w:rFonts w:ascii="Arial" w:hAnsi="Arial" w:cs="Arial"/>
          <w:color w:val="000000" w:themeColor="text1"/>
        </w:rPr>
        <w:t>.</w:t>
      </w:r>
      <w:r>
        <w:rPr>
          <w:rFonts w:ascii="Arial" w:hAnsi="Arial" w:cs="Arial"/>
          <w:i/>
          <w:color w:val="000000" w:themeColor="text1"/>
        </w:rPr>
        <w:t>„To, že se ušetřené peníze vrátí zpět do státní pokladny, je příliš krátkozraký optimismus, protože tento dlouhotrvající trend má za následek setrvalé podhodnocování vysoce odborných projektových výkonů. Profesionální kvalita projektových činností rapidně klesá, což vede k nárůstu víceprací při realizaci staveb. Všechny tyto aspekty se zřejmě projeví v nízké úrovni výsledků stavební produkce a architektonické kvality postavených staveb, které navíc budou mít nesrovnatelné provozní nároky na údržbu a provoz, než je soudobým standardem,“</w:t>
      </w:r>
      <w:r>
        <w:rPr>
          <w:rFonts w:ascii="Arial" w:hAnsi="Arial" w:cs="Arial"/>
          <w:color w:val="000000" w:themeColor="text1"/>
        </w:rPr>
        <w:t xml:space="preserve"> </w:t>
      </w:r>
      <w:r w:rsidR="002B317C">
        <w:rPr>
          <w:rFonts w:ascii="Arial" w:hAnsi="Arial" w:cs="Arial"/>
          <w:color w:val="000000" w:themeColor="text1"/>
        </w:rPr>
        <w:t xml:space="preserve">konstatuje </w:t>
      </w:r>
      <w:r>
        <w:rPr>
          <w:rFonts w:ascii="Arial" w:hAnsi="Arial" w:cs="Arial"/>
          <w:color w:val="000000" w:themeColor="text1"/>
        </w:rPr>
        <w:t xml:space="preserve">za </w:t>
      </w:r>
      <w:r w:rsidRPr="00D11B8C">
        <w:rPr>
          <w:rFonts w:ascii="Arial" w:hAnsi="Arial" w:cs="Arial"/>
          <w:b/>
          <w:color w:val="000000" w:themeColor="text1"/>
        </w:rPr>
        <w:t>ČKA Pavel Rada</w:t>
      </w:r>
      <w:r>
        <w:rPr>
          <w:rFonts w:ascii="Arial" w:hAnsi="Arial" w:cs="Arial"/>
          <w:color w:val="000000" w:themeColor="text1"/>
        </w:rPr>
        <w:t>.</w:t>
      </w:r>
    </w:p>
    <w:p w:rsidR="002B317C" w:rsidRDefault="002B317C" w:rsidP="00C63502">
      <w:pPr>
        <w:spacing w:after="0" w:line="360" w:lineRule="auto"/>
        <w:jc w:val="both"/>
        <w:rPr>
          <w:rFonts w:ascii="Arial" w:hAnsi="Arial" w:cs="Arial"/>
          <w:color w:val="000000" w:themeColor="text1"/>
        </w:rPr>
      </w:pPr>
    </w:p>
    <w:p w:rsidR="002B317C" w:rsidRDefault="002B317C" w:rsidP="00C63502">
      <w:pPr>
        <w:spacing w:after="0" w:line="360" w:lineRule="auto"/>
        <w:jc w:val="both"/>
        <w:rPr>
          <w:rFonts w:ascii="Arial" w:hAnsi="Arial" w:cs="Arial"/>
          <w:color w:val="000000" w:themeColor="text1"/>
        </w:rPr>
      </w:pPr>
    </w:p>
    <w:p w:rsidR="00DE5CF7" w:rsidRDefault="00DE5CF7" w:rsidP="00DE5CF7">
      <w:pPr>
        <w:spacing w:after="0" w:line="240" w:lineRule="auto"/>
        <w:jc w:val="both"/>
        <w:rPr>
          <w:rFonts w:ascii="Arial" w:eastAsia="Times New Roman" w:hAnsi="Arial" w:cs="Times New Roman"/>
          <w:b/>
          <w:bCs/>
          <w:sz w:val="20"/>
          <w:szCs w:val="24"/>
          <w:lang w:eastAsia="cs-CZ"/>
        </w:rPr>
      </w:pPr>
      <w:r w:rsidRPr="00DE5CF7">
        <w:rPr>
          <w:rFonts w:ascii="Arial" w:eastAsia="Times New Roman" w:hAnsi="Arial" w:cs="Times New Roman"/>
          <w:b/>
          <w:bCs/>
          <w:sz w:val="20"/>
          <w:szCs w:val="24"/>
          <w:lang w:eastAsia="cs-CZ"/>
        </w:rPr>
        <w:t>Meziroční změny počtu oznámení o zadání zakázky v letech 2014 až 2015</w:t>
      </w:r>
    </w:p>
    <w:p w:rsidR="002B317C" w:rsidRPr="00DE5CF7" w:rsidRDefault="002B317C" w:rsidP="00DE5CF7">
      <w:pPr>
        <w:spacing w:after="0" w:line="240" w:lineRule="auto"/>
        <w:jc w:val="both"/>
        <w:rPr>
          <w:rFonts w:ascii="Arial" w:eastAsia="Times New Roman" w:hAnsi="Arial" w:cs="Times New Roman"/>
          <w:b/>
          <w:bCs/>
          <w:sz w:val="20"/>
          <w:szCs w:val="24"/>
          <w:lang w:eastAsia="cs-CZ"/>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5"/>
        <w:gridCol w:w="1746"/>
        <w:gridCol w:w="1059"/>
        <w:gridCol w:w="1049"/>
        <w:gridCol w:w="1063"/>
        <w:gridCol w:w="1062"/>
        <w:gridCol w:w="1044"/>
        <w:gridCol w:w="1069"/>
      </w:tblGrid>
      <w:tr w:rsidR="00DE5CF7" w:rsidRPr="00DE5CF7" w:rsidTr="004D6F64">
        <w:trPr>
          <w:cantSplit/>
          <w:trHeight w:val="284"/>
        </w:trPr>
        <w:tc>
          <w:tcPr>
            <w:tcW w:w="2694" w:type="dxa"/>
            <w:gridSpan w:val="2"/>
            <w:vMerge w:val="restart"/>
            <w:tcBorders>
              <w:top w:val="nil"/>
              <w:left w:val="nil"/>
            </w:tcBorders>
            <w:vAlign w:val="center"/>
          </w:tcPr>
          <w:p w:rsidR="00DE5CF7" w:rsidRPr="00DE5CF7" w:rsidRDefault="00DE5CF7" w:rsidP="00DE5CF7">
            <w:pPr>
              <w:spacing w:after="0" w:line="240" w:lineRule="auto"/>
              <w:jc w:val="center"/>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Projektové zakázky</w:t>
            </w:r>
          </w:p>
        </w:tc>
        <w:tc>
          <w:tcPr>
            <w:tcW w:w="3223" w:type="dxa"/>
            <w:gridSpan w:val="3"/>
            <w:vAlign w:val="center"/>
          </w:tcPr>
          <w:p w:rsidR="00DE5CF7" w:rsidRPr="00DE5CF7" w:rsidRDefault="00DE5CF7" w:rsidP="00DE5CF7">
            <w:pPr>
              <w:spacing w:after="0" w:line="240" w:lineRule="auto"/>
              <w:jc w:val="center"/>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Počet</w:t>
            </w:r>
          </w:p>
        </w:tc>
        <w:tc>
          <w:tcPr>
            <w:tcW w:w="3223" w:type="dxa"/>
            <w:gridSpan w:val="3"/>
            <w:vAlign w:val="center"/>
          </w:tcPr>
          <w:p w:rsidR="00DE5CF7" w:rsidRPr="00DE5CF7" w:rsidRDefault="00DE5CF7" w:rsidP="00DE5CF7">
            <w:pPr>
              <w:spacing w:after="0" w:line="240" w:lineRule="auto"/>
              <w:jc w:val="center"/>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Hodnota</w:t>
            </w:r>
          </w:p>
        </w:tc>
      </w:tr>
      <w:tr w:rsidR="00DE5CF7" w:rsidRPr="00DE5CF7" w:rsidTr="004D6F64">
        <w:trPr>
          <w:cantSplit/>
          <w:trHeight w:val="284"/>
        </w:trPr>
        <w:tc>
          <w:tcPr>
            <w:tcW w:w="2694" w:type="dxa"/>
            <w:gridSpan w:val="2"/>
            <w:vMerge/>
            <w:tcBorders>
              <w:left w:val="nil"/>
              <w:bottom w:val="single" w:sz="4" w:space="0" w:color="auto"/>
            </w:tcBorders>
          </w:tcPr>
          <w:p w:rsidR="00DE5CF7" w:rsidRPr="00DE5CF7" w:rsidRDefault="00DE5CF7" w:rsidP="00DE5CF7">
            <w:pPr>
              <w:spacing w:after="0" w:line="240" w:lineRule="auto"/>
              <w:jc w:val="center"/>
              <w:rPr>
                <w:rFonts w:ascii="Arial" w:eastAsia="Times New Roman" w:hAnsi="Arial" w:cs="Times New Roman"/>
                <w:bCs/>
                <w:sz w:val="18"/>
                <w:szCs w:val="24"/>
                <w:lang w:eastAsia="cs-CZ"/>
              </w:rPr>
            </w:pPr>
          </w:p>
        </w:tc>
        <w:tc>
          <w:tcPr>
            <w:tcW w:w="1074" w:type="dxa"/>
            <w:tcBorders>
              <w:bottom w:val="single" w:sz="4" w:space="0" w:color="auto"/>
              <w:right w:val="single" w:sz="4" w:space="0" w:color="auto"/>
            </w:tcBorders>
            <w:vAlign w:val="center"/>
          </w:tcPr>
          <w:p w:rsidR="00DE5CF7" w:rsidRPr="00DE5CF7" w:rsidRDefault="00DE5CF7" w:rsidP="00DE5CF7">
            <w:pPr>
              <w:spacing w:after="0" w:line="240" w:lineRule="auto"/>
              <w:jc w:val="center"/>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počet</w:t>
            </w:r>
          </w:p>
        </w:tc>
        <w:tc>
          <w:tcPr>
            <w:tcW w:w="2149" w:type="dxa"/>
            <w:gridSpan w:val="2"/>
            <w:tcBorders>
              <w:left w:val="single" w:sz="4" w:space="0" w:color="auto"/>
              <w:bottom w:val="single" w:sz="4" w:space="0" w:color="auto"/>
              <w:right w:val="single" w:sz="4" w:space="0" w:color="auto"/>
            </w:tcBorders>
            <w:vAlign w:val="center"/>
          </w:tcPr>
          <w:p w:rsidR="00DE5CF7" w:rsidRPr="00DE5CF7" w:rsidRDefault="00DE5CF7" w:rsidP="00DE5CF7">
            <w:pPr>
              <w:spacing w:after="0" w:line="240" w:lineRule="auto"/>
              <w:jc w:val="center"/>
              <w:rPr>
                <w:rFonts w:ascii="Arial" w:eastAsia="Times New Roman" w:hAnsi="Arial" w:cs="Times New Roman"/>
                <w:bCs/>
                <w:sz w:val="18"/>
                <w:szCs w:val="24"/>
                <w:lang w:eastAsia="cs-CZ"/>
              </w:rPr>
            </w:pPr>
            <w:r w:rsidRPr="00DE5CF7">
              <w:rPr>
                <w:rFonts w:ascii="Arial" w:eastAsia="Times New Roman" w:hAnsi="Arial" w:cs="Times New Roman"/>
                <w:bCs/>
                <w:sz w:val="18"/>
                <w:szCs w:val="18"/>
                <w:lang w:eastAsia="cs-CZ"/>
              </w:rPr>
              <w:t>Meziroční změna v %</w:t>
            </w:r>
          </w:p>
        </w:tc>
        <w:tc>
          <w:tcPr>
            <w:tcW w:w="1074" w:type="dxa"/>
            <w:tcBorders>
              <w:left w:val="single" w:sz="4" w:space="0" w:color="auto"/>
              <w:bottom w:val="single" w:sz="4" w:space="0" w:color="auto"/>
            </w:tcBorders>
            <w:vAlign w:val="center"/>
          </w:tcPr>
          <w:p w:rsidR="00DE5CF7" w:rsidRPr="00DE5CF7" w:rsidRDefault="00DE5CF7" w:rsidP="00DE5CF7">
            <w:pPr>
              <w:spacing w:after="0" w:line="240" w:lineRule="auto"/>
              <w:jc w:val="center"/>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mil. Kč</w:t>
            </w:r>
          </w:p>
        </w:tc>
        <w:tc>
          <w:tcPr>
            <w:tcW w:w="2149" w:type="dxa"/>
            <w:gridSpan w:val="2"/>
            <w:tcBorders>
              <w:left w:val="single" w:sz="4" w:space="0" w:color="auto"/>
              <w:bottom w:val="single" w:sz="4" w:space="0" w:color="auto"/>
            </w:tcBorders>
            <w:vAlign w:val="center"/>
          </w:tcPr>
          <w:p w:rsidR="00DE5CF7" w:rsidRPr="00DE5CF7" w:rsidRDefault="00DE5CF7" w:rsidP="00DE5CF7">
            <w:pPr>
              <w:spacing w:after="0" w:line="240" w:lineRule="auto"/>
              <w:jc w:val="center"/>
              <w:rPr>
                <w:rFonts w:ascii="Arial" w:eastAsia="Times New Roman" w:hAnsi="Arial" w:cs="Times New Roman"/>
                <w:bCs/>
                <w:sz w:val="18"/>
                <w:szCs w:val="24"/>
                <w:lang w:eastAsia="cs-CZ"/>
              </w:rPr>
            </w:pPr>
            <w:r w:rsidRPr="00DE5CF7">
              <w:rPr>
                <w:rFonts w:ascii="Arial" w:eastAsia="Times New Roman" w:hAnsi="Arial" w:cs="Times New Roman"/>
                <w:bCs/>
                <w:sz w:val="18"/>
                <w:szCs w:val="18"/>
                <w:lang w:eastAsia="cs-CZ"/>
              </w:rPr>
              <w:t>Meziroční změna v %</w:t>
            </w:r>
          </w:p>
        </w:tc>
      </w:tr>
      <w:tr w:rsidR="00DE5CF7" w:rsidRPr="00DE5CF7" w:rsidTr="004D6F64">
        <w:trPr>
          <w:cantSplit/>
          <w:trHeight w:val="284"/>
        </w:trPr>
        <w:tc>
          <w:tcPr>
            <w:tcW w:w="918" w:type="dxa"/>
            <w:vMerge w:val="restart"/>
            <w:tcBorders>
              <w:top w:val="single" w:sz="4" w:space="0" w:color="auto"/>
            </w:tcBorders>
            <w:vAlign w:val="center"/>
          </w:tcPr>
          <w:p w:rsidR="00DE5CF7" w:rsidRPr="00DE5CF7" w:rsidRDefault="00DE5CF7" w:rsidP="00DE5CF7">
            <w:pPr>
              <w:spacing w:after="0" w:line="240" w:lineRule="auto"/>
              <w:jc w:val="center"/>
              <w:rPr>
                <w:rFonts w:ascii="Arial" w:eastAsia="Times New Roman" w:hAnsi="Arial" w:cs="Arial"/>
                <w:sz w:val="18"/>
                <w:szCs w:val="16"/>
                <w:lang w:eastAsia="cs-CZ"/>
              </w:rPr>
            </w:pPr>
            <w:r w:rsidRPr="00DE5CF7">
              <w:rPr>
                <w:rFonts w:ascii="Arial" w:eastAsia="Times New Roman" w:hAnsi="Arial" w:cs="Arial"/>
                <w:sz w:val="18"/>
                <w:szCs w:val="16"/>
                <w:lang w:eastAsia="cs-CZ"/>
              </w:rPr>
              <w:t>2014</w:t>
            </w:r>
          </w:p>
        </w:tc>
        <w:tc>
          <w:tcPr>
            <w:tcW w:w="1776" w:type="dxa"/>
            <w:tcBorders>
              <w:top w:val="single" w:sz="4" w:space="0" w:color="auto"/>
              <w:bottom w:val="nil"/>
            </w:tcBorders>
            <w:vAlign w:val="center"/>
          </w:tcPr>
          <w:p w:rsidR="00DE5CF7" w:rsidRPr="00DE5CF7" w:rsidRDefault="00DE5CF7" w:rsidP="00DE5CF7">
            <w:pPr>
              <w:spacing w:after="0" w:line="240" w:lineRule="auto"/>
              <w:rPr>
                <w:rFonts w:ascii="Arial" w:eastAsia="Times New Roman" w:hAnsi="Arial" w:cs="Times New Roman"/>
                <w:bCs/>
                <w:sz w:val="18"/>
                <w:szCs w:val="24"/>
                <w:lang w:eastAsia="cs-CZ"/>
              </w:rPr>
            </w:pPr>
            <w:r w:rsidRPr="00DE5CF7">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96</w:t>
            </w:r>
          </w:p>
        </w:tc>
        <w:tc>
          <w:tcPr>
            <w:tcW w:w="1074" w:type="dxa"/>
            <w:tcBorders>
              <w:top w:val="single" w:sz="4" w:space="0" w:color="auto"/>
              <w:left w:val="single" w:sz="4" w:space="0" w:color="auto"/>
              <w:bottom w:val="nil"/>
              <w:right w:val="nil"/>
            </w:tcBorders>
            <w:vAlign w:val="center"/>
          </w:tcPr>
          <w:p w:rsidR="00DE5CF7" w:rsidRPr="00DE5CF7" w:rsidRDefault="00DE5CF7" w:rsidP="00DE5CF7">
            <w:pPr>
              <w:spacing w:after="0" w:line="240" w:lineRule="auto"/>
              <w:jc w:val="center"/>
              <w:rPr>
                <w:rFonts w:ascii="Arial" w:eastAsia="Times New Roman" w:hAnsi="Arial" w:cs="Times New Roman"/>
                <w:b/>
                <w:bCs/>
                <w:color w:val="FF0000"/>
                <w:sz w:val="28"/>
                <w:szCs w:val="28"/>
                <w:lang w:eastAsia="cs-CZ"/>
              </w:rPr>
            </w:pPr>
            <w:r w:rsidRPr="00DE5CF7">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right w:val="single" w:sz="4" w:space="0" w:color="auto"/>
            </w:tcBorders>
            <w:tcMar>
              <w:left w:w="0" w:type="dxa"/>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+31,5</w:t>
            </w:r>
          </w:p>
        </w:tc>
        <w:tc>
          <w:tcPr>
            <w:tcW w:w="1074" w:type="dxa"/>
            <w:tcBorders>
              <w:top w:val="single" w:sz="4" w:space="0" w:color="auto"/>
              <w:left w:val="single" w:sz="4" w:space="0" w:color="auto"/>
              <w:bottom w:val="nil"/>
              <w:right w:val="single" w:sz="4" w:space="0" w:color="auto"/>
            </w:tcBorders>
            <w:tcMar>
              <w:right w:w="227"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536</w:t>
            </w:r>
          </w:p>
        </w:tc>
        <w:tc>
          <w:tcPr>
            <w:tcW w:w="1074" w:type="dxa"/>
            <w:tcBorders>
              <w:top w:val="single" w:sz="4" w:space="0" w:color="auto"/>
              <w:left w:val="single" w:sz="4" w:space="0" w:color="auto"/>
              <w:bottom w:val="nil"/>
              <w:right w:val="nil"/>
            </w:tcBorders>
            <w:tcMar>
              <w:left w:w="0" w:type="dxa"/>
              <w:right w:w="0" w:type="dxa"/>
            </w:tcMar>
            <w:vAlign w:val="center"/>
          </w:tcPr>
          <w:p w:rsidR="00DE5CF7" w:rsidRPr="00DE5CF7" w:rsidRDefault="00DE5CF7" w:rsidP="00DE5CF7">
            <w:pPr>
              <w:spacing w:after="0" w:line="240" w:lineRule="auto"/>
              <w:jc w:val="center"/>
              <w:rPr>
                <w:rFonts w:ascii="Arial" w:eastAsia="Times New Roman" w:hAnsi="Arial" w:cs="Times New Roman"/>
                <w:bCs/>
                <w:color w:val="92D050"/>
                <w:sz w:val="28"/>
                <w:szCs w:val="28"/>
                <w:lang w:eastAsia="cs-CZ"/>
              </w:rPr>
            </w:pPr>
            <w:r w:rsidRPr="00DE5CF7">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tcBorders>
            <w:tcMar>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+24,6</w:t>
            </w:r>
          </w:p>
        </w:tc>
      </w:tr>
      <w:tr w:rsidR="00DE5CF7" w:rsidRPr="00DE5CF7" w:rsidTr="004D6F64">
        <w:trPr>
          <w:cantSplit/>
          <w:trHeight w:val="284"/>
        </w:trPr>
        <w:tc>
          <w:tcPr>
            <w:tcW w:w="918" w:type="dxa"/>
            <w:vMerge/>
            <w:vAlign w:val="center"/>
          </w:tcPr>
          <w:p w:rsidR="00DE5CF7" w:rsidRPr="00DE5CF7" w:rsidRDefault="00DE5CF7" w:rsidP="00DE5CF7">
            <w:pPr>
              <w:spacing w:after="0" w:line="240" w:lineRule="auto"/>
              <w:rPr>
                <w:rFonts w:ascii="Arial" w:eastAsia="Times New Roman" w:hAnsi="Arial" w:cs="Arial"/>
                <w:sz w:val="18"/>
                <w:szCs w:val="16"/>
                <w:lang w:eastAsia="cs-CZ"/>
              </w:rPr>
            </w:pPr>
          </w:p>
        </w:tc>
        <w:tc>
          <w:tcPr>
            <w:tcW w:w="1776" w:type="dxa"/>
            <w:tcBorders>
              <w:top w:val="nil"/>
              <w:bottom w:val="nil"/>
            </w:tcBorders>
            <w:vAlign w:val="center"/>
          </w:tcPr>
          <w:p w:rsidR="00DE5CF7" w:rsidRPr="00DE5CF7" w:rsidRDefault="00DE5CF7" w:rsidP="00DE5CF7">
            <w:pPr>
              <w:spacing w:after="0" w:line="240" w:lineRule="auto"/>
              <w:rPr>
                <w:rFonts w:ascii="Arial" w:eastAsia="Times New Roman" w:hAnsi="Arial" w:cs="Times New Roman"/>
                <w:bCs/>
                <w:sz w:val="18"/>
                <w:szCs w:val="24"/>
                <w:lang w:eastAsia="cs-CZ"/>
              </w:rPr>
            </w:pPr>
            <w:r w:rsidRPr="00DE5CF7">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83</w:t>
            </w:r>
          </w:p>
        </w:tc>
        <w:tc>
          <w:tcPr>
            <w:tcW w:w="1074" w:type="dxa"/>
            <w:tcBorders>
              <w:top w:val="nil"/>
              <w:left w:val="single" w:sz="4" w:space="0" w:color="auto"/>
              <w:bottom w:val="nil"/>
              <w:right w:val="nil"/>
            </w:tcBorders>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-39,0</w:t>
            </w:r>
          </w:p>
        </w:tc>
        <w:tc>
          <w:tcPr>
            <w:tcW w:w="1074" w:type="dxa"/>
            <w:tcBorders>
              <w:top w:val="nil"/>
              <w:left w:val="single" w:sz="4" w:space="0" w:color="auto"/>
              <w:bottom w:val="nil"/>
              <w:right w:val="single" w:sz="4" w:space="0" w:color="auto"/>
            </w:tcBorders>
            <w:tcMar>
              <w:right w:w="227"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93</w:t>
            </w:r>
          </w:p>
        </w:tc>
        <w:tc>
          <w:tcPr>
            <w:tcW w:w="1074" w:type="dxa"/>
            <w:tcBorders>
              <w:top w:val="nil"/>
              <w:left w:val="single" w:sz="4" w:space="0" w:color="auto"/>
              <w:bottom w:val="nil"/>
              <w:right w:val="nil"/>
            </w:tcBorders>
            <w:tcMar>
              <w:left w:w="0" w:type="dxa"/>
              <w:right w:w="0" w:type="dxa"/>
            </w:tcMar>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-68,2</w:t>
            </w:r>
          </w:p>
        </w:tc>
      </w:tr>
      <w:tr w:rsidR="00DE5CF7" w:rsidRPr="00DE5CF7" w:rsidTr="004D6F64">
        <w:trPr>
          <w:cantSplit/>
          <w:trHeight w:val="284"/>
        </w:trPr>
        <w:tc>
          <w:tcPr>
            <w:tcW w:w="918" w:type="dxa"/>
            <w:vMerge/>
            <w:vAlign w:val="center"/>
          </w:tcPr>
          <w:p w:rsidR="00DE5CF7" w:rsidRPr="00DE5CF7" w:rsidRDefault="00DE5CF7" w:rsidP="00DE5CF7">
            <w:pPr>
              <w:spacing w:after="0" w:line="240" w:lineRule="auto"/>
              <w:rPr>
                <w:rFonts w:ascii="Arial" w:eastAsia="Times New Roman" w:hAnsi="Arial" w:cs="Arial"/>
                <w:sz w:val="18"/>
                <w:szCs w:val="16"/>
                <w:lang w:eastAsia="cs-CZ"/>
              </w:rPr>
            </w:pPr>
          </w:p>
        </w:tc>
        <w:tc>
          <w:tcPr>
            <w:tcW w:w="1776" w:type="dxa"/>
            <w:tcBorders>
              <w:top w:val="nil"/>
              <w:bottom w:val="nil"/>
            </w:tcBorders>
            <w:vAlign w:val="center"/>
          </w:tcPr>
          <w:p w:rsidR="00DE5CF7" w:rsidRPr="00DE5CF7" w:rsidRDefault="00DE5CF7" w:rsidP="00DE5CF7">
            <w:pPr>
              <w:spacing w:after="0" w:line="240" w:lineRule="auto"/>
              <w:rPr>
                <w:rFonts w:ascii="Arial" w:eastAsia="Times New Roman" w:hAnsi="Arial" w:cs="Times New Roman"/>
                <w:bCs/>
                <w:sz w:val="18"/>
                <w:szCs w:val="24"/>
                <w:lang w:eastAsia="cs-CZ"/>
              </w:rPr>
            </w:pPr>
            <w:r w:rsidRPr="00DE5CF7">
              <w:rPr>
                <w:rFonts w:ascii="Arial" w:eastAsia="Times New Roman" w:hAnsi="Arial" w:cs="Arial"/>
                <w:sz w:val="18"/>
                <w:szCs w:val="16"/>
                <w:lang w:eastAsia="cs-CZ"/>
              </w:rPr>
              <w:t>3. čtvrtletí</w:t>
            </w:r>
          </w:p>
        </w:tc>
        <w:tc>
          <w:tcPr>
            <w:tcW w:w="1074" w:type="dxa"/>
            <w:tcBorders>
              <w:top w:val="nil"/>
              <w:bottom w:val="nil"/>
              <w:right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108</w:t>
            </w:r>
          </w:p>
        </w:tc>
        <w:tc>
          <w:tcPr>
            <w:tcW w:w="1074" w:type="dxa"/>
            <w:tcBorders>
              <w:top w:val="nil"/>
              <w:left w:val="single" w:sz="4" w:space="0" w:color="auto"/>
              <w:bottom w:val="nil"/>
              <w:right w:val="nil"/>
            </w:tcBorders>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nil"/>
              <w:right w:val="single" w:sz="4" w:space="0" w:color="auto"/>
            </w:tcBorders>
            <w:tcMar>
              <w:left w:w="0" w:type="dxa"/>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-31,2</w:t>
            </w:r>
          </w:p>
        </w:tc>
        <w:tc>
          <w:tcPr>
            <w:tcW w:w="1074" w:type="dxa"/>
            <w:tcBorders>
              <w:top w:val="nil"/>
              <w:left w:val="single" w:sz="4" w:space="0" w:color="auto"/>
              <w:bottom w:val="nil"/>
              <w:right w:val="single" w:sz="4" w:space="0" w:color="auto"/>
            </w:tcBorders>
            <w:tcMar>
              <w:right w:w="227"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714</w:t>
            </w:r>
          </w:p>
        </w:tc>
        <w:tc>
          <w:tcPr>
            <w:tcW w:w="1074" w:type="dxa"/>
            <w:tcBorders>
              <w:top w:val="nil"/>
              <w:left w:val="single" w:sz="4" w:space="0" w:color="auto"/>
              <w:bottom w:val="nil"/>
              <w:right w:val="nil"/>
            </w:tcBorders>
            <w:tcMar>
              <w:left w:w="0" w:type="dxa"/>
              <w:right w:w="0" w:type="dxa"/>
            </w:tcMar>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nil"/>
            </w:tcBorders>
            <w:tcMar>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-27,5</w:t>
            </w:r>
          </w:p>
        </w:tc>
      </w:tr>
      <w:tr w:rsidR="00DE5CF7" w:rsidRPr="00DE5CF7" w:rsidTr="004D6F64">
        <w:trPr>
          <w:cantSplit/>
          <w:trHeight w:val="284"/>
        </w:trPr>
        <w:tc>
          <w:tcPr>
            <w:tcW w:w="918" w:type="dxa"/>
            <w:vMerge/>
            <w:vAlign w:val="center"/>
          </w:tcPr>
          <w:p w:rsidR="00DE5CF7" w:rsidRPr="00DE5CF7" w:rsidRDefault="00DE5CF7" w:rsidP="00DE5CF7">
            <w:pPr>
              <w:spacing w:after="0" w:line="240" w:lineRule="auto"/>
              <w:rPr>
                <w:rFonts w:ascii="Arial" w:eastAsia="Times New Roman" w:hAnsi="Arial" w:cs="Arial"/>
                <w:sz w:val="18"/>
                <w:szCs w:val="16"/>
                <w:lang w:eastAsia="cs-CZ"/>
              </w:rPr>
            </w:pPr>
          </w:p>
        </w:tc>
        <w:tc>
          <w:tcPr>
            <w:tcW w:w="1776" w:type="dxa"/>
            <w:tcBorders>
              <w:top w:val="nil"/>
              <w:bottom w:val="single" w:sz="4" w:space="0" w:color="auto"/>
            </w:tcBorders>
            <w:vAlign w:val="center"/>
          </w:tcPr>
          <w:p w:rsidR="00DE5CF7" w:rsidRPr="00DE5CF7" w:rsidRDefault="00DE5CF7" w:rsidP="00DE5CF7">
            <w:pPr>
              <w:spacing w:after="0" w:line="240" w:lineRule="auto"/>
              <w:rPr>
                <w:rFonts w:ascii="Arial" w:eastAsia="Times New Roman" w:hAnsi="Arial" w:cs="Times New Roman"/>
                <w:bCs/>
                <w:sz w:val="18"/>
                <w:szCs w:val="24"/>
                <w:lang w:eastAsia="cs-CZ"/>
              </w:rPr>
            </w:pPr>
            <w:r w:rsidRPr="00DE5CF7">
              <w:rPr>
                <w:rFonts w:ascii="Arial" w:eastAsia="Times New Roman" w:hAnsi="Arial" w:cs="Arial"/>
                <w:sz w:val="18"/>
                <w:szCs w:val="16"/>
                <w:lang w:eastAsia="cs-CZ"/>
              </w:rPr>
              <w:t>4. čtvrtletí</w:t>
            </w:r>
          </w:p>
        </w:tc>
        <w:tc>
          <w:tcPr>
            <w:tcW w:w="1074" w:type="dxa"/>
            <w:tcBorders>
              <w:top w:val="nil"/>
              <w:bottom w:val="single" w:sz="4" w:space="0" w:color="auto"/>
              <w:right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95</w:t>
            </w:r>
          </w:p>
        </w:tc>
        <w:tc>
          <w:tcPr>
            <w:tcW w:w="1074" w:type="dxa"/>
            <w:tcBorders>
              <w:top w:val="nil"/>
              <w:left w:val="single" w:sz="4" w:space="0" w:color="auto"/>
              <w:bottom w:val="single" w:sz="4" w:space="0" w:color="auto"/>
              <w:right w:val="nil"/>
            </w:tcBorders>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single" w:sz="4" w:space="0" w:color="auto"/>
              <w:right w:val="single" w:sz="4" w:space="0" w:color="auto"/>
            </w:tcBorders>
            <w:tcMar>
              <w:left w:w="0" w:type="dxa"/>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-30,7</w:t>
            </w:r>
          </w:p>
        </w:tc>
        <w:tc>
          <w:tcPr>
            <w:tcW w:w="1074" w:type="dxa"/>
            <w:tcBorders>
              <w:top w:val="nil"/>
              <w:left w:val="single" w:sz="4" w:space="0" w:color="auto"/>
              <w:bottom w:val="single" w:sz="4" w:space="0" w:color="auto"/>
              <w:right w:val="single" w:sz="4" w:space="0" w:color="auto"/>
            </w:tcBorders>
            <w:tcMar>
              <w:right w:w="227"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540</w:t>
            </w:r>
          </w:p>
        </w:tc>
        <w:tc>
          <w:tcPr>
            <w:tcW w:w="1074" w:type="dxa"/>
            <w:tcBorders>
              <w:top w:val="nil"/>
              <w:left w:val="single" w:sz="4" w:space="0" w:color="auto"/>
              <w:bottom w:val="single" w:sz="4" w:space="0" w:color="auto"/>
              <w:right w:val="nil"/>
            </w:tcBorders>
            <w:tcMar>
              <w:left w:w="0" w:type="dxa"/>
              <w:right w:w="0" w:type="dxa"/>
            </w:tcMar>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
                <w:bCs/>
                <w:color w:val="FF0000"/>
                <w:sz w:val="28"/>
                <w:szCs w:val="28"/>
                <w:lang w:eastAsia="cs-CZ"/>
              </w:rPr>
              <w:sym w:font="Wingdings 3" w:char="F0C8"/>
            </w:r>
          </w:p>
        </w:tc>
        <w:tc>
          <w:tcPr>
            <w:tcW w:w="1075" w:type="dxa"/>
            <w:tcBorders>
              <w:top w:val="nil"/>
              <w:left w:val="nil"/>
              <w:bottom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-14,6</w:t>
            </w:r>
          </w:p>
        </w:tc>
      </w:tr>
      <w:tr w:rsidR="00DE5CF7" w:rsidRPr="00DE5CF7" w:rsidTr="004D6F64">
        <w:trPr>
          <w:cantSplit/>
          <w:trHeight w:val="284"/>
        </w:trPr>
        <w:tc>
          <w:tcPr>
            <w:tcW w:w="918" w:type="dxa"/>
            <w:vMerge/>
            <w:vAlign w:val="center"/>
          </w:tcPr>
          <w:p w:rsidR="00DE5CF7" w:rsidRPr="00DE5CF7" w:rsidRDefault="00DE5CF7" w:rsidP="00DE5CF7">
            <w:pPr>
              <w:spacing w:after="0" w:line="240" w:lineRule="auto"/>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DE5CF7" w:rsidRPr="00DE5CF7" w:rsidRDefault="00DE5CF7" w:rsidP="00DE5CF7">
            <w:pPr>
              <w:spacing w:after="0" w:line="240" w:lineRule="auto"/>
              <w:rPr>
                <w:rFonts w:ascii="Arial" w:eastAsia="Times New Roman" w:hAnsi="Arial" w:cs="Times New Roman"/>
                <w:b/>
                <w:bCs/>
                <w:sz w:val="18"/>
                <w:szCs w:val="24"/>
                <w:lang w:eastAsia="cs-CZ"/>
              </w:rPr>
            </w:pPr>
            <w:r w:rsidRPr="00DE5CF7">
              <w:rPr>
                <w:rFonts w:ascii="Arial" w:eastAsia="Times New Roman" w:hAnsi="Arial" w:cs="Arial"/>
                <w:b/>
                <w:bCs/>
                <w:sz w:val="18"/>
                <w:szCs w:val="16"/>
                <w:lang w:eastAsia="cs-CZ"/>
              </w:rPr>
              <w:t>Rok</w:t>
            </w:r>
          </w:p>
        </w:tc>
        <w:tc>
          <w:tcPr>
            <w:tcW w:w="1074" w:type="dxa"/>
            <w:tcBorders>
              <w:top w:val="single" w:sz="4" w:space="0" w:color="auto"/>
              <w:bottom w:val="single" w:sz="4" w:space="0" w:color="auto"/>
              <w:right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382</w:t>
            </w:r>
          </w:p>
        </w:tc>
        <w:tc>
          <w:tcPr>
            <w:tcW w:w="1074" w:type="dxa"/>
            <w:tcBorders>
              <w:top w:val="single" w:sz="4" w:space="0" w:color="auto"/>
              <w:left w:val="single" w:sz="4" w:space="0" w:color="auto"/>
              <w:bottom w:val="single" w:sz="4" w:space="0" w:color="auto"/>
              <w:right w:val="nil"/>
            </w:tcBorders>
            <w:vAlign w:val="center"/>
          </w:tcPr>
          <w:p w:rsidR="00DE5CF7" w:rsidRPr="00DE5CF7" w:rsidRDefault="00DE5CF7" w:rsidP="00DE5CF7">
            <w:pPr>
              <w:spacing w:after="0" w:line="240" w:lineRule="auto"/>
              <w:jc w:val="center"/>
              <w:rPr>
                <w:rFonts w:ascii="Arial" w:eastAsia="Times New Roman" w:hAnsi="Arial" w:cs="Times New Roman"/>
                <w:b/>
                <w:bCs/>
                <w:sz w:val="28"/>
                <w:szCs w:val="28"/>
                <w:lang w:eastAsia="cs-CZ"/>
              </w:rPr>
            </w:pPr>
            <w:r w:rsidRPr="00DE5CF7">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DE5CF7" w:rsidRPr="00DE5CF7" w:rsidRDefault="00DE5CF7" w:rsidP="00DE5CF7">
            <w:pPr>
              <w:spacing w:after="0" w:line="240" w:lineRule="auto"/>
              <w:jc w:val="right"/>
              <w:rPr>
                <w:rFonts w:ascii="Arial" w:eastAsia="Times New Roman" w:hAnsi="Arial" w:cs="Times New Roman"/>
                <w:b/>
                <w:bCs/>
                <w:sz w:val="18"/>
                <w:szCs w:val="24"/>
                <w:lang w:eastAsia="cs-CZ"/>
              </w:rPr>
            </w:pPr>
            <w:r w:rsidRPr="00DE5CF7">
              <w:rPr>
                <w:rFonts w:ascii="Arial" w:eastAsia="Times New Roman" w:hAnsi="Arial" w:cs="Times New Roman"/>
                <w:b/>
                <w:bCs/>
                <w:sz w:val="18"/>
                <w:szCs w:val="24"/>
                <w:lang w:eastAsia="cs-CZ"/>
              </w:rPr>
              <w:t>-24,1</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1 883</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DE5CF7" w:rsidRPr="00DE5CF7" w:rsidRDefault="00DE5CF7" w:rsidP="00DE5CF7">
            <w:pPr>
              <w:spacing w:after="0" w:line="240" w:lineRule="auto"/>
              <w:jc w:val="center"/>
              <w:rPr>
                <w:rFonts w:ascii="Arial" w:eastAsia="Times New Roman" w:hAnsi="Arial" w:cs="Times New Roman"/>
                <w:b/>
                <w:bCs/>
                <w:sz w:val="28"/>
                <w:szCs w:val="28"/>
                <w:lang w:eastAsia="cs-CZ"/>
              </w:rPr>
            </w:pPr>
            <w:r w:rsidRPr="00DE5CF7">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Times New Roman"/>
                <w:b/>
                <w:bCs/>
                <w:sz w:val="18"/>
                <w:szCs w:val="24"/>
                <w:lang w:eastAsia="cs-CZ"/>
              </w:rPr>
            </w:pPr>
            <w:r w:rsidRPr="00DE5CF7">
              <w:rPr>
                <w:rFonts w:ascii="Arial" w:eastAsia="Times New Roman" w:hAnsi="Arial" w:cs="Times New Roman"/>
                <w:b/>
                <w:bCs/>
                <w:sz w:val="18"/>
                <w:szCs w:val="24"/>
                <w:lang w:eastAsia="cs-CZ"/>
              </w:rPr>
              <w:t>-19,6</w:t>
            </w:r>
          </w:p>
        </w:tc>
      </w:tr>
      <w:tr w:rsidR="00DE5CF7" w:rsidRPr="00DE5CF7" w:rsidTr="004D6F64">
        <w:trPr>
          <w:cantSplit/>
          <w:trHeight w:val="284"/>
        </w:trPr>
        <w:tc>
          <w:tcPr>
            <w:tcW w:w="918" w:type="dxa"/>
            <w:vMerge w:val="restart"/>
            <w:vAlign w:val="center"/>
          </w:tcPr>
          <w:p w:rsidR="00DE5CF7" w:rsidRPr="00DE5CF7" w:rsidRDefault="00DE5CF7" w:rsidP="00DE5CF7">
            <w:pPr>
              <w:spacing w:after="0" w:line="240" w:lineRule="auto"/>
              <w:jc w:val="center"/>
              <w:rPr>
                <w:rFonts w:ascii="Arial" w:eastAsia="Times New Roman" w:hAnsi="Arial" w:cs="Arial"/>
                <w:sz w:val="18"/>
                <w:szCs w:val="16"/>
                <w:lang w:eastAsia="cs-CZ"/>
              </w:rPr>
            </w:pPr>
            <w:r w:rsidRPr="00DE5CF7">
              <w:rPr>
                <w:rFonts w:ascii="Arial" w:eastAsia="Times New Roman" w:hAnsi="Arial" w:cs="Arial"/>
                <w:sz w:val="18"/>
                <w:szCs w:val="16"/>
                <w:lang w:eastAsia="cs-CZ"/>
              </w:rPr>
              <w:t>2015</w:t>
            </w:r>
          </w:p>
        </w:tc>
        <w:tc>
          <w:tcPr>
            <w:tcW w:w="1776" w:type="dxa"/>
            <w:tcBorders>
              <w:top w:val="single" w:sz="4" w:space="0" w:color="auto"/>
              <w:bottom w:val="nil"/>
            </w:tcBorders>
            <w:vAlign w:val="center"/>
          </w:tcPr>
          <w:p w:rsidR="00DE5CF7" w:rsidRPr="00DE5CF7" w:rsidRDefault="00DE5CF7" w:rsidP="00DE5CF7">
            <w:pPr>
              <w:spacing w:after="0" w:line="240" w:lineRule="auto"/>
              <w:rPr>
                <w:rFonts w:ascii="Arial" w:eastAsia="Times New Roman" w:hAnsi="Arial" w:cs="Times New Roman"/>
                <w:bCs/>
                <w:sz w:val="18"/>
                <w:szCs w:val="24"/>
                <w:lang w:eastAsia="cs-CZ"/>
              </w:rPr>
            </w:pPr>
            <w:r w:rsidRPr="00DE5CF7">
              <w:rPr>
                <w:rFonts w:ascii="Arial" w:eastAsia="Times New Roman" w:hAnsi="Arial" w:cs="Arial"/>
                <w:sz w:val="18"/>
                <w:szCs w:val="16"/>
                <w:lang w:eastAsia="cs-CZ"/>
              </w:rPr>
              <w:t>1. čtvrtletí</w:t>
            </w:r>
          </w:p>
        </w:tc>
        <w:tc>
          <w:tcPr>
            <w:tcW w:w="1074" w:type="dxa"/>
            <w:tcBorders>
              <w:top w:val="single" w:sz="4" w:space="0" w:color="auto"/>
              <w:bottom w:val="nil"/>
              <w:right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112</w:t>
            </w:r>
          </w:p>
        </w:tc>
        <w:tc>
          <w:tcPr>
            <w:tcW w:w="1074" w:type="dxa"/>
            <w:tcBorders>
              <w:top w:val="single" w:sz="4" w:space="0" w:color="auto"/>
              <w:left w:val="single" w:sz="4" w:space="0" w:color="auto"/>
              <w:bottom w:val="nil"/>
              <w:right w:val="nil"/>
            </w:tcBorders>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nil"/>
              <w:right w:val="single" w:sz="4" w:space="0" w:color="auto"/>
            </w:tcBorders>
            <w:tcMar>
              <w:left w:w="0" w:type="dxa"/>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+16,7</w:t>
            </w:r>
          </w:p>
        </w:tc>
        <w:tc>
          <w:tcPr>
            <w:tcW w:w="1074" w:type="dxa"/>
            <w:tcBorders>
              <w:top w:val="single" w:sz="4" w:space="0" w:color="auto"/>
              <w:left w:val="single" w:sz="4" w:space="0" w:color="auto"/>
              <w:bottom w:val="nil"/>
              <w:right w:val="single" w:sz="4" w:space="0" w:color="auto"/>
            </w:tcBorders>
            <w:tcMar>
              <w:right w:w="227"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520</w:t>
            </w:r>
          </w:p>
        </w:tc>
        <w:tc>
          <w:tcPr>
            <w:tcW w:w="1074" w:type="dxa"/>
            <w:tcBorders>
              <w:top w:val="single" w:sz="4" w:space="0" w:color="auto"/>
              <w:left w:val="single" w:sz="4" w:space="0" w:color="auto"/>
              <w:bottom w:val="nil"/>
              <w:right w:val="nil"/>
            </w:tcBorders>
            <w:tcMar>
              <w:left w:w="0" w:type="dxa"/>
              <w:right w:w="0" w:type="dxa"/>
            </w:tcMar>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
                <w:bCs/>
                <w:color w:val="FF0000"/>
                <w:sz w:val="28"/>
                <w:szCs w:val="28"/>
                <w:lang w:eastAsia="cs-CZ"/>
              </w:rPr>
              <w:sym w:font="Wingdings 3" w:char="F0C8"/>
            </w:r>
          </w:p>
        </w:tc>
        <w:tc>
          <w:tcPr>
            <w:tcW w:w="1075" w:type="dxa"/>
            <w:tcBorders>
              <w:top w:val="single" w:sz="4" w:space="0" w:color="auto"/>
              <w:left w:val="nil"/>
              <w:bottom w:val="nil"/>
            </w:tcBorders>
            <w:tcMar>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-3,0</w:t>
            </w:r>
          </w:p>
        </w:tc>
      </w:tr>
      <w:tr w:rsidR="00DE5CF7" w:rsidRPr="00DE5CF7" w:rsidTr="004D6F64">
        <w:trPr>
          <w:cantSplit/>
          <w:trHeight w:val="284"/>
        </w:trPr>
        <w:tc>
          <w:tcPr>
            <w:tcW w:w="918" w:type="dxa"/>
            <w:vMerge/>
            <w:vAlign w:val="center"/>
          </w:tcPr>
          <w:p w:rsidR="00DE5CF7" w:rsidRPr="00DE5CF7" w:rsidRDefault="00DE5CF7" w:rsidP="00DE5CF7">
            <w:pPr>
              <w:spacing w:after="0" w:line="240" w:lineRule="auto"/>
              <w:jc w:val="center"/>
              <w:rPr>
                <w:rFonts w:ascii="Arial" w:eastAsia="Times New Roman" w:hAnsi="Arial" w:cs="Arial"/>
                <w:sz w:val="18"/>
                <w:szCs w:val="16"/>
                <w:lang w:eastAsia="cs-CZ"/>
              </w:rPr>
            </w:pPr>
          </w:p>
        </w:tc>
        <w:tc>
          <w:tcPr>
            <w:tcW w:w="1776" w:type="dxa"/>
            <w:tcBorders>
              <w:top w:val="nil"/>
              <w:bottom w:val="nil"/>
            </w:tcBorders>
            <w:vAlign w:val="center"/>
          </w:tcPr>
          <w:p w:rsidR="00DE5CF7" w:rsidRPr="00DE5CF7" w:rsidRDefault="00DE5CF7" w:rsidP="00DE5CF7">
            <w:pPr>
              <w:spacing w:after="0" w:line="240" w:lineRule="auto"/>
              <w:rPr>
                <w:rFonts w:ascii="Arial" w:eastAsia="Times New Roman" w:hAnsi="Arial" w:cs="Times New Roman"/>
                <w:bCs/>
                <w:sz w:val="18"/>
                <w:szCs w:val="24"/>
                <w:lang w:eastAsia="cs-CZ"/>
              </w:rPr>
            </w:pPr>
            <w:r w:rsidRPr="00DE5CF7">
              <w:rPr>
                <w:rFonts w:ascii="Arial" w:eastAsia="Times New Roman" w:hAnsi="Arial" w:cs="Arial"/>
                <w:sz w:val="18"/>
                <w:szCs w:val="16"/>
                <w:lang w:eastAsia="cs-CZ"/>
              </w:rPr>
              <w:t>2. čtvrtletí</w:t>
            </w:r>
          </w:p>
        </w:tc>
        <w:tc>
          <w:tcPr>
            <w:tcW w:w="1074" w:type="dxa"/>
            <w:tcBorders>
              <w:top w:val="nil"/>
              <w:bottom w:val="nil"/>
              <w:right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124</w:t>
            </w:r>
          </w:p>
        </w:tc>
        <w:tc>
          <w:tcPr>
            <w:tcW w:w="1074" w:type="dxa"/>
            <w:tcBorders>
              <w:top w:val="nil"/>
              <w:left w:val="single" w:sz="4" w:space="0" w:color="auto"/>
              <w:bottom w:val="nil"/>
              <w:right w:val="nil"/>
            </w:tcBorders>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right w:val="single" w:sz="4" w:space="0" w:color="auto"/>
            </w:tcBorders>
            <w:tcMar>
              <w:left w:w="0" w:type="dxa"/>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+49,4</w:t>
            </w:r>
          </w:p>
        </w:tc>
        <w:tc>
          <w:tcPr>
            <w:tcW w:w="1074" w:type="dxa"/>
            <w:tcBorders>
              <w:top w:val="nil"/>
              <w:left w:val="single" w:sz="4" w:space="0" w:color="auto"/>
              <w:bottom w:val="nil"/>
              <w:right w:val="single" w:sz="4" w:space="0" w:color="auto"/>
            </w:tcBorders>
            <w:tcMar>
              <w:right w:w="227"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1 013</w:t>
            </w:r>
          </w:p>
        </w:tc>
        <w:tc>
          <w:tcPr>
            <w:tcW w:w="1074" w:type="dxa"/>
            <w:tcBorders>
              <w:top w:val="nil"/>
              <w:left w:val="single" w:sz="4" w:space="0" w:color="auto"/>
              <w:bottom w:val="nil"/>
              <w:right w:val="nil"/>
            </w:tcBorders>
            <w:tcMar>
              <w:left w:w="0" w:type="dxa"/>
              <w:right w:w="0" w:type="dxa"/>
            </w:tcMar>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Cs/>
                <w:color w:val="92D050"/>
                <w:sz w:val="28"/>
                <w:szCs w:val="28"/>
                <w:lang w:eastAsia="cs-CZ"/>
              </w:rPr>
              <w:sym w:font="Wingdings 3" w:char="F0C7"/>
            </w:r>
          </w:p>
        </w:tc>
        <w:tc>
          <w:tcPr>
            <w:tcW w:w="1075" w:type="dxa"/>
            <w:tcBorders>
              <w:top w:val="nil"/>
              <w:left w:val="nil"/>
              <w:bottom w:val="nil"/>
            </w:tcBorders>
            <w:tcMar>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+984,4</w:t>
            </w:r>
          </w:p>
        </w:tc>
      </w:tr>
      <w:tr w:rsidR="00DE5CF7" w:rsidRPr="00DE5CF7" w:rsidTr="004D6F64">
        <w:trPr>
          <w:cantSplit/>
          <w:trHeight w:val="284"/>
        </w:trPr>
        <w:tc>
          <w:tcPr>
            <w:tcW w:w="918" w:type="dxa"/>
            <w:vMerge/>
            <w:vAlign w:val="center"/>
          </w:tcPr>
          <w:p w:rsidR="00DE5CF7" w:rsidRPr="00DE5CF7" w:rsidRDefault="00DE5CF7" w:rsidP="00DE5CF7">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DE5CF7" w:rsidRPr="00DE5CF7" w:rsidRDefault="00DE5CF7" w:rsidP="00DE5CF7">
            <w:pPr>
              <w:spacing w:after="0" w:line="240" w:lineRule="auto"/>
              <w:rPr>
                <w:rFonts w:ascii="Arial" w:eastAsia="Times New Roman" w:hAnsi="Arial" w:cs="Arial"/>
                <w:b/>
                <w:bCs/>
                <w:sz w:val="18"/>
                <w:szCs w:val="16"/>
                <w:lang w:eastAsia="cs-CZ"/>
              </w:rPr>
            </w:pPr>
            <w:r w:rsidRPr="00DE5CF7">
              <w:rPr>
                <w:rFonts w:ascii="Arial" w:eastAsia="Times New Roman" w:hAnsi="Arial" w:cs="Arial"/>
                <w:b/>
                <w:bCs/>
                <w:sz w:val="18"/>
                <w:szCs w:val="16"/>
                <w:lang w:eastAsia="cs-CZ"/>
              </w:rPr>
              <w:t>Červenec</w:t>
            </w:r>
          </w:p>
        </w:tc>
        <w:tc>
          <w:tcPr>
            <w:tcW w:w="1074" w:type="dxa"/>
            <w:tcBorders>
              <w:top w:val="single" w:sz="4" w:space="0" w:color="auto"/>
              <w:bottom w:val="single" w:sz="4" w:space="0" w:color="auto"/>
              <w:right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46</w:t>
            </w:r>
          </w:p>
        </w:tc>
        <w:tc>
          <w:tcPr>
            <w:tcW w:w="1074" w:type="dxa"/>
            <w:tcBorders>
              <w:top w:val="single" w:sz="4" w:space="0" w:color="auto"/>
              <w:left w:val="single" w:sz="4" w:space="0" w:color="auto"/>
              <w:bottom w:val="single" w:sz="4" w:space="0" w:color="auto"/>
              <w:right w:val="nil"/>
            </w:tcBorders>
            <w:vAlign w:val="center"/>
          </w:tcPr>
          <w:p w:rsidR="00DE5CF7" w:rsidRPr="00DE5CF7" w:rsidRDefault="00DE5CF7" w:rsidP="00DE5CF7">
            <w:pPr>
              <w:spacing w:after="0" w:line="240" w:lineRule="auto"/>
              <w:jc w:val="center"/>
              <w:rPr>
                <w:rFonts w:ascii="Arial" w:eastAsia="Times New Roman" w:hAnsi="Arial" w:cs="Times New Roman"/>
                <w:bCs/>
                <w:color w:val="FF0000"/>
                <w:sz w:val="28"/>
                <w:szCs w:val="28"/>
                <w:lang w:eastAsia="cs-CZ"/>
              </w:rPr>
            </w:pPr>
            <w:r w:rsidRPr="00DE5CF7">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+39,4</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625</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DE5CF7" w:rsidRPr="00DE5CF7" w:rsidRDefault="00DE5CF7" w:rsidP="00DE5CF7">
            <w:pPr>
              <w:spacing w:after="0" w:line="240" w:lineRule="auto"/>
              <w:jc w:val="center"/>
              <w:rPr>
                <w:rFonts w:ascii="Arial" w:eastAsia="Times New Roman" w:hAnsi="Arial" w:cs="Times New Roman"/>
                <w:bCs/>
                <w:color w:val="FF0000"/>
                <w:sz w:val="28"/>
                <w:szCs w:val="28"/>
                <w:lang w:eastAsia="cs-CZ"/>
              </w:rPr>
            </w:pPr>
            <w:r w:rsidRPr="00DE5CF7">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+178,5</w:t>
            </w:r>
          </w:p>
        </w:tc>
      </w:tr>
      <w:tr w:rsidR="00DE5CF7" w:rsidRPr="00DE5CF7" w:rsidTr="004D6F64">
        <w:trPr>
          <w:cantSplit/>
          <w:trHeight w:val="284"/>
        </w:trPr>
        <w:tc>
          <w:tcPr>
            <w:tcW w:w="918" w:type="dxa"/>
            <w:vMerge/>
            <w:vAlign w:val="center"/>
          </w:tcPr>
          <w:p w:rsidR="00DE5CF7" w:rsidRPr="00DE5CF7" w:rsidRDefault="00DE5CF7" w:rsidP="00DE5CF7">
            <w:pPr>
              <w:spacing w:after="0" w:line="240" w:lineRule="auto"/>
              <w:jc w:val="center"/>
              <w:rPr>
                <w:rFonts w:ascii="Arial" w:eastAsia="Times New Roman" w:hAnsi="Arial" w:cs="Arial"/>
                <w:sz w:val="18"/>
                <w:szCs w:val="16"/>
                <w:lang w:eastAsia="cs-CZ"/>
              </w:rPr>
            </w:pPr>
          </w:p>
        </w:tc>
        <w:tc>
          <w:tcPr>
            <w:tcW w:w="1776" w:type="dxa"/>
            <w:tcBorders>
              <w:top w:val="single" w:sz="4" w:space="0" w:color="auto"/>
              <w:bottom w:val="single" w:sz="4" w:space="0" w:color="auto"/>
            </w:tcBorders>
            <w:vAlign w:val="center"/>
          </w:tcPr>
          <w:p w:rsidR="00DE5CF7" w:rsidRPr="00DE5CF7" w:rsidRDefault="00DE5CF7" w:rsidP="00DE5CF7">
            <w:pPr>
              <w:spacing w:after="0" w:line="240" w:lineRule="auto"/>
              <w:rPr>
                <w:rFonts w:ascii="Arial" w:eastAsia="Times New Roman" w:hAnsi="Arial" w:cs="Times New Roman"/>
                <w:b/>
                <w:bCs/>
                <w:sz w:val="18"/>
                <w:szCs w:val="24"/>
                <w:lang w:eastAsia="cs-CZ"/>
              </w:rPr>
            </w:pPr>
            <w:r w:rsidRPr="00DE5CF7">
              <w:rPr>
                <w:rFonts w:ascii="Arial" w:eastAsia="Times New Roman" w:hAnsi="Arial" w:cs="Arial"/>
                <w:b/>
                <w:bCs/>
                <w:sz w:val="18"/>
                <w:szCs w:val="16"/>
                <w:lang w:eastAsia="cs-CZ"/>
              </w:rPr>
              <w:t>Leden až červenec</w:t>
            </w:r>
          </w:p>
        </w:tc>
        <w:tc>
          <w:tcPr>
            <w:tcW w:w="1074" w:type="dxa"/>
            <w:tcBorders>
              <w:top w:val="single" w:sz="4" w:space="0" w:color="auto"/>
              <w:bottom w:val="single" w:sz="4" w:space="0" w:color="auto"/>
              <w:right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282</w:t>
            </w:r>
          </w:p>
        </w:tc>
        <w:tc>
          <w:tcPr>
            <w:tcW w:w="1074" w:type="dxa"/>
            <w:tcBorders>
              <w:top w:val="single" w:sz="4" w:space="0" w:color="auto"/>
              <w:left w:val="single" w:sz="4" w:space="0" w:color="auto"/>
              <w:bottom w:val="single" w:sz="4" w:space="0" w:color="auto"/>
              <w:right w:val="nil"/>
            </w:tcBorders>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single" w:sz="4" w:space="0" w:color="auto"/>
              <w:right w:val="single" w:sz="4" w:space="0" w:color="auto"/>
            </w:tcBorders>
            <w:tcMar>
              <w:left w:w="0" w:type="dxa"/>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+33,0</w:t>
            </w:r>
          </w:p>
        </w:tc>
        <w:tc>
          <w:tcPr>
            <w:tcW w:w="1074" w:type="dxa"/>
            <w:tcBorders>
              <w:top w:val="single" w:sz="4" w:space="0" w:color="auto"/>
              <w:left w:val="single" w:sz="4" w:space="0" w:color="auto"/>
              <w:bottom w:val="single" w:sz="4" w:space="0" w:color="auto"/>
              <w:right w:val="single" w:sz="4" w:space="0" w:color="auto"/>
            </w:tcBorders>
            <w:tcMar>
              <w:right w:w="227" w:type="dxa"/>
            </w:tcMar>
            <w:vAlign w:val="center"/>
          </w:tcPr>
          <w:p w:rsidR="00DE5CF7" w:rsidRPr="00DE5CF7" w:rsidRDefault="00DE5CF7" w:rsidP="00DE5CF7">
            <w:pPr>
              <w:spacing w:after="0" w:line="240" w:lineRule="auto"/>
              <w:jc w:val="right"/>
              <w:rPr>
                <w:rFonts w:ascii="Arial" w:eastAsia="Times New Roman" w:hAnsi="Arial" w:cs="Arial"/>
                <w:sz w:val="18"/>
                <w:szCs w:val="18"/>
                <w:lang w:eastAsia="cs-CZ"/>
              </w:rPr>
            </w:pPr>
            <w:r w:rsidRPr="00DE5CF7">
              <w:rPr>
                <w:rFonts w:ascii="Arial" w:eastAsia="Times New Roman" w:hAnsi="Arial" w:cs="Arial"/>
                <w:sz w:val="18"/>
                <w:szCs w:val="18"/>
                <w:lang w:eastAsia="cs-CZ"/>
              </w:rPr>
              <w:t>2 159</w:t>
            </w:r>
          </w:p>
        </w:tc>
        <w:tc>
          <w:tcPr>
            <w:tcW w:w="1074" w:type="dxa"/>
            <w:tcBorders>
              <w:top w:val="single" w:sz="4" w:space="0" w:color="auto"/>
              <w:left w:val="single" w:sz="4" w:space="0" w:color="auto"/>
              <w:bottom w:val="single" w:sz="4" w:space="0" w:color="auto"/>
              <w:right w:val="nil"/>
            </w:tcBorders>
            <w:tcMar>
              <w:left w:w="0" w:type="dxa"/>
              <w:right w:w="0" w:type="dxa"/>
            </w:tcMar>
            <w:vAlign w:val="center"/>
          </w:tcPr>
          <w:p w:rsidR="00DE5CF7" w:rsidRPr="00DE5CF7" w:rsidRDefault="00DE5CF7" w:rsidP="00DE5CF7">
            <w:pPr>
              <w:spacing w:after="0" w:line="240" w:lineRule="auto"/>
              <w:jc w:val="center"/>
              <w:rPr>
                <w:rFonts w:ascii="Arial" w:eastAsia="Times New Roman" w:hAnsi="Arial" w:cs="Times New Roman"/>
                <w:bCs/>
                <w:sz w:val="28"/>
                <w:szCs w:val="28"/>
                <w:lang w:eastAsia="cs-CZ"/>
              </w:rPr>
            </w:pPr>
            <w:r w:rsidRPr="00DE5CF7">
              <w:rPr>
                <w:rFonts w:ascii="Arial" w:eastAsia="Times New Roman" w:hAnsi="Arial" w:cs="Times New Roman"/>
                <w:bCs/>
                <w:color w:val="92D050"/>
                <w:sz w:val="28"/>
                <w:szCs w:val="28"/>
                <w:lang w:eastAsia="cs-CZ"/>
              </w:rPr>
              <w:sym w:font="Wingdings 3" w:char="F0C7"/>
            </w:r>
          </w:p>
        </w:tc>
        <w:tc>
          <w:tcPr>
            <w:tcW w:w="1075" w:type="dxa"/>
            <w:tcBorders>
              <w:top w:val="single" w:sz="4" w:space="0" w:color="auto"/>
              <w:left w:val="nil"/>
              <w:bottom w:val="single" w:sz="4" w:space="0" w:color="auto"/>
            </w:tcBorders>
            <w:tcMar>
              <w:right w:w="284" w:type="dxa"/>
            </w:tcMar>
            <w:vAlign w:val="center"/>
          </w:tcPr>
          <w:p w:rsidR="00DE5CF7" w:rsidRPr="00DE5CF7" w:rsidRDefault="00DE5CF7" w:rsidP="00DE5CF7">
            <w:pPr>
              <w:spacing w:after="0" w:line="240" w:lineRule="auto"/>
              <w:jc w:val="right"/>
              <w:rPr>
                <w:rFonts w:ascii="Arial" w:eastAsia="Times New Roman" w:hAnsi="Arial" w:cs="Times New Roman"/>
                <w:bCs/>
                <w:sz w:val="18"/>
                <w:szCs w:val="24"/>
                <w:lang w:eastAsia="cs-CZ"/>
              </w:rPr>
            </w:pPr>
            <w:r w:rsidRPr="00DE5CF7">
              <w:rPr>
                <w:rFonts w:ascii="Arial" w:eastAsia="Times New Roman" w:hAnsi="Arial" w:cs="Times New Roman"/>
                <w:bCs/>
                <w:sz w:val="18"/>
                <w:szCs w:val="24"/>
                <w:lang w:eastAsia="cs-CZ"/>
              </w:rPr>
              <w:t>+152,8</w:t>
            </w:r>
          </w:p>
        </w:tc>
      </w:tr>
    </w:tbl>
    <w:p w:rsidR="00DE5CF7" w:rsidRPr="00DE5CF7" w:rsidRDefault="00DE5CF7" w:rsidP="00DE5CF7">
      <w:pPr>
        <w:spacing w:after="0" w:line="240" w:lineRule="auto"/>
        <w:jc w:val="both"/>
        <w:rPr>
          <w:rFonts w:ascii="Arial" w:eastAsia="Times New Roman" w:hAnsi="Arial" w:cs="Times New Roman"/>
          <w:bCs/>
          <w:sz w:val="16"/>
          <w:szCs w:val="16"/>
          <w:lang w:eastAsia="cs-CZ"/>
        </w:rPr>
      </w:pPr>
      <w:r w:rsidRPr="00DE5CF7">
        <w:rPr>
          <w:rFonts w:ascii="Arial" w:eastAsia="Times New Roman" w:hAnsi="Arial" w:cs="Times New Roman"/>
          <w:bCs/>
          <w:sz w:val="16"/>
          <w:szCs w:val="16"/>
          <w:lang w:eastAsia="cs-CZ"/>
        </w:rPr>
        <w:t>Zdroj: Věstník veřejných zakázek, výpočty CEEC Research</w:t>
      </w:r>
    </w:p>
    <w:p w:rsidR="00DE5CF7" w:rsidRDefault="00DE5CF7" w:rsidP="00C63502">
      <w:pPr>
        <w:spacing w:after="0" w:line="360" w:lineRule="auto"/>
        <w:jc w:val="both"/>
        <w:rPr>
          <w:rFonts w:ascii="Arial" w:hAnsi="Arial" w:cs="Arial"/>
          <w:color w:val="000000" w:themeColor="text1"/>
        </w:rPr>
      </w:pPr>
    </w:p>
    <w:p w:rsidR="006C7464" w:rsidRDefault="00DC4B47" w:rsidP="00DC4B47">
      <w:pPr>
        <w:spacing w:after="0" w:line="360" w:lineRule="auto"/>
        <w:jc w:val="center"/>
        <w:rPr>
          <w:rFonts w:ascii="Arial" w:hAnsi="Arial" w:cs="Arial"/>
          <w:b/>
          <w:color w:val="000000" w:themeColor="text1"/>
        </w:rPr>
      </w:pPr>
      <w:r w:rsidRPr="00DC4B47">
        <w:rPr>
          <w:rFonts w:ascii="Arial" w:hAnsi="Arial" w:cs="Arial"/>
          <w:b/>
          <w:color w:val="000000" w:themeColor="text1"/>
        </w:rPr>
        <w:t xml:space="preserve">Více na </w:t>
      </w:r>
      <w:hyperlink r:id="rId7" w:history="1">
        <w:r w:rsidRPr="00FD72F5">
          <w:rPr>
            <w:rStyle w:val="Hypertextovodkaz"/>
            <w:rFonts w:ascii="Arial" w:hAnsi="Arial" w:cs="Arial"/>
            <w:b/>
          </w:rPr>
          <w:t>www.ceec.eu</w:t>
        </w:r>
      </w:hyperlink>
    </w:p>
    <w:p w:rsidR="00DC4B47" w:rsidRPr="00DC4B47" w:rsidRDefault="00DC4B47" w:rsidP="00DC4B47">
      <w:pPr>
        <w:spacing w:after="0" w:line="360" w:lineRule="auto"/>
        <w:jc w:val="center"/>
        <w:rPr>
          <w:rFonts w:ascii="Arial" w:hAnsi="Arial" w:cs="Arial"/>
          <w:b/>
          <w:color w:val="000000" w:themeColor="text1"/>
        </w:rPr>
      </w:pPr>
    </w:p>
    <w:p w:rsidR="006C7464" w:rsidRDefault="006C7464" w:rsidP="006A6C4A">
      <w:pPr>
        <w:spacing w:after="0" w:line="360" w:lineRule="auto"/>
        <w:jc w:val="both"/>
        <w:rPr>
          <w:rFonts w:ascii="Arial" w:hAnsi="Arial" w:cs="Arial"/>
          <w:color w:val="000000" w:themeColor="text1"/>
        </w:rPr>
      </w:pPr>
    </w:p>
    <w:p w:rsidR="00C968F2" w:rsidRPr="002603EC" w:rsidRDefault="00C968F2" w:rsidP="00C45298">
      <w:pPr>
        <w:spacing w:after="0" w:line="240" w:lineRule="auto"/>
        <w:rPr>
          <w:rFonts w:ascii="Arial" w:hAnsi="Arial" w:cs="Arial"/>
          <w:b/>
          <w:color w:val="000000" w:themeColor="text1"/>
          <w:lang w:val="sk-SK"/>
        </w:rPr>
      </w:pPr>
      <w:r w:rsidRPr="002603EC">
        <w:rPr>
          <w:rFonts w:ascii="Arial" w:hAnsi="Arial" w:cs="Arial"/>
          <w:b/>
          <w:color w:val="000000" w:themeColor="text1"/>
          <w:lang w:val="sk-SK"/>
        </w:rPr>
        <w:t>Kontakt pro média:</w:t>
      </w:r>
    </w:p>
    <w:p w:rsidR="00C968F2" w:rsidRPr="002603EC" w:rsidRDefault="00C968F2" w:rsidP="00C45298">
      <w:pPr>
        <w:spacing w:after="0" w:line="240" w:lineRule="auto"/>
        <w:rPr>
          <w:rFonts w:ascii="Arial" w:hAnsi="Arial" w:cs="Arial"/>
          <w:color w:val="000000" w:themeColor="text1"/>
          <w:lang w:val="sk-SK"/>
        </w:rPr>
      </w:pPr>
      <w:r w:rsidRPr="002603EC">
        <w:rPr>
          <w:rFonts w:ascii="Arial" w:hAnsi="Arial" w:cs="Arial"/>
          <w:b/>
          <w:color w:val="000000" w:themeColor="text1"/>
          <w:lang w:val="sk-SK"/>
        </w:rPr>
        <w:br/>
      </w:r>
      <w:r w:rsidRPr="002603EC">
        <w:rPr>
          <w:rFonts w:ascii="Arial" w:hAnsi="Arial" w:cs="Arial"/>
          <w:color w:val="000000" w:themeColor="text1"/>
          <w:lang w:val="sk-SK"/>
        </w:rPr>
        <w:t xml:space="preserve">Alena </w:t>
      </w:r>
      <w:r w:rsidR="00B718C2" w:rsidRPr="002603EC">
        <w:rPr>
          <w:rFonts w:ascii="Arial" w:hAnsi="Arial" w:cs="Arial"/>
          <w:color w:val="000000" w:themeColor="text1"/>
          <w:lang w:val="sk-SK"/>
        </w:rPr>
        <w:t>Bradáčová</w:t>
      </w:r>
      <w:r w:rsidRPr="002603EC">
        <w:rPr>
          <w:rFonts w:ascii="Arial" w:hAnsi="Arial" w:cs="Arial"/>
          <w:color w:val="000000" w:themeColor="text1"/>
          <w:lang w:val="sk-SK"/>
        </w:rPr>
        <w:br/>
        <w:t>PR &amp; Communication Director</w:t>
      </w:r>
      <w:r w:rsidRPr="002603EC">
        <w:rPr>
          <w:rFonts w:ascii="Arial" w:hAnsi="Arial" w:cs="Arial"/>
          <w:color w:val="000000" w:themeColor="text1"/>
          <w:lang w:val="sk-SK"/>
        </w:rPr>
        <w:br/>
      </w:r>
      <w:r w:rsidR="00B718C2" w:rsidRPr="002603EC">
        <w:rPr>
          <w:rFonts w:ascii="Arial" w:hAnsi="Arial" w:cs="Arial"/>
          <w:color w:val="000000" w:themeColor="text1"/>
          <w:lang w:val="sk-SK"/>
        </w:rPr>
        <w:t>CEEC Research</w:t>
      </w:r>
      <w:r w:rsidR="00B718C2" w:rsidRPr="002603EC">
        <w:rPr>
          <w:rFonts w:ascii="Arial" w:hAnsi="Arial" w:cs="Arial"/>
          <w:color w:val="000000" w:themeColor="text1"/>
          <w:lang w:val="sk-SK"/>
        </w:rPr>
        <w:br/>
        <w:t>E-mail: bradacova</w:t>
      </w:r>
      <w:r w:rsidRPr="002603EC">
        <w:rPr>
          <w:rFonts w:ascii="Arial" w:hAnsi="Arial" w:cs="Arial"/>
          <w:color w:val="000000" w:themeColor="text1"/>
          <w:lang w:val="sk-SK"/>
        </w:rPr>
        <w:t>@ceec.eu</w:t>
      </w:r>
      <w:r w:rsidRPr="002603EC">
        <w:rPr>
          <w:rFonts w:ascii="Arial" w:hAnsi="Arial" w:cs="Arial"/>
          <w:color w:val="000000" w:themeColor="text1"/>
          <w:lang w:val="sk-SK"/>
        </w:rPr>
        <w:br/>
        <w:t>Tel.: +420 777 299</w:t>
      </w:r>
      <w:r w:rsidR="005F0F7B" w:rsidRPr="002603EC">
        <w:rPr>
          <w:rFonts w:ascii="Arial" w:hAnsi="Arial" w:cs="Arial"/>
          <w:color w:val="000000" w:themeColor="text1"/>
          <w:lang w:val="sk-SK"/>
        </w:rPr>
        <w:t> </w:t>
      </w:r>
      <w:r w:rsidRPr="002603EC">
        <w:rPr>
          <w:rFonts w:ascii="Arial" w:hAnsi="Arial" w:cs="Arial"/>
          <w:color w:val="000000" w:themeColor="text1"/>
          <w:lang w:val="sk-SK"/>
        </w:rPr>
        <w:t>790</w:t>
      </w:r>
    </w:p>
    <w:p w:rsidR="007C55A2" w:rsidRPr="002603EC" w:rsidRDefault="007C55A2" w:rsidP="00D66843">
      <w:pPr>
        <w:spacing w:after="0" w:line="240" w:lineRule="auto"/>
        <w:jc w:val="both"/>
        <w:rPr>
          <w:rFonts w:ascii="Arial" w:hAnsi="Arial" w:cs="Arial"/>
          <w:b/>
          <w:color w:val="000000" w:themeColor="text1"/>
          <w:sz w:val="20"/>
          <w:szCs w:val="20"/>
        </w:rPr>
      </w:pPr>
    </w:p>
    <w:p w:rsidR="005F0F7B" w:rsidRPr="002603EC" w:rsidRDefault="005F0F7B" w:rsidP="00D66843">
      <w:pPr>
        <w:spacing w:after="0" w:line="240" w:lineRule="auto"/>
        <w:jc w:val="both"/>
        <w:rPr>
          <w:rFonts w:ascii="Arial" w:hAnsi="Arial" w:cs="Arial"/>
          <w:b/>
          <w:color w:val="000000" w:themeColor="text1"/>
          <w:sz w:val="20"/>
          <w:szCs w:val="20"/>
        </w:rPr>
      </w:pPr>
    </w:p>
    <w:p w:rsidR="005F0F7B" w:rsidRPr="002603EC" w:rsidRDefault="005F0F7B" w:rsidP="005F0F7B">
      <w:pPr>
        <w:spacing w:after="0" w:line="240" w:lineRule="auto"/>
        <w:jc w:val="both"/>
        <w:rPr>
          <w:rFonts w:ascii="Arial" w:hAnsi="Arial" w:cs="Arial"/>
          <w:i/>
          <w:color w:val="000000" w:themeColor="text1"/>
          <w:sz w:val="16"/>
          <w:szCs w:val="16"/>
        </w:rPr>
      </w:pPr>
      <w:r w:rsidRPr="002603EC">
        <w:rPr>
          <w:rFonts w:ascii="Arial" w:hAnsi="Arial" w:cs="Arial"/>
          <w:b/>
          <w:i/>
          <w:color w:val="000000" w:themeColor="text1"/>
          <w:sz w:val="16"/>
          <w:szCs w:val="16"/>
        </w:rPr>
        <w:t>CEEC Research</w:t>
      </w:r>
      <w:r w:rsidRPr="002603EC">
        <w:rPr>
          <w:rFonts w:ascii="Arial" w:hAnsi="Arial" w:cs="Arial"/>
          <w:i/>
          <w:color w:val="000000" w:themeColor="text1"/>
          <w:sz w:val="16"/>
          <w:szCs w:val="16"/>
        </w:rPr>
        <w:t xml:space="preserve"> je největší analytickou společností specializující se na stavebnictví, projektový a developerský sektor, strojírenství a oblast veřejných zakázek v zemích střední a východní Evropy. Byla založena v roce 2005 a od té doby bezplatně poskytuje studie o aktuálním stavu a očekávaném vývoji v těchto segmentech v deseti zemích střední a východní Evropy. Všechny studie a analýzy CEEC Research jsou založen</w:t>
      </w:r>
      <w:r w:rsidR="007977DF">
        <w:rPr>
          <w:rFonts w:ascii="Arial" w:hAnsi="Arial" w:cs="Arial"/>
          <w:i/>
          <w:color w:val="000000" w:themeColor="text1"/>
          <w:sz w:val="16"/>
          <w:szCs w:val="16"/>
        </w:rPr>
        <w:t>é</w:t>
      </w:r>
      <w:r w:rsidRPr="002603EC">
        <w:rPr>
          <w:rFonts w:ascii="Arial" w:hAnsi="Arial" w:cs="Arial"/>
          <w:i/>
          <w:color w:val="000000" w:themeColor="text1"/>
          <w:sz w:val="16"/>
          <w:szCs w:val="16"/>
        </w:rPr>
        <w:t xml:space="preserve"> výhradně na údajích získaných z pravidelných strukturovaných interview s klíčovými představiteli vybraných největších, středních i malých společností. </w:t>
      </w:r>
    </w:p>
    <w:p w:rsidR="005F0F7B" w:rsidRPr="002603EC" w:rsidRDefault="005F0F7B" w:rsidP="005F0F7B">
      <w:pPr>
        <w:spacing w:after="0" w:line="240" w:lineRule="auto"/>
        <w:jc w:val="both"/>
        <w:rPr>
          <w:rFonts w:ascii="Arial" w:hAnsi="Arial" w:cs="Arial"/>
          <w:b/>
          <w:i/>
          <w:color w:val="000000" w:themeColor="text1"/>
          <w:sz w:val="16"/>
          <w:szCs w:val="16"/>
        </w:rPr>
      </w:pPr>
    </w:p>
    <w:p w:rsidR="005F0F7B" w:rsidRPr="002603EC" w:rsidRDefault="005F0F7B" w:rsidP="005F0F7B">
      <w:pPr>
        <w:spacing w:after="0" w:line="240" w:lineRule="auto"/>
        <w:jc w:val="both"/>
        <w:rPr>
          <w:rFonts w:ascii="Arial" w:hAnsi="Arial" w:cs="Arial"/>
          <w:color w:val="000000" w:themeColor="text1"/>
          <w:sz w:val="16"/>
          <w:szCs w:val="16"/>
        </w:rPr>
      </w:pPr>
      <w:r w:rsidRPr="002603EC">
        <w:rPr>
          <w:rFonts w:ascii="Arial" w:hAnsi="Arial" w:cs="Arial"/>
          <w:b/>
          <w:i/>
          <w:color w:val="000000" w:themeColor="text1"/>
          <w:sz w:val="16"/>
          <w:szCs w:val="16"/>
        </w:rPr>
        <w:t xml:space="preserve">CEEC Research </w:t>
      </w:r>
      <w:r w:rsidRPr="002603EC">
        <w:rPr>
          <w:rFonts w:ascii="Arial" w:hAnsi="Arial" w:cs="Arial"/>
          <w:i/>
          <w:color w:val="000000" w:themeColor="text1"/>
          <w:sz w:val="16"/>
          <w:szCs w:val="16"/>
        </w:rPr>
        <w:t>navíc k pravidelným a bezplatným analýzám stavebního, projektového, d</w:t>
      </w:r>
      <w:r w:rsidR="00A906AF">
        <w:rPr>
          <w:rFonts w:ascii="Arial" w:hAnsi="Arial" w:cs="Arial"/>
          <w:i/>
          <w:color w:val="000000" w:themeColor="text1"/>
          <w:sz w:val="16"/>
          <w:szCs w:val="16"/>
        </w:rPr>
        <w:t>eveloperského, strojírenského a </w:t>
      </w:r>
      <w:r w:rsidRPr="002603EC">
        <w:rPr>
          <w:rFonts w:ascii="Arial" w:hAnsi="Arial" w:cs="Arial"/>
          <w:i/>
          <w:color w:val="000000" w:themeColor="text1"/>
          <w:sz w:val="16"/>
          <w:szCs w:val="16"/>
        </w:rPr>
        <w:t xml:space="preserve">veřejného sektoru také organizuje </w:t>
      </w:r>
      <w:r w:rsidR="00A87DB5" w:rsidRPr="002603EC">
        <w:rPr>
          <w:rFonts w:ascii="Arial" w:hAnsi="Arial" w:cs="Arial"/>
          <w:i/>
          <w:color w:val="000000" w:themeColor="text1"/>
          <w:sz w:val="16"/>
          <w:szCs w:val="16"/>
        </w:rPr>
        <w:t xml:space="preserve">specializovaně </w:t>
      </w:r>
      <w:r w:rsidRPr="002603EC">
        <w:rPr>
          <w:rFonts w:ascii="Arial" w:hAnsi="Arial" w:cs="Arial"/>
          <w:i/>
          <w:color w:val="000000" w:themeColor="text1"/>
          <w:sz w:val="16"/>
          <w:szCs w:val="16"/>
        </w:rPr>
        <w:t>zaměřené konference, kterých se účastní generální ředitelé nejvýznamnějš</w:t>
      </w:r>
      <w:r w:rsidR="006A23EE" w:rsidRPr="002603EC">
        <w:rPr>
          <w:rFonts w:ascii="Arial" w:hAnsi="Arial" w:cs="Arial"/>
          <w:i/>
          <w:color w:val="000000" w:themeColor="text1"/>
          <w:sz w:val="16"/>
          <w:szCs w:val="16"/>
        </w:rPr>
        <w:t>ích stavebních, developerských,</w:t>
      </w:r>
      <w:r w:rsidRPr="002603EC">
        <w:rPr>
          <w:rFonts w:ascii="Arial" w:hAnsi="Arial" w:cs="Arial"/>
          <w:i/>
          <w:color w:val="000000" w:themeColor="text1"/>
          <w:sz w:val="16"/>
          <w:szCs w:val="16"/>
        </w:rPr>
        <w:t xml:space="preserve"> projektových a strojírenských společností, prezidenti svazů,</w:t>
      </w:r>
      <w:r w:rsidR="00F546D9" w:rsidRPr="002603EC">
        <w:rPr>
          <w:rFonts w:ascii="Arial" w:hAnsi="Arial" w:cs="Arial"/>
          <w:i/>
          <w:color w:val="000000" w:themeColor="text1"/>
          <w:sz w:val="16"/>
          <w:szCs w:val="16"/>
        </w:rPr>
        <w:t xml:space="preserve"> cechů a komor z těchto oblastí</w:t>
      </w:r>
      <w:r w:rsidR="00A87DB5" w:rsidRPr="002603EC">
        <w:rPr>
          <w:rFonts w:ascii="Arial" w:hAnsi="Arial" w:cs="Arial"/>
          <w:i/>
          <w:color w:val="000000" w:themeColor="text1"/>
          <w:sz w:val="16"/>
          <w:szCs w:val="16"/>
        </w:rPr>
        <w:t>,</w:t>
      </w:r>
      <w:r w:rsidRPr="002603EC">
        <w:rPr>
          <w:rFonts w:ascii="Arial" w:hAnsi="Arial" w:cs="Arial"/>
          <w:i/>
          <w:color w:val="000000" w:themeColor="text1"/>
          <w:sz w:val="16"/>
          <w:szCs w:val="16"/>
        </w:rPr>
        <w:t xml:space="preserve"> aby diskutovali s nejvyššími představiteli státu vybraných zemí. </w:t>
      </w:r>
    </w:p>
    <w:p w:rsidR="005F0F7B" w:rsidRPr="002603EC" w:rsidRDefault="005F0F7B" w:rsidP="00D66843">
      <w:pPr>
        <w:spacing w:after="0" w:line="240" w:lineRule="auto"/>
        <w:jc w:val="both"/>
        <w:rPr>
          <w:rFonts w:ascii="Arial" w:hAnsi="Arial" w:cs="Arial"/>
          <w:color w:val="000000" w:themeColor="text1"/>
          <w:sz w:val="16"/>
          <w:szCs w:val="16"/>
        </w:rPr>
      </w:pPr>
    </w:p>
    <w:sectPr w:rsidR="005F0F7B" w:rsidRPr="002603EC" w:rsidSect="00CB19AF">
      <w:headerReference w:type="default" r:id="rId8"/>
      <w:type w:val="continuous"/>
      <w:pgSz w:w="11906" w:h="16838"/>
      <w:pgMar w:top="1417" w:right="1417" w:bottom="1417" w:left="1417"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07C" w:rsidRDefault="0036207C" w:rsidP="00A76E50">
      <w:pPr>
        <w:spacing w:after="0" w:line="240" w:lineRule="auto"/>
      </w:pPr>
      <w:r>
        <w:separator/>
      </w:r>
    </w:p>
  </w:endnote>
  <w:endnote w:type="continuationSeparator" w:id="0">
    <w:p w:rsidR="0036207C" w:rsidRDefault="0036207C" w:rsidP="00A7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Myanmar Text">
    <w:altName w:val="Times New Roman"/>
    <w:charset w:val="00"/>
    <w:family w:val="swiss"/>
    <w:pitch w:val="variable"/>
    <w:sig w:usb0="00000003" w:usb1="00000000" w:usb2="00000400" w:usb3="00000000" w:csb0="00000001"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07C" w:rsidRDefault="0036207C" w:rsidP="00A76E50">
      <w:pPr>
        <w:spacing w:after="0" w:line="240" w:lineRule="auto"/>
      </w:pPr>
      <w:r>
        <w:separator/>
      </w:r>
    </w:p>
  </w:footnote>
  <w:footnote w:type="continuationSeparator" w:id="0">
    <w:p w:rsidR="0036207C" w:rsidRDefault="0036207C" w:rsidP="00A76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B77" w:rsidRDefault="00E47B77" w:rsidP="00BD7803">
    <w:pPr>
      <w:pStyle w:val="Zhlav"/>
      <w:tabs>
        <w:tab w:val="clear" w:pos="4536"/>
        <w:tab w:val="clear" w:pos="9072"/>
        <w:tab w:val="left" w:pos="3585"/>
      </w:tabs>
      <w:jc w:val="center"/>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Pr>
        <w:noProof/>
        <w:lang w:eastAsia="cs-CZ"/>
      </w:rPr>
      <w:drawing>
        <wp:anchor distT="0" distB="0" distL="114300" distR="114300" simplePos="0" relativeHeight="251659264" behindDoc="0" locked="0" layoutInCell="1" allowOverlap="1" wp14:anchorId="758FCA44" wp14:editId="284F8259">
          <wp:simplePos x="0" y="0"/>
          <wp:positionH relativeFrom="column">
            <wp:posOffset>-238760</wp:posOffset>
          </wp:positionH>
          <wp:positionV relativeFrom="paragraph">
            <wp:posOffset>-199390</wp:posOffset>
          </wp:positionV>
          <wp:extent cx="1285240" cy="758825"/>
          <wp:effectExtent l="0" t="0" r="0" b="3175"/>
          <wp:wrapSquare wrapText="bothSides"/>
          <wp:docPr id="19" name="obrázek 6" descr="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anchor>
      </w:drawing>
    </w:r>
  </w:p>
  <w:p w:rsidR="00E47B77" w:rsidRDefault="0029094B" w:rsidP="0029094B">
    <w:pPr>
      <w:pStyle w:val="Zhlav"/>
      <w:tabs>
        <w:tab w:val="clear" w:pos="4536"/>
        <w:tab w:val="clear" w:pos="9072"/>
        <w:tab w:val="left" w:pos="3585"/>
      </w:tabs>
      <w:rPr>
        <w:b/>
        <w:noProof/>
        <w:color w:val="808080" w:themeColor="background1" w:themeShade="80"/>
        <w:sz w:val="60"/>
        <w:szCs w:val="60"/>
        <w:lang w:eastAsia="cs-CZ"/>
      </w:rPr>
    </w:pPr>
    <w:r>
      <w:rPr>
        <w:b/>
        <w:noProof/>
        <w:color w:val="808080" w:themeColor="background1" w:themeShade="80"/>
        <w:sz w:val="60"/>
        <w:szCs w:val="60"/>
        <w:lang w:eastAsia="cs-CZ"/>
      </w:rPr>
      <w:t xml:space="preserve">       </w:t>
    </w:r>
    <w:r w:rsidR="00E47B77" w:rsidRPr="00484806">
      <w:rPr>
        <w:b/>
        <w:noProof/>
        <w:color w:val="808080" w:themeColor="background1" w:themeShade="80"/>
        <w:sz w:val="60"/>
        <w:szCs w:val="60"/>
        <w:lang w:eastAsia="cs-CZ"/>
      </w:rPr>
      <w:t>Tisková zpráva</w:t>
    </w:r>
  </w:p>
  <w:p w:rsidR="00AC2D6D" w:rsidRPr="00AC2D6D" w:rsidRDefault="00AC2D6D" w:rsidP="00BD7803">
    <w:pPr>
      <w:pStyle w:val="Zhlav"/>
      <w:tabs>
        <w:tab w:val="clear" w:pos="4536"/>
        <w:tab w:val="clear" w:pos="9072"/>
        <w:tab w:val="left" w:pos="3585"/>
      </w:tabs>
      <w:jc w:val="center"/>
      <w:rPr>
        <w:b/>
        <w:color w:val="808080" w:themeColor="background1" w:themeShade="80"/>
        <w:sz w:val="18"/>
        <w:szCs w:val="18"/>
      </w:rPr>
    </w:pPr>
  </w:p>
  <w:p w:rsidR="00E47B77" w:rsidRDefault="00E47B77">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5A2"/>
    <w:rsid w:val="00001257"/>
    <w:rsid w:val="00002781"/>
    <w:rsid w:val="00003552"/>
    <w:rsid w:val="000039CF"/>
    <w:rsid w:val="00003FE0"/>
    <w:rsid w:val="000110D5"/>
    <w:rsid w:val="00012CB9"/>
    <w:rsid w:val="00016986"/>
    <w:rsid w:val="00027656"/>
    <w:rsid w:val="00030F20"/>
    <w:rsid w:val="0003155E"/>
    <w:rsid w:val="00034237"/>
    <w:rsid w:val="00040AF2"/>
    <w:rsid w:val="0004318D"/>
    <w:rsid w:val="000431B3"/>
    <w:rsid w:val="00052956"/>
    <w:rsid w:val="00053DE6"/>
    <w:rsid w:val="00055D25"/>
    <w:rsid w:val="00055FC7"/>
    <w:rsid w:val="000601B9"/>
    <w:rsid w:val="000633FF"/>
    <w:rsid w:val="00064569"/>
    <w:rsid w:val="0006538F"/>
    <w:rsid w:val="00067C5F"/>
    <w:rsid w:val="00072FDF"/>
    <w:rsid w:val="00072FE8"/>
    <w:rsid w:val="00073FC5"/>
    <w:rsid w:val="00076EE1"/>
    <w:rsid w:val="000803AD"/>
    <w:rsid w:val="00080FA0"/>
    <w:rsid w:val="000853CA"/>
    <w:rsid w:val="00092923"/>
    <w:rsid w:val="00093D49"/>
    <w:rsid w:val="000957C6"/>
    <w:rsid w:val="000A03AB"/>
    <w:rsid w:val="000A0C73"/>
    <w:rsid w:val="000A2E0E"/>
    <w:rsid w:val="000A375D"/>
    <w:rsid w:val="000A593D"/>
    <w:rsid w:val="000B0EFB"/>
    <w:rsid w:val="000B2314"/>
    <w:rsid w:val="000B3A8B"/>
    <w:rsid w:val="000B5DD2"/>
    <w:rsid w:val="000C0093"/>
    <w:rsid w:val="000C079A"/>
    <w:rsid w:val="000C2B3C"/>
    <w:rsid w:val="000C4278"/>
    <w:rsid w:val="000C5911"/>
    <w:rsid w:val="000C7B62"/>
    <w:rsid w:val="000D031A"/>
    <w:rsid w:val="000D3395"/>
    <w:rsid w:val="000D45D3"/>
    <w:rsid w:val="000D5EC9"/>
    <w:rsid w:val="000E0FE0"/>
    <w:rsid w:val="000E13CB"/>
    <w:rsid w:val="000E18ED"/>
    <w:rsid w:val="000E620E"/>
    <w:rsid w:val="000E71B9"/>
    <w:rsid w:val="000F4820"/>
    <w:rsid w:val="000F58C9"/>
    <w:rsid w:val="000F5D71"/>
    <w:rsid w:val="00103441"/>
    <w:rsid w:val="001037D9"/>
    <w:rsid w:val="00104FFE"/>
    <w:rsid w:val="00106389"/>
    <w:rsid w:val="00110295"/>
    <w:rsid w:val="001111BA"/>
    <w:rsid w:val="001131DD"/>
    <w:rsid w:val="00113FDE"/>
    <w:rsid w:val="00116FFB"/>
    <w:rsid w:val="00121151"/>
    <w:rsid w:val="00122E6D"/>
    <w:rsid w:val="00125253"/>
    <w:rsid w:val="0012555E"/>
    <w:rsid w:val="00127951"/>
    <w:rsid w:val="00130900"/>
    <w:rsid w:val="001346AF"/>
    <w:rsid w:val="001350E0"/>
    <w:rsid w:val="00140F9C"/>
    <w:rsid w:val="00143695"/>
    <w:rsid w:val="001536EE"/>
    <w:rsid w:val="001566B9"/>
    <w:rsid w:val="00160DC5"/>
    <w:rsid w:val="00166DEA"/>
    <w:rsid w:val="00172C66"/>
    <w:rsid w:val="00180560"/>
    <w:rsid w:val="001854A9"/>
    <w:rsid w:val="0018743F"/>
    <w:rsid w:val="00196346"/>
    <w:rsid w:val="0019645D"/>
    <w:rsid w:val="001A281A"/>
    <w:rsid w:val="001A6A6E"/>
    <w:rsid w:val="001B76D5"/>
    <w:rsid w:val="001C529A"/>
    <w:rsid w:val="001C6F33"/>
    <w:rsid w:val="001C7E05"/>
    <w:rsid w:val="001D014A"/>
    <w:rsid w:val="001D0C46"/>
    <w:rsid w:val="001D36EB"/>
    <w:rsid w:val="001D5798"/>
    <w:rsid w:val="001D649E"/>
    <w:rsid w:val="001D7988"/>
    <w:rsid w:val="001D7AEC"/>
    <w:rsid w:val="001E446E"/>
    <w:rsid w:val="001E715E"/>
    <w:rsid w:val="001F128B"/>
    <w:rsid w:val="001F22BC"/>
    <w:rsid w:val="00200D14"/>
    <w:rsid w:val="002021AC"/>
    <w:rsid w:val="00211533"/>
    <w:rsid w:val="00212725"/>
    <w:rsid w:val="00215C0D"/>
    <w:rsid w:val="00223578"/>
    <w:rsid w:val="002262A5"/>
    <w:rsid w:val="0023367D"/>
    <w:rsid w:val="00233D6F"/>
    <w:rsid w:val="002353AC"/>
    <w:rsid w:val="00237274"/>
    <w:rsid w:val="00253FC8"/>
    <w:rsid w:val="002560EF"/>
    <w:rsid w:val="00257FF1"/>
    <w:rsid w:val="002603EC"/>
    <w:rsid w:val="00260DD4"/>
    <w:rsid w:val="00263565"/>
    <w:rsid w:val="0026597A"/>
    <w:rsid w:val="002678EB"/>
    <w:rsid w:val="00271171"/>
    <w:rsid w:val="00273E7A"/>
    <w:rsid w:val="00275AD4"/>
    <w:rsid w:val="002818F3"/>
    <w:rsid w:val="00286E6D"/>
    <w:rsid w:val="0029094B"/>
    <w:rsid w:val="0029141A"/>
    <w:rsid w:val="0029157C"/>
    <w:rsid w:val="00291BA0"/>
    <w:rsid w:val="00293553"/>
    <w:rsid w:val="00294841"/>
    <w:rsid w:val="00297ECF"/>
    <w:rsid w:val="002A05C0"/>
    <w:rsid w:val="002A0D8C"/>
    <w:rsid w:val="002A2466"/>
    <w:rsid w:val="002A6CC8"/>
    <w:rsid w:val="002A7D2C"/>
    <w:rsid w:val="002B1925"/>
    <w:rsid w:val="002B3053"/>
    <w:rsid w:val="002B317C"/>
    <w:rsid w:val="002B69EB"/>
    <w:rsid w:val="002B7003"/>
    <w:rsid w:val="002C1116"/>
    <w:rsid w:val="002C2C67"/>
    <w:rsid w:val="002C376E"/>
    <w:rsid w:val="002C5F1D"/>
    <w:rsid w:val="002C6870"/>
    <w:rsid w:val="002D00D5"/>
    <w:rsid w:val="002D1D8C"/>
    <w:rsid w:val="002E1B68"/>
    <w:rsid w:val="002E1CCD"/>
    <w:rsid w:val="002F3CFF"/>
    <w:rsid w:val="002F4916"/>
    <w:rsid w:val="002F5151"/>
    <w:rsid w:val="002F5850"/>
    <w:rsid w:val="002F7E3F"/>
    <w:rsid w:val="003008A7"/>
    <w:rsid w:val="003014FD"/>
    <w:rsid w:val="003016AD"/>
    <w:rsid w:val="00311898"/>
    <w:rsid w:val="00311BF9"/>
    <w:rsid w:val="00315AA1"/>
    <w:rsid w:val="00317CBD"/>
    <w:rsid w:val="00320FF8"/>
    <w:rsid w:val="00322892"/>
    <w:rsid w:val="00324918"/>
    <w:rsid w:val="00325137"/>
    <w:rsid w:val="003267D4"/>
    <w:rsid w:val="00326977"/>
    <w:rsid w:val="00327098"/>
    <w:rsid w:val="00332EC1"/>
    <w:rsid w:val="00336791"/>
    <w:rsid w:val="003409B3"/>
    <w:rsid w:val="00341337"/>
    <w:rsid w:val="00343FE1"/>
    <w:rsid w:val="00345FAA"/>
    <w:rsid w:val="0034629E"/>
    <w:rsid w:val="0034764A"/>
    <w:rsid w:val="00350B86"/>
    <w:rsid w:val="00355142"/>
    <w:rsid w:val="003567AD"/>
    <w:rsid w:val="003567B0"/>
    <w:rsid w:val="00357CBB"/>
    <w:rsid w:val="00360C25"/>
    <w:rsid w:val="0036207C"/>
    <w:rsid w:val="00367B43"/>
    <w:rsid w:val="00370B08"/>
    <w:rsid w:val="003747F5"/>
    <w:rsid w:val="00376974"/>
    <w:rsid w:val="00376E15"/>
    <w:rsid w:val="00383358"/>
    <w:rsid w:val="00387314"/>
    <w:rsid w:val="00387937"/>
    <w:rsid w:val="00390E15"/>
    <w:rsid w:val="003953D3"/>
    <w:rsid w:val="003964E1"/>
    <w:rsid w:val="003A02C1"/>
    <w:rsid w:val="003A14B6"/>
    <w:rsid w:val="003A181B"/>
    <w:rsid w:val="003A3434"/>
    <w:rsid w:val="003A4732"/>
    <w:rsid w:val="003A4FD1"/>
    <w:rsid w:val="003A6F3A"/>
    <w:rsid w:val="003A7A48"/>
    <w:rsid w:val="003A7E88"/>
    <w:rsid w:val="003B2226"/>
    <w:rsid w:val="003B24B6"/>
    <w:rsid w:val="003B2E18"/>
    <w:rsid w:val="003C0DBF"/>
    <w:rsid w:val="003C0E99"/>
    <w:rsid w:val="003C3BC4"/>
    <w:rsid w:val="003C5FC8"/>
    <w:rsid w:val="003D47EA"/>
    <w:rsid w:val="003D48F8"/>
    <w:rsid w:val="003E26E4"/>
    <w:rsid w:val="003E3DE2"/>
    <w:rsid w:val="003E3F4A"/>
    <w:rsid w:val="003E40D1"/>
    <w:rsid w:val="003E77A1"/>
    <w:rsid w:val="003F1964"/>
    <w:rsid w:val="00402D9F"/>
    <w:rsid w:val="00426A92"/>
    <w:rsid w:val="004316C7"/>
    <w:rsid w:val="00433364"/>
    <w:rsid w:val="0043543D"/>
    <w:rsid w:val="00436431"/>
    <w:rsid w:val="004370C0"/>
    <w:rsid w:val="00437237"/>
    <w:rsid w:val="00437D6C"/>
    <w:rsid w:val="00441736"/>
    <w:rsid w:val="0044390B"/>
    <w:rsid w:val="0044519F"/>
    <w:rsid w:val="004462F7"/>
    <w:rsid w:val="00446BD0"/>
    <w:rsid w:val="0045037D"/>
    <w:rsid w:val="004503E6"/>
    <w:rsid w:val="00451891"/>
    <w:rsid w:val="00454A85"/>
    <w:rsid w:val="00460C42"/>
    <w:rsid w:val="0046114D"/>
    <w:rsid w:val="00461766"/>
    <w:rsid w:val="00466AB9"/>
    <w:rsid w:val="00471F4D"/>
    <w:rsid w:val="00475411"/>
    <w:rsid w:val="00476370"/>
    <w:rsid w:val="00476F5C"/>
    <w:rsid w:val="00477E8F"/>
    <w:rsid w:val="00481DB4"/>
    <w:rsid w:val="004861FD"/>
    <w:rsid w:val="00490688"/>
    <w:rsid w:val="004907FF"/>
    <w:rsid w:val="00492AE9"/>
    <w:rsid w:val="00493E4C"/>
    <w:rsid w:val="00494EF8"/>
    <w:rsid w:val="00497993"/>
    <w:rsid w:val="004A0102"/>
    <w:rsid w:val="004A1A95"/>
    <w:rsid w:val="004A5258"/>
    <w:rsid w:val="004A545D"/>
    <w:rsid w:val="004A559E"/>
    <w:rsid w:val="004A714A"/>
    <w:rsid w:val="004B0D3D"/>
    <w:rsid w:val="004B21C6"/>
    <w:rsid w:val="004B2FEB"/>
    <w:rsid w:val="004C14E3"/>
    <w:rsid w:val="004C778E"/>
    <w:rsid w:val="004D3CE0"/>
    <w:rsid w:val="004D75BF"/>
    <w:rsid w:val="004E149D"/>
    <w:rsid w:val="004E20ED"/>
    <w:rsid w:val="004E474E"/>
    <w:rsid w:val="004F1468"/>
    <w:rsid w:val="004F4146"/>
    <w:rsid w:val="004F5B25"/>
    <w:rsid w:val="004F5B5A"/>
    <w:rsid w:val="00504492"/>
    <w:rsid w:val="005073A6"/>
    <w:rsid w:val="0051183B"/>
    <w:rsid w:val="00511B85"/>
    <w:rsid w:val="005171E3"/>
    <w:rsid w:val="00517883"/>
    <w:rsid w:val="0052175E"/>
    <w:rsid w:val="00524ADB"/>
    <w:rsid w:val="00530B9B"/>
    <w:rsid w:val="00530C65"/>
    <w:rsid w:val="00532BE3"/>
    <w:rsid w:val="00540E43"/>
    <w:rsid w:val="00542B8A"/>
    <w:rsid w:val="00542D5D"/>
    <w:rsid w:val="00545502"/>
    <w:rsid w:val="0054668A"/>
    <w:rsid w:val="0054748B"/>
    <w:rsid w:val="0055065F"/>
    <w:rsid w:val="00551A6D"/>
    <w:rsid w:val="005556C1"/>
    <w:rsid w:val="00555D33"/>
    <w:rsid w:val="00565634"/>
    <w:rsid w:val="005677BC"/>
    <w:rsid w:val="0057145D"/>
    <w:rsid w:val="0057268D"/>
    <w:rsid w:val="005733C7"/>
    <w:rsid w:val="005826BC"/>
    <w:rsid w:val="00584A1E"/>
    <w:rsid w:val="00585EBB"/>
    <w:rsid w:val="0058771B"/>
    <w:rsid w:val="005912D0"/>
    <w:rsid w:val="005912F8"/>
    <w:rsid w:val="005A262C"/>
    <w:rsid w:val="005A4048"/>
    <w:rsid w:val="005A498E"/>
    <w:rsid w:val="005A7FD4"/>
    <w:rsid w:val="005B03B8"/>
    <w:rsid w:val="005B4980"/>
    <w:rsid w:val="005C03A3"/>
    <w:rsid w:val="005C0FA8"/>
    <w:rsid w:val="005C7342"/>
    <w:rsid w:val="005D15C7"/>
    <w:rsid w:val="005D32BF"/>
    <w:rsid w:val="005D3E08"/>
    <w:rsid w:val="005D6391"/>
    <w:rsid w:val="005E2954"/>
    <w:rsid w:val="005E295F"/>
    <w:rsid w:val="005E30D6"/>
    <w:rsid w:val="005E76DC"/>
    <w:rsid w:val="005E7B2E"/>
    <w:rsid w:val="005E7D50"/>
    <w:rsid w:val="005F0F7B"/>
    <w:rsid w:val="005F4362"/>
    <w:rsid w:val="005F436D"/>
    <w:rsid w:val="005F49DC"/>
    <w:rsid w:val="00602228"/>
    <w:rsid w:val="00602EB8"/>
    <w:rsid w:val="0060359F"/>
    <w:rsid w:val="00605FD4"/>
    <w:rsid w:val="006134B4"/>
    <w:rsid w:val="006154D2"/>
    <w:rsid w:val="00616903"/>
    <w:rsid w:val="00625010"/>
    <w:rsid w:val="00627790"/>
    <w:rsid w:val="00631B69"/>
    <w:rsid w:val="006336EF"/>
    <w:rsid w:val="00635232"/>
    <w:rsid w:val="0063643D"/>
    <w:rsid w:val="0063751A"/>
    <w:rsid w:val="00637A4B"/>
    <w:rsid w:val="006438A3"/>
    <w:rsid w:val="00655C78"/>
    <w:rsid w:val="0065684B"/>
    <w:rsid w:val="00656C38"/>
    <w:rsid w:val="00657E0A"/>
    <w:rsid w:val="0066111C"/>
    <w:rsid w:val="00661312"/>
    <w:rsid w:val="00665412"/>
    <w:rsid w:val="00665B5E"/>
    <w:rsid w:val="006702E4"/>
    <w:rsid w:val="006718DD"/>
    <w:rsid w:val="00672B58"/>
    <w:rsid w:val="00672B96"/>
    <w:rsid w:val="00672BB7"/>
    <w:rsid w:val="00673835"/>
    <w:rsid w:val="006744DE"/>
    <w:rsid w:val="00677213"/>
    <w:rsid w:val="006801BB"/>
    <w:rsid w:val="00684B67"/>
    <w:rsid w:val="006914DB"/>
    <w:rsid w:val="00693299"/>
    <w:rsid w:val="00693E78"/>
    <w:rsid w:val="006953F2"/>
    <w:rsid w:val="00696322"/>
    <w:rsid w:val="00697385"/>
    <w:rsid w:val="006A13CF"/>
    <w:rsid w:val="006A231E"/>
    <w:rsid w:val="006A23EE"/>
    <w:rsid w:val="006A528C"/>
    <w:rsid w:val="006A594B"/>
    <w:rsid w:val="006A6C4A"/>
    <w:rsid w:val="006B1D88"/>
    <w:rsid w:val="006B5BFA"/>
    <w:rsid w:val="006C5597"/>
    <w:rsid w:val="006C735B"/>
    <w:rsid w:val="006C7464"/>
    <w:rsid w:val="006E20F2"/>
    <w:rsid w:val="006E4E8A"/>
    <w:rsid w:val="006F0F71"/>
    <w:rsid w:val="006F1C4B"/>
    <w:rsid w:val="006F29EF"/>
    <w:rsid w:val="006F2C05"/>
    <w:rsid w:val="006F5538"/>
    <w:rsid w:val="00701CB2"/>
    <w:rsid w:val="00702F17"/>
    <w:rsid w:val="00703F7F"/>
    <w:rsid w:val="007076E0"/>
    <w:rsid w:val="00710EF9"/>
    <w:rsid w:val="007114F4"/>
    <w:rsid w:val="0071470C"/>
    <w:rsid w:val="007151ED"/>
    <w:rsid w:val="00716F81"/>
    <w:rsid w:val="00721DB4"/>
    <w:rsid w:val="0072505A"/>
    <w:rsid w:val="0072523F"/>
    <w:rsid w:val="00725A3E"/>
    <w:rsid w:val="007262F3"/>
    <w:rsid w:val="00730372"/>
    <w:rsid w:val="00733E20"/>
    <w:rsid w:val="00737158"/>
    <w:rsid w:val="00737E6F"/>
    <w:rsid w:val="0074021E"/>
    <w:rsid w:val="00741C6E"/>
    <w:rsid w:val="007430B7"/>
    <w:rsid w:val="00744A97"/>
    <w:rsid w:val="00751610"/>
    <w:rsid w:val="00752F10"/>
    <w:rsid w:val="007547AB"/>
    <w:rsid w:val="00756A20"/>
    <w:rsid w:val="00757E18"/>
    <w:rsid w:val="007603AB"/>
    <w:rsid w:val="00760BCE"/>
    <w:rsid w:val="00763269"/>
    <w:rsid w:val="00763C61"/>
    <w:rsid w:val="00766B88"/>
    <w:rsid w:val="0077594B"/>
    <w:rsid w:val="0077612F"/>
    <w:rsid w:val="007765E8"/>
    <w:rsid w:val="00777A89"/>
    <w:rsid w:val="00782680"/>
    <w:rsid w:val="00785B22"/>
    <w:rsid w:val="00797377"/>
    <w:rsid w:val="007977DF"/>
    <w:rsid w:val="007A4BC1"/>
    <w:rsid w:val="007B2BC0"/>
    <w:rsid w:val="007B4F0F"/>
    <w:rsid w:val="007B67E8"/>
    <w:rsid w:val="007C55A2"/>
    <w:rsid w:val="007C6D41"/>
    <w:rsid w:val="007C7D83"/>
    <w:rsid w:val="007D01D4"/>
    <w:rsid w:val="007D51D0"/>
    <w:rsid w:val="007D73AB"/>
    <w:rsid w:val="007E2491"/>
    <w:rsid w:val="007E36FA"/>
    <w:rsid w:val="007E5D4A"/>
    <w:rsid w:val="007F0ADF"/>
    <w:rsid w:val="007F5413"/>
    <w:rsid w:val="007F7BD4"/>
    <w:rsid w:val="00803C16"/>
    <w:rsid w:val="00806718"/>
    <w:rsid w:val="00812D97"/>
    <w:rsid w:val="008217D1"/>
    <w:rsid w:val="008220B0"/>
    <w:rsid w:val="00825E03"/>
    <w:rsid w:val="00832635"/>
    <w:rsid w:val="00834A8E"/>
    <w:rsid w:val="0084004E"/>
    <w:rsid w:val="00841EC8"/>
    <w:rsid w:val="008428C9"/>
    <w:rsid w:val="00850157"/>
    <w:rsid w:val="008531F1"/>
    <w:rsid w:val="00855382"/>
    <w:rsid w:val="00862954"/>
    <w:rsid w:val="00865A71"/>
    <w:rsid w:val="00871E1E"/>
    <w:rsid w:val="0087210A"/>
    <w:rsid w:val="00872C5B"/>
    <w:rsid w:val="00873C3E"/>
    <w:rsid w:val="00875846"/>
    <w:rsid w:val="00875B48"/>
    <w:rsid w:val="0088009B"/>
    <w:rsid w:val="00881C63"/>
    <w:rsid w:val="00882E09"/>
    <w:rsid w:val="0088365C"/>
    <w:rsid w:val="008878D0"/>
    <w:rsid w:val="00890743"/>
    <w:rsid w:val="00892803"/>
    <w:rsid w:val="008A1918"/>
    <w:rsid w:val="008A2D79"/>
    <w:rsid w:val="008A2FB6"/>
    <w:rsid w:val="008B1388"/>
    <w:rsid w:val="008B2FE8"/>
    <w:rsid w:val="008B43D8"/>
    <w:rsid w:val="008B50B9"/>
    <w:rsid w:val="008B7DCF"/>
    <w:rsid w:val="008C2C39"/>
    <w:rsid w:val="008C30C1"/>
    <w:rsid w:val="008C50DE"/>
    <w:rsid w:val="008C68A1"/>
    <w:rsid w:val="008C716E"/>
    <w:rsid w:val="008C72A0"/>
    <w:rsid w:val="008D414B"/>
    <w:rsid w:val="008E4090"/>
    <w:rsid w:val="008E51E4"/>
    <w:rsid w:val="008E70F3"/>
    <w:rsid w:val="008F20F7"/>
    <w:rsid w:val="008F4D01"/>
    <w:rsid w:val="00902A00"/>
    <w:rsid w:val="00906B01"/>
    <w:rsid w:val="00914FF6"/>
    <w:rsid w:val="00916FD0"/>
    <w:rsid w:val="00917465"/>
    <w:rsid w:val="00927E6C"/>
    <w:rsid w:val="00930100"/>
    <w:rsid w:val="00930BEC"/>
    <w:rsid w:val="00930CA6"/>
    <w:rsid w:val="00931E7E"/>
    <w:rsid w:val="00932481"/>
    <w:rsid w:val="009329E4"/>
    <w:rsid w:val="009356AB"/>
    <w:rsid w:val="00935BE4"/>
    <w:rsid w:val="00940D4B"/>
    <w:rsid w:val="00941616"/>
    <w:rsid w:val="00942613"/>
    <w:rsid w:val="00942706"/>
    <w:rsid w:val="009443F0"/>
    <w:rsid w:val="009452AD"/>
    <w:rsid w:val="0095004C"/>
    <w:rsid w:val="009522FC"/>
    <w:rsid w:val="00955701"/>
    <w:rsid w:val="009564A3"/>
    <w:rsid w:val="00957D0D"/>
    <w:rsid w:val="00962CD2"/>
    <w:rsid w:val="00965531"/>
    <w:rsid w:val="0097041F"/>
    <w:rsid w:val="00971EE1"/>
    <w:rsid w:val="0097615D"/>
    <w:rsid w:val="00976DBB"/>
    <w:rsid w:val="009818B0"/>
    <w:rsid w:val="00981E90"/>
    <w:rsid w:val="00984818"/>
    <w:rsid w:val="00984994"/>
    <w:rsid w:val="00985694"/>
    <w:rsid w:val="00985F9A"/>
    <w:rsid w:val="00987D32"/>
    <w:rsid w:val="00990B27"/>
    <w:rsid w:val="00992BC3"/>
    <w:rsid w:val="009A1D73"/>
    <w:rsid w:val="009A38B8"/>
    <w:rsid w:val="009A58B4"/>
    <w:rsid w:val="009A6632"/>
    <w:rsid w:val="009B0A00"/>
    <w:rsid w:val="009B2A3E"/>
    <w:rsid w:val="009B3A7C"/>
    <w:rsid w:val="009B41D2"/>
    <w:rsid w:val="009B642D"/>
    <w:rsid w:val="009C099A"/>
    <w:rsid w:val="009C246B"/>
    <w:rsid w:val="009C265B"/>
    <w:rsid w:val="009C590D"/>
    <w:rsid w:val="009C7C7E"/>
    <w:rsid w:val="009D01E8"/>
    <w:rsid w:val="009D117F"/>
    <w:rsid w:val="009D125D"/>
    <w:rsid w:val="009D32DF"/>
    <w:rsid w:val="009E166B"/>
    <w:rsid w:val="009E295C"/>
    <w:rsid w:val="009E38E2"/>
    <w:rsid w:val="009E4135"/>
    <w:rsid w:val="009E635F"/>
    <w:rsid w:val="009E663B"/>
    <w:rsid w:val="009E6FA2"/>
    <w:rsid w:val="009E72B1"/>
    <w:rsid w:val="009F1B43"/>
    <w:rsid w:val="009F318A"/>
    <w:rsid w:val="009F5081"/>
    <w:rsid w:val="00A001E9"/>
    <w:rsid w:val="00A057BE"/>
    <w:rsid w:val="00A12BF5"/>
    <w:rsid w:val="00A13A16"/>
    <w:rsid w:val="00A13B5D"/>
    <w:rsid w:val="00A13BD2"/>
    <w:rsid w:val="00A1773E"/>
    <w:rsid w:val="00A26852"/>
    <w:rsid w:val="00A26A00"/>
    <w:rsid w:val="00A274A7"/>
    <w:rsid w:val="00A300A2"/>
    <w:rsid w:val="00A32EEE"/>
    <w:rsid w:val="00A3482C"/>
    <w:rsid w:val="00A45442"/>
    <w:rsid w:val="00A541D4"/>
    <w:rsid w:val="00A5433D"/>
    <w:rsid w:val="00A5482F"/>
    <w:rsid w:val="00A601AE"/>
    <w:rsid w:val="00A60D42"/>
    <w:rsid w:val="00A63FAA"/>
    <w:rsid w:val="00A6782D"/>
    <w:rsid w:val="00A728A3"/>
    <w:rsid w:val="00A7323A"/>
    <w:rsid w:val="00A745C1"/>
    <w:rsid w:val="00A76799"/>
    <w:rsid w:val="00A76E50"/>
    <w:rsid w:val="00A83933"/>
    <w:rsid w:val="00A84CE9"/>
    <w:rsid w:val="00A87DB5"/>
    <w:rsid w:val="00A906AF"/>
    <w:rsid w:val="00A906B5"/>
    <w:rsid w:val="00A926D4"/>
    <w:rsid w:val="00A94542"/>
    <w:rsid w:val="00AA1387"/>
    <w:rsid w:val="00AA5AD2"/>
    <w:rsid w:val="00AA5E74"/>
    <w:rsid w:val="00AA7829"/>
    <w:rsid w:val="00AB2DE8"/>
    <w:rsid w:val="00AC0303"/>
    <w:rsid w:val="00AC22A3"/>
    <w:rsid w:val="00AC2395"/>
    <w:rsid w:val="00AC2D6D"/>
    <w:rsid w:val="00AC339F"/>
    <w:rsid w:val="00AC5F68"/>
    <w:rsid w:val="00AC6AD5"/>
    <w:rsid w:val="00AC77CF"/>
    <w:rsid w:val="00AD0157"/>
    <w:rsid w:val="00AD4919"/>
    <w:rsid w:val="00AE0527"/>
    <w:rsid w:val="00AE1035"/>
    <w:rsid w:val="00AE16A4"/>
    <w:rsid w:val="00AE6024"/>
    <w:rsid w:val="00AE6AF6"/>
    <w:rsid w:val="00AE6E31"/>
    <w:rsid w:val="00AF2A07"/>
    <w:rsid w:val="00AF4BFC"/>
    <w:rsid w:val="00B04CD0"/>
    <w:rsid w:val="00B05FEC"/>
    <w:rsid w:val="00B12D93"/>
    <w:rsid w:val="00B12E8C"/>
    <w:rsid w:val="00B172EC"/>
    <w:rsid w:val="00B219DE"/>
    <w:rsid w:val="00B219FF"/>
    <w:rsid w:val="00B21F47"/>
    <w:rsid w:val="00B273A5"/>
    <w:rsid w:val="00B30D0D"/>
    <w:rsid w:val="00B313C0"/>
    <w:rsid w:val="00B319B5"/>
    <w:rsid w:val="00B41CB4"/>
    <w:rsid w:val="00B42338"/>
    <w:rsid w:val="00B42D41"/>
    <w:rsid w:val="00B42E63"/>
    <w:rsid w:val="00B46243"/>
    <w:rsid w:val="00B47BF2"/>
    <w:rsid w:val="00B544E3"/>
    <w:rsid w:val="00B63AC6"/>
    <w:rsid w:val="00B64398"/>
    <w:rsid w:val="00B652F6"/>
    <w:rsid w:val="00B660F0"/>
    <w:rsid w:val="00B676BD"/>
    <w:rsid w:val="00B7063C"/>
    <w:rsid w:val="00B718C2"/>
    <w:rsid w:val="00B87D38"/>
    <w:rsid w:val="00B978D3"/>
    <w:rsid w:val="00BA0468"/>
    <w:rsid w:val="00BA097C"/>
    <w:rsid w:val="00BA5729"/>
    <w:rsid w:val="00BB3010"/>
    <w:rsid w:val="00BB6FA6"/>
    <w:rsid w:val="00BB7537"/>
    <w:rsid w:val="00BB7792"/>
    <w:rsid w:val="00BC3888"/>
    <w:rsid w:val="00BD23F4"/>
    <w:rsid w:val="00BD3F96"/>
    <w:rsid w:val="00BD65DC"/>
    <w:rsid w:val="00BD6790"/>
    <w:rsid w:val="00BD7803"/>
    <w:rsid w:val="00BE0FB2"/>
    <w:rsid w:val="00BE1FCB"/>
    <w:rsid w:val="00BE37CF"/>
    <w:rsid w:val="00BE4C87"/>
    <w:rsid w:val="00BE50C4"/>
    <w:rsid w:val="00BF0311"/>
    <w:rsid w:val="00BF14DC"/>
    <w:rsid w:val="00C01ADB"/>
    <w:rsid w:val="00C04049"/>
    <w:rsid w:val="00C07B25"/>
    <w:rsid w:val="00C1456C"/>
    <w:rsid w:val="00C16CC9"/>
    <w:rsid w:val="00C17127"/>
    <w:rsid w:val="00C17493"/>
    <w:rsid w:val="00C231A7"/>
    <w:rsid w:val="00C231F2"/>
    <w:rsid w:val="00C31C5B"/>
    <w:rsid w:val="00C32127"/>
    <w:rsid w:val="00C33A96"/>
    <w:rsid w:val="00C45298"/>
    <w:rsid w:val="00C456A8"/>
    <w:rsid w:val="00C52010"/>
    <w:rsid w:val="00C52985"/>
    <w:rsid w:val="00C57142"/>
    <w:rsid w:val="00C606AD"/>
    <w:rsid w:val="00C61698"/>
    <w:rsid w:val="00C63502"/>
    <w:rsid w:val="00C66B21"/>
    <w:rsid w:val="00C71D8B"/>
    <w:rsid w:val="00C75FBF"/>
    <w:rsid w:val="00C76EFB"/>
    <w:rsid w:val="00C80552"/>
    <w:rsid w:val="00C91307"/>
    <w:rsid w:val="00C9176D"/>
    <w:rsid w:val="00C93D89"/>
    <w:rsid w:val="00C93F8A"/>
    <w:rsid w:val="00C94082"/>
    <w:rsid w:val="00C945F2"/>
    <w:rsid w:val="00C95A8C"/>
    <w:rsid w:val="00C968F2"/>
    <w:rsid w:val="00C96933"/>
    <w:rsid w:val="00CA3F6B"/>
    <w:rsid w:val="00CB0D45"/>
    <w:rsid w:val="00CB134A"/>
    <w:rsid w:val="00CB19AF"/>
    <w:rsid w:val="00CB2C3F"/>
    <w:rsid w:val="00CB46BD"/>
    <w:rsid w:val="00CB5E6C"/>
    <w:rsid w:val="00CC1A54"/>
    <w:rsid w:val="00CC3C58"/>
    <w:rsid w:val="00CC7F02"/>
    <w:rsid w:val="00CD001D"/>
    <w:rsid w:val="00CD2EFD"/>
    <w:rsid w:val="00CD6919"/>
    <w:rsid w:val="00CE177F"/>
    <w:rsid w:val="00CE6E9C"/>
    <w:rsid w:val="00CF08E7"/>
    <w:rsid w:val="00CF2F03"/>
    <w:rsid w:val="00D016CD"/>
    <w:rsid w:val="00D01988"/>
    <w:rsid w:val="00D1081C"/>
    <w:rsid w:val="00D1155A"/>
    <w:rsid w:val="00D11B8C"/>
    <w:rsid w:val="00D11C20"/>
    <w:rsid w:val="00D14C0C"/>
    <w:rsid w:val="00D16BDE"/>
    <w:rsid w:val="00D16C44"/>
    <w:rsid w:val="00D17B2A"/>
    <w:rsid w:val="00D17F2B"/>
    <w:rsid w:val="00D21B76"/>
    <w:rsid w:val="00D262A9"/>
    <w:rsid w:val="00D27A45"/>
    <w:rsid w:val="00D308FE"/>
    <w:rsid w:val="00D3106C"/>
    <w:rsid w:val="00D31B32"/>
    <w:rsid w:val="00D335C7"/>
    <w:rsid w:val="00D376F8"/>
    <w:rsid w:val="00D46F1D"/>
    <w:rsid w:val="00D50A6E"/>
    <w:rsid w:val="00D52AE5"/>
    <w:rsid w:val="00D601E1"/>
    <w:rsid w:val="00D611DB"/>
    <w:rsid w:val="00D61585"/>
    <w:rsid w:val="00D64833"/>
    <w:rsid w:val="00D6525A"/>
    <w:rsid w:val="00D6587A"/>
    <w:rsid w:val="00D66843"/>
    <w:rsid w:val="00D74B72"/>
    <w:rsid w:val="00D82AEE"/>
    <w:rsid w:val="00D8719A"/>
    <w:rsid w:val="00D87C81"/>
    <w:rsid w:val="00D91433"/>
    <w:rsid w:val="00DB07A6"/>
    <w:rsid w:val="00DB21E5"/>
    <w:rsid w:val="00DB34B3"/>
    <w:rsid w:val="00DB5326"/>
    <w:rsid w:val="00DC21EC"/>
    <w:rsid w:val="00DC4B47"/>
    <w:rsid w:val="00DC6643"/>
    <w:rsid w:val="00DD367E"/>
    <w:rsid w:val="00DE5CF7"/>
    <w:rsid w:val="00DE5DFF"/>
    <w:rsid w:val="00DE6045"/>
    <w:rsid w:val="00DE6B4C"/>
    <w:rsid w:val="00DF10AB"/>
    <w:rsid w:val="00E018DE"/>
    <w:rsid w:val="00E03916"/>
    <w:rsid w:val="00E10585"/>
    <w:rsid w:val="00E12712"/>
    <w:rsid w:val="00E128C6"/>
    <w:rsid w:val="00E15271"/>
    <w:rsid w:val="00E1528D"/>
    <w:rsid w:val="00E15E35"/>
    <w:rsid w:val="00E17213"/>
    <w:rsid w:val="00E22B32"/>
    <w:rsid w:val="00E250FF"/>
    <w:rsid w:val="00E25CA4"/>
    <w:rsid w:val="00E27F64"/>
    <w:rsid w:val="00E32B62"/>
    <w:rsid w:val="00E35919"/>
    <w:rsid w:val="00E367CE"/>
    <w:rsid w:val="00E46B3F"/>
    <w:rsid w:val="00E4754E"/>
    <w:rsid w:val="00E47B77"/>
    <w:rsid w:val="00E50308"/>
    <w:rsid w:val="00E508E4"/>
    <w:rsid w:val="00E50CC2"/>
    <w:rsid w:val="00E529A9"/>
    <w:rsid w:val="00E55761"/>
    <w:rsid w:val="00E56EA4"/>
    <w:rsid w:val="00E6105C"/>
    <w:rsid w:val="00E64F14"/>
    <w:rsid w:val="00E65EA3"/>
    <w:rsid w:val="00E6747F"/>
    <w:rsid w:val="00E758AE"/>
    <w:rsid w:val="00E763DF"/>
    <w:rsid w:val="00E907AC"/>
    <w:rsid w:val="00E9100F"/>
    <w:rsid w:val="00E92382"/>
    <w:rsid w:val="00E92C0C"/>
    <w:rsid w:val="00E9337A"/>
    <w:rsid w:val="00E95B38"/>
    <w:rsid w:val="00E95FDF"/>
    <w:rsid w:val="00E96228"/>
    <w:rsid w:val="00EA3F2E"/>
    <w:rsid w:val="00EA4F78"/>
    <w:rsid w:val="00EB081E"/>
    <w:rsid w:val="00EB37E6"/>
    <w:rsid w:val="00EB6829"/>
    <w:rsid w:val="00EB6ACF"/>
    <w:rsid w:val="00EC008B"/>
    <w:rsid w:val="00EC17F7"/>
    <w:rsid w:val="00EC548D"/>
    <w:rsid w:val="00EC5FD4"/>
    <w:rsid w:val="00EC5FE5"/>
    <w:rsid w:val="00EC6620"/>
    <w:rsid w:val="00EC72CC"/>
    <w:rsid w:val="00ED749E"/>
    <w:rsid w:val="00ED76BA"/>
    <w:rsid w:val="00EE06E7"/>
    <w:rsid w:val="00EE0F00"/>
    <w:rsid w:val="00EF0B88"/>
    <w:rsid w:val="00EF25C5"/>
    <w:rsid w:val="00EF37DB"/>
    <w:rsid w:val="00EF6BE0"/>
    <w:rsid w:val="00EF7BB3"/>
    <w:rsid w:val="00F15EB5"/>
    <w:rsid w:val="00F17FD0"/>
    <w:rsid w:val="00F20E32"/>
    <w:rsid w:val="00F21FD4"/>
    <w:rsid w:val="00F24528"/>
    <w:rsid w:val="00F3132D"/>
    <w:rsid w:val="00F313A6"/>
    <w:rsid w:val="00F36129"/>
    <w:rsid w:val="00F442EB"/>
    <w:rsid w:val="00F5151A"/>
    <w:rsid w:val="00F5346D"/>
    <w:rsid w:val="00F546D9"/>
    <w:rsid w:val="00F615CB"/>
    <w:rsid w:val="00F72E94"/>
    <w:rsid w:val="00F7367D"/>
    <w:rsid w:val="00F740B9"/>
    <w:rsid w:val="00F90113"/>
    <w:rsid w:val="00F915C5"/>
    <w:rsid w:val="00F922F7"/>
    <w:rsid w:val="00F94DB2"/>
    <w:rsid w:val="00F976FB"/>
    <w:rsid w:val="00FA048C"/>
    <w:rsid w:val="00FA3564"/>
    <w:rsid w:val="00FA52AF"/>
    <w:rsid w:val="00FA7065"/>
    <w:rsid w:val="00FA7766"/>
    <w:rsid w:val="00FB282F"/>
    <w:rsid w:val="00FB55E5"/>
    <w:rsid w:val="00FC2A47"/>
    <w:rsid w:val="00FD0C4C"/>
    <w:rsid w:val="00FD1948"/>
    <w:rsid w:val="00FD4B1E"/>
    <w:rsid w:val="00FE1F07"/>
    <w:rsid w:val="00FE32AE"/>
    <w:rsid w:val="00FE4D4F"/>
    <w:rsid w:val="00FF07BB"/>
    <w:rsid w:val="00FF1841"/>
    <w:rsid w:val="00FF1E26"/>
    <w:rsid w:val="00FF4528"/>
    <w:rsid w:val="00FF52C6"/>
    <w:rsid w:val="00FF791C"/>
  </w:rsids>
  <m:mathPr>
    <m:mathFont m:val="Cambria Math"/>
    <m:brkBin m:val="before"/>
    <m:brkBinSub m:val="--"/>
    <m:smallFrac m:val="0"/>
    <m:dispDef/>
    <m:lMargin m:val="0"/>
    <m:rMargin m:val="0"/>
    <m:defJc m:val="centerGroup"/>
    <m:wrapIndent m:val="1440"/>
    <m:intLim m:val="subSup"/>
    <m:naryLim m:val="undOvr"/>
  </m:mathPr>
  <w:themeFontLang w:val="cs-CZ"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679F73-4D25-4684-85A3-AF8A91873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C968F2"/>
    <w:rPr>
      <w:color w:val="0000FF"/>
      <w:u w:val="single"/>
    </w:rPr>
  </w:style>
  <w:style w:type="character" w:customStyle="1" w:styleId="hps">
    <w:name w:val="hps"/>
    <w:basedOn w:val="Standardnpsmoodstavce"/>
    <w:rsid w:val="00C968F2"/>
  </w:style>
  <w:style w:type="paragraph" w:styleId="Zhlav">
    <w:name w:val="header"/>
    <w:basedOn w:val="Normln"/>
    <w:link w:val="ZhlavChar"/>
    <w:uiPriority w:val="99"/>
    <w:unhideWhenUsed/>
    <w:rsid w:val="00A76E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76E50"/>
  </w:style>
  <w:style w:type="paragraph" w:styleId="Zpat">
    <w:name w:val="footer"/>
    <w:basedOn w:val="Normln"/>
    <w:link w:val="ZpatChar"/>
    <w:uiPriority w:val="99"/>
    <w:unhideWhenUsed/>
    <w:rsid w:val="00A76E50"/>
    <w:pPr>
      <w:tabs>
        <w:tab w:val="center" w:pos="4536"/>
        <w:tab w:val="right" w:pos="9072"/>
      </w:tabs>
      <w:spacing w:after="0" w:line="240" w:lineRule="auto"/>
    </w:pPr>
  </w:style>
  <w:style w:type="character" w:customStyle="1" w:styleId="ZpatChar">
    <w:name w:val="Zápatí Char"/>
    <w:basedOn w:val="Standardnpsmoodstavce"/>
    <w:link w:val="Zpat"/>
    <w:uiPriority w:val="99"/>
    <w:rsid w:val="00A76E50"/>
  </w:style>
  <w:style w:type="paragraph" w:styleId="Textbubliny">
    <w:name w:val="Balloon Text"/>
    <w:basedOn w:val="Normln"/>
    <w:link w:val="TextbublinyChar"/>
    <w:uiPriority w:val="99"/>
    <w:semiHidden/>
    <w:unhideWhenUsed/>
    <w:rsid w:val="00FF07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07BB"/>
    <w:rPr>
      <w:rFonts w:ascii="Tahoma" w:hAnsi="Tahoma" w:cs="Tahoma"/>
      <w:sz w:val="16"/>
      <w:szCs w:val="16"/>
    </w:rPr>
  </w:style>
  <w:style w:type="character" w:styleId="Odkaznakoment">
    <w:name w:val="annotation reference"/>
    <w:basedOn w:val="Standardnpsmoodstavce"/>
    <w:uiPriority w:val="99"/>
    <w:semiHidden/>
    <w:unhideWhenUsed/>
    <w:rsid w:val="00F94DB2"/>
    <w:rPr>
      <w:sz w:val="16"/>
      <w:szCs w:val="16"/>
    </w:rPr>
  </w:style>
  <w:style w:type="paragraph" w:styleId="Textkomente">
    <w:name w:val="annotation text"/>
    <w:basedOn w:val="Normln"/>
    <w:link w:val="TextkomenteChar"/>
    <w:uiPriority w:val="99"/>
    <w:semiHidden/>
    <w:unhideWhenUsed/>
    <w:rsid w:val="00F94DB2"/>
    <w:pPr>
      <w:spacing w:line="240" w:lineRule="auto"/>
    </w:pPr>
    <w:rPr>
      <w:sz w:val="20"/>
      <w:szCs w:val="20"/>
    </w:rPr>
  </w:style>
  <w:style w:type="character" w:customStyle="1" w:styleId="TextkomenteChar">
    <w:name w:val="Text komentáře Char"/>
    <w:basedOn w:val="Standardnpsmoodstavce"/>
    <w:link w:val="Textkomente"/>
    <w:uiPriority w:val="99"/>
    <w:semiHidden/>
    <w:rsid w:val="00F94DB2"/>
    <w:rPr>
      <w:sz w:val="20"/>
      <w:szCs w:val="20"/>
    </w:rPr>
  </w:style>
  <w:style w:type="paragraph" w:styleId="Pedmtkomente">
    <w:name w:val="annotation subject"/>
    <w:basedOn w:val="Textkomente"/>
    <w:next w:val="Textkomente"/>
    <w:link w:val="PedmtkomenteChar"/>
    <w:uiPriority w:val="99"/>
    <w:semiHidden/>
    <w:unhideWhenUsed/>
    <w:rsid w:val="00F94DB2"/>
    <w:rPr>
      <w:b/>
      <w:bCs/>
    </w:rPr>
  </w:style>
  <w:style w:type="character" w:customStyle="1" w:styleId="PedmtkomenteChar">
    <w:name w:val="Předmět komentáře Char"/>
    <w:basedOn w:val="TextkomenteChar"/>
    <w:link w:val="Pedmtkomente"/>
    <w:uiPriority w:val="99"/>
    <w:semiHidden/>
    <w:rsid w:val="00F94DB2"/>
    <w:rPr>
      <w:b/>
      <w:bCs/>
      <w:sz w:val="20"/>
      <w:szCs w:val="20"/>
    </w:rPr>
  </w:style>
  <w:style w:type="paragraph" w:styleId="Prosttext">
    <w:name w:val="Plain Text"/>
    <w:basedOn w:val="Normln"/>
    <w:link w:val="ProsttextChar"/>
    <w:uiPriority w:val="99"/>
    <w:semiHidden/>
    <w:unhideWhenUsed/>
    <w:rsid w:val="00A84CE9"/>
    <w:pPr>
      <w:spacing w:after="0" w:line="240" w:lineRule="auto"/>
    </w:pPr>
    <w:rPr>
      <w:rFonts w:ascii="Calibri" w:hAnsi="Calibri"/>
      <w:szCs w:val="21"/>
    </w:rPr>
  </w:style>
  <w:style w:type="character" w:customStyle="1" w:styleId="ProsttextChar">
    <w:name w:val="Prostý text Char"/>
    <w:basedOn w:val="Standardnpsmoodstavce"/>
    <w:link w:val="Prosttext"/>
    <w:uiPriority w:val="99"/>
    <w:semiHidden/>
    <w:rsid w:val="00A84CE9"/>
    <w:rPr>
      <w:rFonts w:ascii="Calibri" w:hAnsi="Calibri"/>
      <w:szCs w:val="21"/>
    </w:rPr>
  </w:style>
  <w:style w:type="paragraph" w:styleId="Odstavecseseznamem">
    <w:name w:val="List Paragraph"/>
    <w:basedOn w:val="Normln"/>
    <w:uiPriority w:val="34"/>
    <w:qFormat/>
    <w:rsid w:val="005171E3"/>
    <w:pPr>
      <w:ind w:left="720"/>
      <w:contextualSpacing/>
    </w:pPr>
  </w:style>
  <w:style w:type="paragraph" w:styleId="Revize">
    <w:name w:val="Revision"/>
    <w:hidden/>
    <w:uiPriority w:val="99"/>
    <w:semiHidden/>
    <w:rsid w:val="004B0D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50995">
      <w:bodyDiv w:val="1"/>
      <w:marLeft w:val="0"/>
      <w:marRight w:val="0"/>
      <w:marTop w:val="0"/>
      <w:marBottom w:val="0"/>
      <w:divBdr>
        <w:top w:val="none" w:sz="0" w:space="0" w:color="auto"/>
        <w:left w:val="none" w:sz="0" w:space="0" w:color="auto"/>
        <w:bottom w:val="none" w:sz="0" w:space="0" w:color="auto"/>
        <w:right w:val="none" w:sz="0" w:space="0" w:color="auto"/>
      </w:divBdr>
    </w:div>
    <w:div w:id="109128374">
      <w:bodyDiv w:val="1"/>
      <w:marLeft w:val="0"/>
      <w:marRight w:val="0"/>
      <w:marTop w:val="0"/>
      <w:marBottom w:val="0"/>
      <w:divBdr>
        <w:top w:val="none" w:sz="0" w:space="0" w:color="auto"/>
        <w:left w:val="none" w:sz="0" w:space="0" w:color="auto"/>
        <w:bottom w:val="none" w:sz="0" w:space="0" w:color="auto"/>
        <w:right w:val="none" w:sz="0" w:space="0" w:color="auto"/>
      </w:divBdr>
    </w:div>
    <w:div w:id="120659466">
      <w:bodyDiv w:val="1"/>
      <w:marLeft w:val="0"/>
      <w:marRight w:val="0"/>
      <w:marTop w:val="0"/>
      <w:marBottom w:val="0"/>
      <w:divBdr>
        <w:top w:val="none" w:sz="0" w:space="0" w:color="auto"/>
        <w:left w:val="none" w:sz="0" w:space="0" w:color="auto"/>
        <w:bottom w:val="none" w:sz="0" w:space="0" w:color="auto"/>
        <w:right w:val="none" w:sz="0" w:space="0" w:color="auto"/>
      </w:divBdr>
    </w:div>
    <w:div w:id="170604456">
      <w:bodyDiv w:val="1"/>
      <w:marLeft w:val="0"/>
      <w:marRight w:val="0"/>
      <w:marTop w:val="0"/>
      <w:marBottom w:val="0"/>
      <w:divBdr>
        <w:top w:val="none" w:sz="0" w:space="0" w:color="auto"/>
        <w:left w:val="none" w:sz="0" w:space="0" w:color="auto"/>
        <w:bottom w:val="none" w:sz="0" w:space="0" w:color="auto"/>
        <w:right w:val="none" w:sz="0" w:space="0" w:color="auto"/>
      </w:divBdr>
    </w:div>
    <w:div w:id="254748626">
      <w:bodyDiv w:val="1"/>
      <w:marLeft w:val="0"/>
      <w:marRight w:val="0"/>
      <w:marTop w:val="0"/>
      <w:marBottom w:val="0"/>
      <w:divBdr>
        <w:top w:val="none" w:sz="0" w:space="0" w:color="auto"/>
        <w:left w:val="none" w:sz="0" w:space="0" w:color="auto"/>
        <w:bottom w:val="none" w:sz="0" w:space="0" w:color="auto"/>
        <w:right w:val="none" w:sz="0" w:space="0" w:color="auto"/>
      </w:divBdr>
    </w:div>
    <w:div w:id="260451162">
      <w:bodyDiv w:val="1"/>
      <w:marLeft w:val="0"/>
      <w:marRight w:val="0"/>
      <w:marTop w:val="0"/>
      <w:marBottom w:val="0"/>
      <w:divBdr>
        <w:top w:val="none" w:sz="0" w:space="0" w:color="auto"/>
        <w:left w:val="none" w:sz="0" w:space="0" w:color="auto"/>
        <w:bottom w:val="none" w:sz="0" w:space="0" w:color="auto"/>
        <w:right w:val="none" w:sz="0" w:space="0" w:color="auto"/>
      </w:divBdr>
    </w:div>
    <w:div w:id="323822136">
      <w:bodyDiv w:val="1"/>
      <w:marLeft w:val="0"/>
      <w:marRight w:val="0"/>
      <w:marTop w:val="0"/>
      <w:marBottom w:val="0"/>
      <w:divBdr>
        <w:top w:val="none" w:sz="0" w:space="0" w:color="auto"/>
        <w:left w:val="none" w:sz="0" w:space="0" w:color="auto"/>
        <w:bottom w:val="none" w:sz="0" w:space="0" w:color="auto"/>
        <w:right w:val="none" w:sz="0" w:space="0" w:color="auto"/>
      </w:divBdr>
    </w:div>
    <w:div w:id="326520374">
      <w:bodyDiv w:val="1"/>
      <w:marLeft w:val="0"/>
      <w:marRight w:val="0"/>
      <w:marTop w:val="0"/>
      <w:marBottom w:val="0"/>
      <w:divBdr>
        <w:top w:val="none" w:sz="0" w:space="0" w:color="auto"/>
        <w:left w:val="none" w:sz="0" w:space="0" w:color="auto"/>
        <w:bottom w:val="none" w:sz="0" w:space="0" w:color="auto"/>
        <w:right w:val="none" w:sz="0" w:space="0" w:color="auto"/>
      </w:divBdr>
    </w:div>
    <w:div w:id="367342837">
      <w:bodyDiv w:val="1"/>
      <w:marLeft w:val="0"/>
      <w:marRight w:val="0"/>
      <w:marTop w:val="0"/>
      <w:marBottom w:val="0"/>
      <w:divBdr>
        <w:top w:val="none" w:sz="0" w:space="0" w:color="auto"/>
        <w:left w:val="none" w:sz="0" w:space="0" w:color="auto"/>
        <w:bottom w:val="none" w:sz="0" w:space="0" w:color="auto"/>
        <w:right w:val="none" w:sz="0" w:space="0" w:color="auto"/>
      </w:divBdr>
    </w:div>
    <w:div w:id="389116821">
      <w:bodyDiv w:val="1"/>
      <w:marLeft w:val="0"/>
      <w:marRight w:val="0"/>
      <w:marTop w:val="0"/>
      <w:marBottom w:val="0"/>
      <w:divBdr>
        <w:top w:val="none" w:sz="0" w:space="0" w:color="auto"/>
        <w:left w:val="none" w:sz="0" w:space="0" w:color="auto"/>
        <w:bottom w:val="none" w:sz="0" w:space="0" w:color="auto"/>
        <w:right w:val="none" w:sz="0" w:space="0" w:color="auto"/>
      </w:divBdr>
    </w:div>
    <w:div w:id="485822104">
      <w:bodyDiv w:val="1"/>
      <w:marLeft w:val="0"/>
      <w:marRight w:val="0"/>
      <w:marTop w:val="0"/>
      <w:marBottom w:val="0"/>
      <w:divBdr>
        <w:top w:val="none" w:sz="0" w:space="0" w:color="auto"/>
        <w:left w:val="none" w:sz="0" w:space="0" w:color="auto"/>
        <w:bottom w:val="none" w:sz="0" w:space="0" w:color="auto"/>
        <w:right w:val="none" w:sz="0" w:space="0" w:color="auto"/>
      </w:divBdr>
    </w:div>
    <w:div w:id="631986430">
      <w:bodyDiv w:val="1"/>
      <w:marLeft w:val="0"/>
      <w:marRight w:val="0"/>
      <w:marTop w:val="0"/>
      <w:marBottom w:val="0"/>
      <w:divBdr>
        <w:top w:val="none" w:sz="0" w:space="0" w:color="auto"/>
        <w:left w:val="none" w:sz="0" w:space="0" w:color="auto"/>
        <w:bottom w:val="none" w:sz="0" w:space="0" w:color="auto"/>
        <w:right w:val="none" w:sz="0" w:space="0" w:color="auto"/>
      </w:divBdr>
    </w:div>
    <w:div w:id="668217775">
      <w:bodyDiv w:val="1"/>
      <w:marLeft w:val="0"/>
      <w:marRight w:val="0"/>
      <w:marTop w:val="0"/>
      <w:marBottom w:val="0"/>
      <w:divBdr>
        <w:top w:val="none" w:sz="0" w:space="0" w:color="auto"/>
        <w:left w:val="none" w:sz="0" w:space="0" w:color="auto"/>
        <w:bottom w:val="none" w:sz="0" w:space="0" w:color="auto"/>
        <w:right w:val="none" w:sz="0" w:space="0" w:color="auto"/>
      </w:divBdr>
    </w:div>
    <w:div w:id="719983553">
      <w:bodyDiv w:val="1"/>
      <w:marLeft w:val="0"/>
      <w:marRight w:val="0"/>
      <w:marTop w:val="0"/>
      <w:marBottom w:val="0"/>
      <w:divBdr>
        <w:top w:val="none" w:sz="0" w:space="0" w:color="auto"/>
        <w:left w:val="none" w:sz="0" w:space="0" w:color="auto"/>
        <w:bottom w:val="none" w:sz="0" w:space="0" w:color="auto"/>
        <w:right w:val="none" w:sz="0" w:space="0" w:color="auto"/>
      </w:divBdr>
    </w:div>
    <w:div w:id="976909629">
      <w:bodyDiv w:val="1"/>
      <w:marLeft w:val="0"/>
      <w:marRight w:val="0"/>
      <w:marTop w:val="0"/>
      <w:marBottom w:val="0"/>
      <w:divBdr>
        <w:top w:val="none" w:sz="0" w:space="0" w:color="auto"/>
        <w:left w:val="none" w:sz="0" w:space="0" w:color="auto"/>
        <w:bottom w:val="none" w:sz="0" w:space="0" w:color="auto"/>
        <w:right w:val="none" w:sz="0" w:space="0" w:color="auto"/>
      </w:divBdr>
    </w:div>
    <w:div w:id="1197238044">
      <w:bodyDiv w:val="1"/>
      <w:marLeft w:val="0"/>
      <w:marRight w:val="0"/>
      <w:marTop w:val="0"/>
      <w:marBottom w:val="0"/>
      <w:divBdr>
        <w:top w:val="none" w:sz="0" w:space="0" w:color="auto"/>
        <w:left w:val="none" w:sz="0" w:space="0" w:color="auto"/>
        <w:bottom w:val="none" w:sz="0" w:space="0" w:color="auto"/>
        <w:right w:val="none" w:sz="0" w:space="0" w:color="auto"/>
      </w:divBdr>
    </w:div>
    <w:div w:id="1206794002">
      <w:bodyDiv w:val="1"/>
      <w:marLeft w:val="0"/>
      <w:marRight w:val="0"/>
      <w:marTop w:val="0"/>
      <w:marBottom w:val="0"/>
      <w:divBdr>
        <w:top w:val="none" w:sz="0" w:space="0" w:color="auto"/>
        <w:left w:val="none" w:sz="0" w:space="0" w:color="auto"/>
        <w:bottom w:val="none" w:sz="0" w:space="0" w:color="auto"/>
        <w:right w:val="none" w:sz="0" w:space="0" w:color="auto"/>
      </w:divBdr>
    </w:div>
    <w:div w:id="1321039592">
      <w:bodyDiv w:val="1"/>
      <w:marLeft w:val="0"/>
      <w:marRight w:val="0"/>
      <w:marTop w:val="0"/>
      <w:marBottom w:val="0"/>
      <w:divBdr>
        <w:top w:val="none" w:sz="0" w:space="0" w:color="auto"/>
        <w:left w:val="none" w:sz="0" w:space="0" w:color="auto"/>
        <w:bottom w:val="none" w:sz="0" w:space="0" w:color="auto"/>
        <w:right w:val="none" w:sz="0" w:space="0" w:color="auto"/>
      </w:divBdr>
    </w:div>
    <w:div w:id="1486580144">
      <w:bodyDiv w:val="1"/>
      <w:marLeft w:val="0"/>
      <w:marRight w:val="0"/>
      <w:marTop w:val="0"/>
      <w:marBottom w:val="0"/>
      <w:divBdr>
        <w:top w:val="none" w:sz="0" w:space="0" w:color="auto"/>
        <w:left w:val="none" w:sz="0" w:space="0" w:color="auto"/>
        <w:bottom w:val="none" w:sz="0" w:space="0" w:color="auto"/>
        <w:right w:val="none" w:sz="0" w:space="0" w:color="auto"/>
      </w:divBdr>
    </w:div>
    <w:div w:id="1511721209">
      <w:bodyDiv w:val="1"/>
      <w:marLeft w:val="0"/>
      <w:marRight w:val="0"/>
      <w:marTop w:val="0"/>
      <w:marBottom w:val="0"/>
      <w:divBdr>
        <w:top w:val="none" w:sz="0" w:space="0" w:color="auto"/>
        <w:left w:val="none" w:sz="0" w:space="0" w:color="auto"/>
        <w:bottom w:val="none" w:sz="0" w:space="0" w:color="auto"/>
        <w:right w:val="none" w:sz="0" w:space="0" w:color="auto"/>
      </w:divBdr>
    </w:div>
    <w:div w:id="1603564572">
      <w:bodyDiv w:val="1"/>
      <w:marLeft w:val="0"/>
      <w:marRight w:val="0"/>
      <w:marTop w:val="0"/>
      <w:marBottom w:val="0"/>
      <w:divBdr>
        <w:top w:val="none" w:sz="0" w:space="0" w:color="auto"/>
        <w:left w:val="none" w:sz="0" w:space="0" w:color="auto"/>
        <w:bottom w:val="none" w:sz="0" w:space="0" w:color="auto"/>
        <w:right w:val="none" w:sz="0" w:space="0" w:color="auto"/>
      </w:divBdr>
    </w:div>
    <w:div w:id="1658654128">
      <w:bodyDiv w:val="1"/>
      <w:marLeft w:val="0"/>
      <w:marRight w:val="0"/>
      <w:marTop w:val="0"/>
      <w:marBottom w:val="0"/>
      <w:divBdr>
        <w:top w:val="none" w:sz="0" w:space="0" w:color="auto"/>
        <w:left w:val="none" w:sz="0" w:space="0" w:color="auto"/>
        <w:bottom w:val="none" w:sz="0" w:space="0" w:color="auto"/>
        <w:right w:val="none" w:sz="0" w:space="0" w:color="auto"/>
      </w:divBdr>
    </w:div>
    <w:div w:id="1764379209">
      <w:bodyDiv w:val="1"/>
      <w:marLeft w:val="0"/>
      <w:marRight w:val="0"/>
      <w:marTop w:val="0"/>
      <w:marBottom w:val="0"/>
      <w:divBdr>
        <w:top w:val="none" w:sz="0" w:space="0" w:color="auto"/>
        <w:left w:val="none" w:sz="0" w:space="0" w:color="auto"/>
        <w:bottom w:val="none" w:sz="0" w:space="0" w:color="auto"/>
        <w:right w:val="none" w:sz="0" w:space="0" w:color="auto"/>
      </w:divBdr>
    </w:div>
    <w:div w:id="1806504918">
      <w:bodyDiv w:val="1"/>
      <w:marLeft w:val="0"/>
      <w:marRight w:val="0"/>
      <w:marTop w:val="0"/>
      <w:marBottom w:val="0"/>
      <w:divBdr>
        <w:top w:val="none" w:sz="0" w:space="0" w:color="auto"/>
        <w:left w:val="none" w:sz="0" w:space="0" w:color="auto"/>
        <w:bottom w:val="none" w:sz="0" w:space="0" w:color="auto"/>
        <w:right w:val="none" w:sz="0" w:space="0" w:color="auto"/>
      </w:divBdr>
    </w:div>
    <w:div w:id="1846549449">
      <w:bodyDiv w:val="1"/>
      <w:marLeft w:val="0"/>
      <w:marRight w:val="0"/>
      <w:marTop w:val="0"/>
      <w:marBottom w:val="0"/>
      <w:divBdr>
        <w:top w:val="none" w:sz="0" w:space="0" w:color="auto"/>
        <w:left w:val="none" w:sz="0" w:space="0" w:color="auto"/>
        <w:bottom w:val="none" w:sz="0" w:space="0" w:color="auto"/>
        <w:right w:val="none" w:sz="0" w:space="0" w:color="auto"/>
      </w:divBdr>
    </w:div>
    <w:div w:id="2051220899">
      <w:bodyDiv w:val="1"/>
      <w:marLeft w:val="0"/>
      <w:marRight w:val="0"/>
      <w:marTop w:val="0"/>
      <w:marBottom w:val="0"/>
      <w:divBdr>
        <w:top w:val="none" w:sz="0" w:space="0" w:color="auto"/>
        <w:left w:val="none" w:sz="0" w:space="0" w:color="auto"/>
        <w:bottom w:val="none" w:sz="0" w:space="0" w:color="auto"/>
        <w:right w:val="none" w:sz="0" w:space="0" w:color="auto"/>
      </w:divBdr>
    </w:div>
    <w:div w:id="2062168309">
      <w:bodyDiv w:val="1"/>
      <w:marLeft w:val="0"/>
      <w:marRight w:val="0"/>
      <w:marTop w:val="0"/>
      <w:marBottom w:val="0"/>
      <w:divBdr>
        <w:top w:val="none" w:sz="0" w:space="0" w:color="auto"/>
        <w:left w:val="none" w:sz="0" w:space="0" w:color="auto"/>
        <w:bottom w:val="none" w:sz="0" w:space="0" w:color="auto"/>
        <w:right w:val="none" w:sz="0" w:space="0" w:color="auto"/>
      </w:divBdr>
    </w:div>
    <w:div w:id="207246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eec.e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2F627-E887-40A1-8EAB-03F9E8286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888</Words>
  <Characters>5245</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ČSÚ</Company>
  <LinksUpToDate>false</LinksUpToDate>
  <CharactersWithSpaces>6121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dc:creator>
  <cp:lastModifiedBy>CEEC Research</cp:lastModifiedBy>
  <cp:revision>4</cp:revision>
  <dcterms:created xsi:type="dcterms:W3CDTF">2015-09-24T08:26:00Z</dcterms:created>
  <dcterms:modified xsi:type="dcterms:W3CDTF">2015-09-24T15:47:00Z</dcterms:modified>
</cp:coreProperties>
</file>