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CC" w:rsidRPr="00DB4EBC" w:rsidRDefault="004152CB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dubnu vypsal stát</w:t>
      </w:r>
      <w:r w:rsidR="006D01E3" w:rsidRPr="00DB4EB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na projektovou přípravu </w:t>
      </w:r>
      <w:r w:rsidR="00DA7632" w:rsidRPr="00DB4EB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nejvíce zakázek</w:t>
      </w:r>
      <w:r w:rsidR="00DA763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  <w:r w:rsidR="006D01E3" w:rsidRPr="00DB4EB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od začátku roku</w:t>
      </w:r>
    </w:p>
    <w:p w:rsidR="00C63502" w:rsidRPr="00DB4EB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DB4EB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DB4EB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EE5378">
        <w:rPr>
          <w:rFonts w:ascii="Arial" w:eastAsia="SimSun" w:hAnsi="Arial" w:cs="Arial"/>
          <w:b/>
          <w:color w:val="000000" w:themeColor="text1"/>
          <w:kern w:val="1"/>
        </w:rPr>
        <w:t>19</w:t>
      </w:r>
      <w:bookmarkStart w:id="0" w:name="_GoBack"/>
      <w:bookmarkEnd w:id="0"/>
      <w:r w:rsidR="00C16CC9" w:rsidRPr="00DB4EBC">
        <w:rPr>
          <w:rFonts w:ascii="Arial" w:eastAsia="SimSun" w:hAnsi="Arial" w:cs="Arial"/>
          <w:b/>
          <w:color w:val="000000" w:themeColor="text1"/>
          <w:kern w:val="1"/>
        </w:rPr>
        <w:t>. června</w:t>
      </w:r>
      <w:r w:rsidR="001D7988" w:rsidRPr="00DB4EB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DB4EBC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30372" w:rsidRPr="00DB4EB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D01E3" w:rsidRPr="00DB4EBC">
        <w:rPr>
          <w:rFonts w:ascii="Arial" w:eastAsia="SimSun" w:hAnsi="Arial" w:cs="Arial"/>
          <w:b/>
          <w:color w:val="000000" w:themeColor="text1"/>
          <w:kern w:val="1"/>
        </w:rPr>
        <w:t>Duben byl v projektových veřejných zakázkách nejsilnějším měsícem</w:t>
      </w:r>
      <w:r w:rsidR="004152CB">
        <w:rPr>
          <w:rFonts w:ascii="Arial" w:eastAsia="SimSun" w:hAnsi="Arial" w:cs="Arial"/>
          <w:b/>
          <w:color w:val="000000" w:themeColor="text1"/>
          <w:kern w:val="1"/>
        </w:rPr>
        <w:t xml:space="preserve"> tohoto roku</w:t>
      </w:r>
      <w:r w:rsidR="006D01E3" w:rsidRPr="00DB4EBC">
        <w:rPr>
          <w:rFonts w:ascii="Arial" w:eastAsia="SimSun" w:hAnsi="Arial" w:cs="Arial"/>
          <w:b/>
          <w:color w:val="000000" w:themeColor="text1"/>
          <w:kern w:val="1"/>
        </w:rPr>
        <w:t xml:space="preserve">. Státní instituce vypsaly zakázky za celkem 345 milionů korun. V porovnání s dubnem loňského roku jde ale o téměř třetinový propad (-29 %). Hodnota zakázek vypsaných v lednu až dubnu stoupla o 1,4 %. </w:t>
      </w:r>
      <w:r w:rsidR="00DC6643" w:rsidRPr="00DB4EBC">
        <w:rPr>
          <w:rFonts w:ascii="Arial" w:eastAsia="SimSun" w:hAnsi="Arial" w:cs="Arial"/>
          <w:b/>
          <w:color w:val="000000" w:themeColor="text1"/>
          <w:kern w:val="1"/>
        </w:rPr>
        <w:t>Vyplývá to z nejnovější analýzy zpracované analytickou společností CEEC Research na základě dat uveřejněných na konci měsíce dubna 2015 ve Věstníku veřejných zakázek.</w:t>
      </w:r>
    </w:p>
    <w:p w:rsidR="009522FC" w:rsidRPr="00DB4EB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152CB" w:rsidRDefault="00476370" w:rsidP="0073037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DB4EBC">
        <w:rPr>
          <w:rFonts w:ascii="Arial" w:hAnsi="Arial" w:cs="Arial"/>
          <w:color w:val="000000" w:themeColor="text1"/>
        </w:rPr>
        <w:t>V</w:t>
      </w:r>
      <w:r w:rsidR="00730372" w:rsidRPr="00DB4EBC">
        <w:rPr>
          <w:rFonts w:ascii="Arial" w:hAnsi="Arial" w:cs="Arial"/>
          <w:color w:val="000000" w:themeColor="text1"/>
        </w:rPr>
        <w:t xml:space="preserve"> dubnu </w:t>
      </w:r>
      <w:r w:rsidR="0085274D" w:rsidRPr="00DB4EBC">
        <w:rPr>
          <w:rFonts w:ascii="Arial" w:hAnsi="Arial" w:cs="Arial"/>
          <w:color w:val="000000" w:themeColor="text1"/>
        </w:rPr>
        <w:t xml:space="preserve">2015 </w:t>
      </w:r>
      <w:r w:rsidR="00730372" w:rsidRPr="00DB4EBC">
        <w:rPr>
          <w:rFonts w:ascii="Arial" w:hAnsi="Arial" w:cs="Arial"/>
          <w:color w:val="000000" w:themeColor="text1"/>
        </w:rPr>
        <w:t>vypsali veřejní investoři největší množství výběrových řízení na projektové práce od začátku letošního roku</w:t>
      </w:r>
      <w:r w:rsidR="00E02966" w:rsidRPr="00DB4EBC">
        <w:rPr>
          <w:rFonts w:ascii="Arial" w:hAnsi="Arial" w:cs="Arial"/>
          <w:color w:val="000000" w:themeColor="text1"/>
        </w:rPr>
        <w:t xml:space="preserve">. Projektové firmy našly ve Věstníku veřejných zakázek celkem </w:t>
      </w:r>
      <w:r w:rsidR="005847FD" w:rsidRPr="00DB4EBC">
        <w:rPr>
          <w:rFonts w:ascii="Arial" w:hAnsi="Arial" w:cs="Arial"/>
          <w:color w:val="000000" w:themeColor="text1"/>
        </w:rPr>
        <w:t xml:space="preserve">25 výběrových řízení za 345 milionů korun. </w:t>
      </w:r>
    </w:p>
    <w:p w:rsidR="004152CB" w:rsidRDefault="004152CB" w:rsidP="0073037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119A2" w:rsidRPr="00DB4EBC" w:rsidRDefault="005847FD" w:rsidP="00730372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DB4EBC">
        <w:rPr>
          <w:rFonts w:ascii="Arial" w:hAnsi="Arial" w:cs="Arial"/>
          <w:color w:val="000000" w:themeColor="text1"/>
        </w:rPr>
        <w:t xml:space="preserve">Průměrná cena zakázky </w:t>
      </w:r>
      <w:r w:rsidR="004152CB">
        <w:rPr>
          <w:rFonts w:ascii="Arial" w:hAnsi="Arial" w:cs="Arial"/>
          <w:color w:val="000000" w:themeColor="text1"/>
        </w:rPr>
        <w:t xml:space="preserve">za první čtyři měsíce roku </w:t>
      </w:r>
      <w:r w:rsidRPr="00DB4EBC">
        <w:rPr>
          <w:rFonts w:ascii="Arial" w:hAnsi="Arial" w:cs="Arial"/>
          <w:color w:val="000000" w:themeColor="text1"/>
        </w:rPr>
        <w:t>(9,5 milionu korun) je o celých 5,5 milionu nižší</w:t>
      </w:r>
      <w:r w:rsidR="0085274D" w:rsidRPr="00DB4EBC">
        <w:rPr>
          <w:rFonts w:ascii="Arial" w:hAnsi="Arial" w:cs="Arial"/>
          <w:color w:val="000000" w:themeColor="text1"/>
        </w:rPr>
        <w:t>,</w:t>
      </w:r>
      <w:r w:rsidRPr="00DB4EBC">
        <w:rPr>
          <w:rFonts w:ascii="Arial" w:hAnsi="Arial" w:cs="Arial"/>
          <w:color w:val="000000" w:themeColor="text1"/>
        </w:rPr>
        <w:t xml:space="preserve"> než průměrná cena zakázek soutěžených v roce 2014.</w:t>
      </w:r>
      <w:r w:rsidR="004152CB">
        <w:rPr>
          <w:rFonts w:ascii="Arial" w:hAnsi="Arial" w:cs="Arial"/>
          <w:color w:val="000000" w:themeColor="text1"/>
        </w:rPr>
        <w:t xml:space="preserve"> „</w:t>
      </w:r>
      <w:r w:rsidRPr="00FD172C">
        <w:rPr>
          <w:rFonts w:ascii="Arial" w:hAnsi="Arial" w:cs="Arial"/>
          <w:i/>
          <w:color w:val="000000" w:themeColor="text1"/>
        </w:rPr>
        <w:t xml:space="preserve">Od začátku </w:t>
      </w:r>
      <w:r w:rsidR="008119A2" w:rsidRPr="00FD172C">
        <w:rPr>
          <w:rFonts w:ascii="Arial" w:hAnsi="Arial" w:cs="Arial"/>
          <w:i/>
          <w:color w:val="000000" w:themeColor="text1"/>
        </w:rPr>
        <w:t xml:space="preserve">roku </w:t>
      </w:r>
      <w:r w:rsidR="0085274D" w:rsidRPr="00FD172C">
        <w:rPr>
          <w:rFonts w:ascii="Arial" w:hAnsi="Arial" w:cs="Arial"/>
          <w:i/>
          <w:color w:val="000000" w:themeColor="text1"/>
        </w:rPr>
        <w:t xml:space="preserve">2015 oznámily </w:t>
      </w:r>
      <w:r w:rsidR="008119A2" w:rsidRPr="00FD172C">
        <w:rPr>
          <w:rFonts w:ascii="Arial" w:hAnsi="Arial" w:cs="Arial"/>
          <w:i/>
          <w:color w:val="000000" w:themeColor="text1"/>
        </w:rPr>
        <w:t xml:space="preserve">úřady </w:t>
      </w:r>
      <w:r w:rsidR="004152CB" w:rsidRPr="00FD172C">
        <w:rPr>
          <w:rFonts w:ascii="Arial" w:hAnsi="Arial" w:cs="Arial"/>
          <w:i/>
          <w:color w:val="000000" w:themeColor="text1"/>
        </w:rPr>
        <w:t>výběrová</w:t>
      </w:r>
      <w:r w:rsidR="008119A2" w:rsidRPr="00FD172C">
        <w:rPr>
          <w:rFonts w:ascii="Arial" w:hAnsi="Arial" w:cs="Arial"/>
          <w:i/>
          <w:color w:val="000000" w:themeColor="text1"/>
        </w:rPr>
        <w:t xml:space="preserve"> řízení na projektové práce v celkové hodnotě 747 milionů korun. Jejich hodnota v porovnání se stejným obdobím roku 2014 nepatrně vzrostla (o 1,4 procenta). Počet vypsaných soutěží se </w:t>
      </w:r>
      <w:r w:rsidR="0085274D" w:rsidRPr="00FD172C">
        <w:rPr>
          <w:rFonts w:ascii="Arial" w:hAnsi="Arial" w:cs="Arial"/>
          <w:i/>
          <w:color w:val="000000" w:themeColor="text1"/>
        </w:rPr>
        <w:t xml:space="preserve">ale </w:t>
      </w:r>
      <w:r w:rsidR="008119A2" w:rsidRPr="00FD172C">
        <w:rPr>
          <w:rFonts w:ascii="Arial" w:hAnsi="Arial" w:cs="Arial"/>
          <w:i/>
          <w:color w:val="000000" w:themeColor="text1"/>
        </w:rPr>
        <w:t>téměř</w:t>
      </w:r>
      <w:r w:rsidR="004152CB" w:rsidRPr="00FD172C">
        <w:rPr>
          <w:rFonts w:ascii="Arial" w:hAnsi="Arial" w:cs="Arial"/>
          <w:i/>
          <w:color w:val="000000" w:themeColor="text1"/>
        </w:rPr>
        <w:t xml:space="preserve"> zdvojnásobil (+ 97,5 procenta),“</w:t>
      </w:r>
      <w:r w:rsidR="004152CB">
        <w:rPr>
          <w:rFonts w:ascii="Arial" w:hAnsi="Arial" w:cs="Arial"/>
          <w:color w:val="000000" w:themeColor="text1"/>
        </w:rPr>
        <w:t xml:space="preserve"> </w:t>
      </w:r>
      <w:r w:rsidR="004152CB" w:rsidRPr="00FD172C">
        <w:rPr>
          <w:rFonts w:ascii="Arial" w:hAnsi="Arial" w:cs="Arial"/>
          <w:b/>
          <w:color w:val="000000" w:themeColor="text1"/>
        </w:rPr>
        <w:t>uvádí Jiří Vacek, ředitel analytické společnosti CEEC Research.</w:t>
      </w:r>
      <w:r w:rsidR="008119A2" w:rsidRPr="00DB4EBC">
        <w:rPr>
          <w:rFonts w:ascii="Arial" w:hAnsi="Arial" w:cs="Arial"/>
          <w:color w:val="000000" w:themeColor="text1"/>
        </w:rPr>
        <w:t xml:space="preserve"> </w:t>
      </w:r>
      <w:r w:rsidR="001B2315" w:rsidRPr="00DB4EBC">
        <w:rPr>
          <w:rFonts w:ascii="Arial" w:hAnsi="Arial" w:cs="Arial"/>
          <w:i/>
          <w:color w:val="000000" w:themeColor="text1"/>
        </w:rPr>
        <w:t>„Pokračující růst projektových zakázek potvrzuje snahu zejména veřejného sektoru o intenzivní investiční přípravu, která byla v posledních letech téměř zastavena. Nedostatečná projektová příprava je stále jednou z hlavních příčin malé připravenosti projektů pro čerpání finančních zdrojů z EU,“</w:t>
      </w:r>
      <w:r w:rsidR="001B2315" w:rsidRPr="00DB4EBC">
        <w:rPr>
          <w:rFonts w:ascii="Arial" w:hAnsi="Arial" w:cs="Arial"/>
          <w:color w:val="000000" w:themeColor="text1"/>
        </w:rPr>
        <w:t xml:space="preserve"> uvádí </w:t>
      </w:r>
      <w:r w:rsidR="001B2315" w:rsidRPr="00DB4EBC">
        <w:rPr>
          <w:rFonts w:ascii="Arial" w:hAnsi="Arial" w:cs="Arial"/>
          <w:b/>
          <w:i/>
          <w:color w:val="000000" w:themeColor="text1"/>
        </w:rPr>
        <w:t>Tomáš Koranda, člen představenstva stavební společnosti HOCHTIEF CZ.</w:t>
      </w:r>
    </w:p>
    <w:p w:rsidR="008119A2" w:rsidRPr="00DB4EBC" w:rsidRDefault="008119A2" w:rsidP="0073037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119A2" w:rsidRPr="00DB4EBC" w:rsidRDefault="008119A2" w:rsidP="0073037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DB4EBC">
        <w:rPr>
          <w:rFonts w:ascii="Arial" w:hAnsi="Arial" w:cs="Arial"/>
          <w:color w:val="000000" w:themeColor="text1"/>
        </w:rPr>
        <w:t>Ze zakázek, které byly oznámeny v lednu až dubnu letošního roku, bylo zatím zad</w:t>
      </w:r>
      <w:r w:rsidR="0085274D" w:rsidRPr="00DB4EBC">
        <w:rPr>
          <w:rFonts w:ascii="Arial" w:hAnsi="Arial" w:cs="Arial"/>
          <w:color w:val="000000" w:themeColor="text1"/>
        </w:rPr>
        <w:t>áno</w:t>
      </w:r>
      <w:r w:rsidRPr="00DB4EBC">
        <w:rPr>
          <w:rFonts w:ascii="Arial" w:hAnsi="Arial" w:cs="Arial"/>
          <w:color w:val="000000" w:themeColor="text1"/>
        </w:rPr>
        <w:t xml:space="preserve"> velmi malé množství (zakázky za 22 </w:t>
      </w:r>
      <w:r w:rsidR="00A442E6" w:rsidRPr="00DB4EBC">
        <w:rPr>
          <w:rFonts w:ascii="Arial" w:hAnsi="Arial" w:cs="Arial"/>
          <w:color w:val="000000" w:themeColor="text1"/>
        </w:rPr>
        <w:t>milionů korun</w:t>
      </w:r>
      <w:r w:rsidR="0085274D" w:rsidRPr="00DB4EBC">
        <w:rPr>
          <w:rFonts w:ascii="Arial" w:hAnsi="Arial" w:cs="Arial"/>
          <w:color w:val="000000" w:themeColor="text1"/>
        </w:rPr>
        <w:t>,</w:t>
      </w:r>
      <w:r w:rsidR="00A442E6" w:rsidRPr="00DB4EBC">
        <w:rPr>
          <w:rFonts w:ascii="Arial" w:hAnsi="Arial" w:cs="Arial"/>
          <w:color w:val="000000" w:themeColor="text1"/>
        </w:rPr>
        <w:t xml:space="preserve"> 11 procent počtu, 3 procenta objemu</w:t>
      </w:r>
      <w:r w:rsidRPr="00DB4EBC">
        <w:rPr>
          <w:rFonts w:ascii="Arial" w:hAnsi="Arial" w:cs="Arial"/>
          <w:color w:val="000000" w:themeColor="text1"/>
        </w:rPr>
        <w:t>). Hodnota</w:t>
      </w:r>
      <w:r w:rsidR="001A063A" w:rsidRPr="00DB4EBC">
        <w:rPr>
          <w:rFonts w:ascii="Arial" w:hAnsi="Arial" w:cs="Arial"/>
          <w:color w:val="000000" w:themeColor="text1"/>
        </w:rPr>
        <w:t>,</w:t>
      </w:r>
      <w:r w:rsidRPr="00DB4EBC">
        <w:rPr>
          <w:rFonts w:ascii="Arial" w:hAnsi="Arial" w:cs="Arial"/>
          <w:color w:val="000000" w:themeColor="text1"/>
        </w:rPr>
        <w:t xml:space="preserve"> za kterou projektov</w:t>
      </w:r>
      <w:r w:rsidR="0085274D" w:rsidRPr="00DB4EBC">
        <w:rPr>
          <w:rFonts w:ascii="Arial" w:hAnsi="Arial" w:cs="Arial"/>
          <w:color w:val="000000" w:themeColor="text1"/>
        </w:rPr>
        <w:t>é</w:t>
      </w:r>
      <w:r w:rsidRPr="00DB4EBC">
        <w:rPr>
          <w:rFonts w:ascii="Arial" w:hAnsi="Arial" w:cs="Arial"/>
          <w:color w:val="000000" w:themeColor="text1"/>
        </w:rPr>
        <w:t xml:space="preserve"> firmy práci získaly</w:t>
      </w:r>
      <w:r w:rsidR="006D01E3" w:rsidRPr="00DB4EBC">
        <w:rPr>
          <w:rFonts w:ascii="Arial" w:hAnsi="Arial" w:cs="Arial"/>
          <w:color w:val="000000" w:themeColor="text1"/>
        </w:rPr>
        <w:t>,</w:t>
      </w:r>
      <w:r w:rsidRPr="00DB4EBC">
        <w:rPr>
          <w:rFonts w:ascii="Arial" w:hAnsi="Arial" w:cs="Arial"/>
          <w:color w:val="000000" w:themeColor="text1"/>
        </w:rPr>
        <w:t xml:space="preserve"> byla v průměru o 9 procent nižší</w:t>
      </w:r>
      <w:r w:rsidR="0085274D" w:rsidRPr="00DB4EBC">
        <w:rPr>
          <w:rFonts w:ascii="Arial" w:hAnsi="Arial" w:cs="Arial"/>
          <w:color w:val="000000" w:themeColor="text1"/>
        </w:rPr>
        <w:t>,</w:t>
      </w:r>
      <w:r w:rsidRPr="00DB4EBC">
        <w:rPr>
          <w:rFonts w:ascii="Arial" w:hAnsi="Arial" w:cs="Arial"/>
          <w:color w:val="000000" w:themeColor="text1"/>
        </w:rPr>
        <w:t xml:space="preserve"> než hodnota vypsaná. Zakázky za 3 miliony korun úřady zrušily ještě před ukončením výběrového řízení.</w:t>
      </w:r>
    </w:p>
    <w:p w:rsidR="008119A2" w:rsidRPr="00DB4EBC" w:rsidRDefault="008119A2" w:rsidP="0073037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119A2" w:rsidRPr="00DB4EBC" w:rsidRDefault="008119A2" w:rsidP="0073037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5847FD" w:rsidRPr="00DB4EBC" w:rsidRDefault="005847FD" w:rsidP="005847FD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B4EBC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505"/>
        <w:gridCol w:w="1505"/>
        <w:gridCol w:w="1505"/>
        <w:gridCol w:w="1506"/>
      </w:tblGrid>
      <w:tr w:rsidR="005847FD" w:rsidRPr="00DB4EBC" w:rsidTr="00964713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6021" w:type="dxa"/>
            <w:gridSpan w:val="4"/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5847FD" w:rsidRPr="00DB4EBC" w:rsidTr="00964713">
        <w:trPr>
          <w:cantSplit/>
          <w:trHeight w:val="284"/>
        </w:trPr>
        <w:tc>
          <w:tcPr>
            <w:tcW w:w="3119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bottom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-10,5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+184,7</w:t>
            </w: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+124,1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+243,3</w:t>
            </w: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+10,3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+54,4</w:t>
            </w: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+12,3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+60,6</w:t>
            </w: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+27,1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+91,7</w:t>
            </w: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 w:val="restart"/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+217,6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+62,5</w:t>
            </w: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</w:tr>
      <w:tr w:rsidR="005847FD" w:rsidRPr="00DB4EBC" w:rsidTr="00964713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+97,5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5847FD" w:rsidRPr="00DB4EBC" w:rsidRDefault="005847FD" w:rsidP="005847F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5847FD" w:rsidRPr="00DB4EBC" w:rsidRDefault="005847FD" w:rsidP="005847F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B4EBC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+1,4</w:t>
            </w:r>
          </w:p>
        </w:tc>
      </w:tr>
    </w:tbl>
    <w:p w:rsidR="005847FD" w:rsidRPr="00DB4EBC" w:rsidRDefault="005847FD" w:rsidP="005847FD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B4EBC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5847FD" w:rsidRPr="00DB4EBC" w:rsidRDefault="005847FD" w:rsidP="005847FD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</w:p>
    <w:p w:rsidR="00B978D3" w:rsidRPr="00DB4EBC" w:rsidRDefault="00B978D3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5847FD" w:rsidRPr="00DB4EBC" w:rsidRDefault="008119A2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DB4EBC">
        <w:rPr>
          <w:rFonts w:ascii="Arial" w:hAnsi="Arial" w:cs="Arial"/>
          <w:color w:val="000000" w:themeColor="text1"/>
        </w:rPr>
        <w:t>V prvních čtyřech měsících letošního roku byla ukončena výběrová řízení na projektové práce v celkové hodnotě 599 milionů korun, což v porovnání se stejným obdobím loňského roku představuje téměř sedmiprocentní nárůst (6,8 procenta). Výrazně stoupl také počet zakázek uzavřených v období</w:t>
      </w:r>
      <w:r w:rsidR="00DB4EBC" w:rsidRPr="00DB4EBC">
        <w:rPr>
          <w:rFonts w:ascii="Arial" w:hAnsi="Arial" w:cs="Arial"/>
          <w:color w:val="000000" w:themeColor="text1"/>
        </w:rPr>
        <w:t xml:space="preserve"> leden ‒</w:t>
      </w:r>
      <w:r w:rsidR="00FD172C">
        <w:rPr>
          <w:rFonts w:ascii="Arial" w:hAnsi="Arial" w:cs="Arial"/>
          <w:color w:val="000000" w:themeColor="text1"/>
        </w:rPr>
        <w:t xml:space="preserve"> </w:t>
      </w:r>
      <w:r w:rsidR="00DB4EBC" w:rsidRPr="00DB4EBC">
        <w:rPr>
          <w:rFonts w:ascii="Arial" w:hAnsi="Arial" w:cs="Arial"/>
          <w:color w:val="000000" w:themeColor="text1"/>
        </w:rPr>
        <w:t>duben 2015</w:t>
      </w:r>
      <w:r w:rsidR="0085274D" w:rsidRPr="00DB4EBC">
        <w:rPr>
          <w:rFonts w:ascii="Arial" w:hAnsi="Arial" w:cs="Arial"/>
          <w:color w:val="000000" w:themeColor="text1"/>
        </w:rPr>
        <w:t>,</w:t>
      </w:r>
      <w:r w:rsidRPr="00DB4EBC">
        <w:rPr>
          <w:rFonts w:ascii="Arial" w:hAnsi="Arial" w:cs="Arial"/>
          <w:color w:val="000000" w:themeColor="text1"/>
        </w:rPr>
        <w:t xml:space="preserve"> a to o 15,1 procenta (celkem 145 výběrových řízení).</w:t>
      </w:r>
    </w:p>
    <w:p w:rsidR="005847FD" w:rsidRPr="00DB4EBC" w:rsidRDefault="005847FD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Pr="00DB4EBC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B4EBC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DB4EBC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B4EBC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C968F2" w:rsidRPr="004152CB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4152CB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4152CB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4152CB">
        <w:rPr>
          <w:rFonts w:ascii="Arial" w:hAnsi="Arial" w:cs="Arial"/>
          <w:b/>
          <w:color w:val="000000" w:themeColor="text1"/>
        </w:rPr>
        <w:br/>
      </w:r>
      <w:r w:rsidRPr="004152CB">
        <w:rPr>
          <w:rFonts w:ascii="Arial" w:hAnsi="Arial" w:cs="Arial"/>
          <w:color w:val="000000" w:themeColor="text1"/>
        </w:rPr>
        <w:t xml:space="preserve">Alena </w:t>
      </w:r>
      <w:r w:rsidR="00B718C2" w:rsidRPr="004152CB">
        <w:rPr>
          <w:rFonts w:ascii="Arial" w:hAnsi="Arial" w:cs="Arial"/>
          <w:color w:val="000000" w:themeColor="text1"/>
        </w:rPr>
        <w:t>Bradáčová</w:t>
      </w:r>
      <w:r w:rsidRPr="004152CB">
        <w:rPr>
          <w:rFonts w:ascii="Arial" w:hAnsi="Arial" w:cs="Arial"/>
          <w:color w:val="000000" w:themeColor="text1"/>
        </w:rPr>
        <w:br/>
        <w:t xml:space="preserve">PR &amp; </w:t>
      </w:r>
      <w:proofErr w:type="spellStart"/>
      <w:r w:rsidRPr="004152CB">
        <w:rPr>
          <w:rFonts w:ascii="Arial" w:hAnsi="Arial" w:cs="Arial"/>
          <w:color w:val="000000" w:themeColor="text1"/>
        </w:rPr>
        <w:t>Communication</w:t>
      </w:r>
      <w:proofErr w:type="spellEnd"/>
      <w:r w:rsidRPr="004152C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152CB">
        <w:rPr>
          <w:rFonts w:ascii="Arial" w:hAnsi="Arial" w:cs="Arial"/>
          <w:color w:val="000000" w:themeColor="text1"/>
        </w:rPr>
        <w:t>Director</w:t>
      </w:r>
      <w:proofErr w:type="spellEnd"/>
      <w:r w:rsidRPr="004152CB">
        <w:rPr>
          <w:rFonts w:ascii="Arial" w:hAnsi="Arial" w:cs="Arial"/>
          <w:color w:val="000000" w:themeColor="text1"/>
        </w:rPr>
        <w:br/>
      </w:r>
      <w:r w:rsidR="00B718C2" w:rsidRPr="004152CB">
        <w:rPr>
          <w:rFonts w:ascii="Arial" w:hAnsi="Arial" w:cs="Arial"/>
          <w:color w:val="000000" w:themeColor="text1"/>
        </w:rPr>
        <w:t>CEEC Research</w:t>
      </w:r>
      <w:r w:rsidR="00B718C2" w:rsidRPr="004152CB">
        <w:rPr>
          <w:rFonts w:ascii="Arial" w:hAnsi="Arial" w:cs="Arial"/>
          <w:color w:val="000000" w:themeColor="text1"/>
        </w:rPr>
        <w:br/>
        <w:t>E-mail: bradacova</w:t>
      </w:r>
      <w:r w:rsidRPr="004152CB">
        <w:rPr>
          <w:rFonts w:ascii="Arial" w:hAnsi="Arial" w:cs="Arial"/>
          <w:color w:val="000000" w:themeColor="text1"/>
        </w:rPr>
        <w:t>@ceec.eu</w:t>
      </w:r>
      <w:r w:rsidRPr="004152CB">
        <w:rPr>
          <w:rFonts w:ascii="Arial" w:hAnsi="Arial" w:cs="Arial"/>
          <w:color w:val="000000" w:themeColor="text1"/>
        </w:rPr>
        <w:br/>
        <w:t>Tel.: +420 777 299</w:t>
      </w:r>
      <w:r w:rsidR="005F0F7B" w:rsidRPr="004152CB">
        <w:rPr>
          <w:rFonts w:ascii="Arial" w:hAnsi="Arial" w:cs="Arial"/>
          <w:color w:val="000000" w:themeColor="text1"/>
        </w:rPr>
        <w:t> </w:t>
      </w:r>
      <w:r w:rsidRPr="004152CB">
        <w:rPr>
          <w:rFonts w:ascii="Arial" w:hAnsi="Arial" w:cs="Arial"/>
          <w:color w:val="000000" w:themeColor="text1"/>
        </w:rPr>
        <w:t>790</w:t>
      </w:r>
    </w:p>
    <w:p w:rsidR="007C55A2" w:rsidRPr="00DB4EB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DB4EB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DB4EB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B4EB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DB4EB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</w:t>
      </w:r>
      <w:r w:rsidR="00210A09" w:rsidRPr="00DB4EBC">
        <w:rPr>
          <w:rFonts w:ascii="Arial" w:hAnsi="Arial" w:cs="Arial"/>
          <w:i/>
          <w:color w:val="000000" w:themeColor="text1"/>
          <w:sz w:val="16"/>
          <w:szCs w:val="16"/>
        </w:rPr>
        <w:t xml:space="preserve">uvedených </w:t>
      </w:r>
      <w:r w:rsidRPr="00DB4EBC">
        <w:rPr>
          <w:rFonts w:ascii="Arial" w:hAnsi="Arial" w:cs="Arial"/>
          <w:i/>
          <w:color w:val="000000" w:themeColor="text1"/>
          <w:sz w:val="16"/>
          <w:szCs w:val="16"/>
        </w:rPr>
        <w:t>segmentech v deseti zemích střední a východní Evropy. Všechny studie a analýzy CEEC Research jsou založen</w:t>
      </w:r>
      <w:r w:rsidR="007977DF" w:rsidRPr="00DB4EBC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DB4EB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DB4EB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DB4EB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DB4EB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DB4EB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 w:rsidRPr="00DB4EBC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DB4EB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DB4EB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DB4EB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DB4EB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DB4EB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DB4EB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DB4EB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DB4EB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DB4EB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DB4EB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C6D" w:rsidRDefault="00E45C6D" w:rsidP="00A76E50">
      <w:pPr>
        <w:spacing w:after="0" w:line="240" w:lineRule="auto"/>
      </w:pPr>
      <w:r>
        <w:separator/>
      </w:r>
    </w:p>
  </w:endnote>
  <w:endnote w:type="continuationSeparator" w:id="0">
    <w:p w:rsidR="00E45C6D" w:rsidRDefault="00E45C6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C6D" w:rsidRDefault="00E45C6D" w:rsidP="00A76E50">
      <w:pPr>
        <w:spacing w:after="0" w:line="240" w:lineRule="auto"/>
      </w:pPr>
      <w:r>
        <w:separator/>
      </w:r>
    </w:p>
  </w:footnote>
  <w:footnote w:type="continuationSeparator" w:id="0">
    <w:p w:rsidR="00E45C6D" w:rsidRDefault="00E45C6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5FD4"/>
    <w:rsid w:val="00116FFB"/>
    <w:rsid w:val="00121151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6DEA"/>
    <w:rsid w:val="00172C66"/>
    <w:rsid w:val="00180560"/>
    <w:rsid w:val="001854A9"/>
    <w:rsid w:val="0018743F"/>
    <w:rsid w:val="00196346"/>
    <w:rsid w:val="0019645D"/>
    <w:rsid w:val="001A063A"/>
    <w:rsid w:val="001A281A"/>
    <w:rsid w:val="001A6A6E"/>
    <w:rsid w:val="001B2315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0A09"/>
    <w:rsid w:val="00211533"/>
    <w:rsid w:val="00212725"/>
    <w:rsid w:val="00223578"/>
    <w:rsid w:val="002262A5"/>
    <w:rsid w:val="00233D6F"/>
    <w:rsid w:val="002353AC"/>
    <w:rsid w:val="00237274"/>
    <w:rsid w:val="0024529A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69EB"/>
    <w:rsid w:val="002B7003"/>
    <w:rsid w:val="002B7495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7B43"/>
    <w:rsid w:val="00370B08"/>
    <w:rsid w:val="003747F5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3BC4"/>
    <w:rsid w:val="003D48F8"/>
    <w:rsid w:val="003E3DE2"/>
    <w:rsid w:val="003E3F4A"/>
    <w:rsid w:val="003E40D1"/>
    <w:rsid w:val="003E77A1"/>
    <w:rsid w:val="003F1964"/>
    <w:rsid w:val="00402D9F"/>
    <w:rsid w:val="004152CB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1DB4"/>
    <w:rsid w:val="00485702"/>
    <w:rsid w:val="004861FD"/>
    <w:rsid w:val="00490688"/>
    <w:rsid w:val="004907FF"/>
    <w:rsid w:val="00492AE9"/>
    <w:rsid w:val="00493E4C"/>
    <w:rsid w:val="00497993"/>
    <w:rsid w:val="004A1A95"/>
    <w:rsid w:val="004A5258"/>
    <w:rsid w:val="004A559E"/>
    <w:rsid w:val="004A714A"/>
    <w:rsid w:val="004B21C6"/>
    <w:rsid w:val="004B2FEB"/>
    <w:rsid w:val="004C14E3"/>
    <w:rsid w:val="004C56B9"/>
    <w:rsid w:val="004C778E"/>
    <w:rsid w:val="004D3CE0"/>
    <w:rsid w:val="004D75BF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40E43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268D"/>
    <w:rsid w:val="005733C7"/>
    <w:rsid w:val="005826BC"/>
    <w:rsid w:val="005847FD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602EB8"/>
    <w:rsid w:val="0060359F"/>
    <w:rsid w:val="00605FD4"/>
    <w:rsid w:val="006134B4"/>
    <w:rsid w:val="006154D2"/>
    <w:rsid w:val="00625010"/>
    <w:rsid w:val="00627790"/>
    <w:rsid w:val="00631B69"/>
    <w:rsid w:val="00635232"/>
    <w:rsid w:val="0063643D"/>
    <w:rsid w:val="0063751A"/>
    <w:rsid w:val="00637A4B"/>
    <w:rsid w:val="006438A3"/>
    <w:rsid w:val="0065684B"/>
    <w:rsid w:val="00656C38"/>
    <w:rsid w:val="0066111C"/>
    <w:rsid w:val="00661312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D01E3"/>
    <w:rsid w:val="006D71F2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2F10"/>
    <w:rsid w:val="007547AB"/>
    <w:rsid w:val="00756A20"/>
    <w:rsid w:val="00757E18"/>
    <w:rsid w:val="007603AB"/>
    <w:rsid w:val="00760BCE"/>
    <w:rsid w:val="00763269"/>
    <w:rsid w:val="0076387D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03C16"/>
    <w:rsid w:val="00806718"/>
    <w:rsid w:val="008119A2"/>
    <w:rsid w:val="00812D97"/>
    <w:rsid w:val="008220B0"/>
    <w:rsid w:val="00825E03"/>
    <w:rsid w:val="00832635"/>
    <w:rsid w:val="0084004E"/>
    <w:rsid w:val="00841EC8"/>
    <w:rsid w:val="008428C9"/>
    <w:rsid w:val="0085274D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D79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522E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57BE"/>
    <w:rsid w:val="00A12BF5"/>
    <w:rsid w:val="00A13B5D"/>
    <w:rsid w:val="00A13BD2"/>
    <w:rsid w:val="00A26852"/>
    <w:rsid w:val="00A26A00"/>
    <w:rsid w:val="00A274A7"/>
    <w:rsid w:val="00A300A2"/>
    <w:rsid w:val="00A32EEE"/>
    <w:rsid w:val="00A3482C"/>
    <w:rsid w:val="00A442E6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52F6"/>
    <w:rsid w:val="00B660F0"/>
    <w:rsid w:val="00B676BD"/>
    <w:rsid w:val="00B7063C"/>
    <w:rsid w:val="00B718C2"/>
    <w:rsid w:val="00B853E5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BF4435"/>
    <w:rsid w:val="00C01ADB"/>
    <w:rsid w:val="00C04049"/>
    <w:rsid w:val="00C07B25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5FBF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988"/>
    <w:rsid w:val="00D1081C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719A"/>
    <w:rsid w:val="00D87C81"/>
    <w:rsid w:val="00D91433"/>
    <w:rsid w:val="00DA7632"/>
    <w:rsid w:val="00DB07A6"/>
    <w:rsid w:val="00DB21E5"/>
    <w:rsid w:val="00DB34B3"/>
    <w:rsid w:val="00DB4EBC"/>
    <w:rsid w:val="00DC4B47"/>
    <w:rsid w:val="00DC6643"/>
    <w:rsid w:val="00DD367E"/>
    <w:rsid w:val="00DE5DFF"/>
    <w:rsid w:val="00DE6045"/>
    <w:rsid w:val="00DE6B4C"/>
    <w:rsid w:val="00DF10AB"/>
    <w:rsid w:val="00E018DE"/>
    <w:rsid w:val="00E02966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5C6D"/>
    <w:rsid w:val="00E46B3F"/>
    <w:rsid w:val="00E4754E"/>
    <w:rsid w:val="00E47B77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E5378"/>
    <w:rsid w:val="00EF0B88"/>
    <w:rsid w:val="00EF6BE0"/>
    <w:rsid w:val="00EF7BB3"/>
    <w:rsid w:val="00F15EB5"/>
    <w:rsid w:val="00F17FD0"/>
    <w:rsid w:val="00F20E32"/>
    <w:rsid w:val="00F21FD4"/>
    <w:rsid w:val="00F24528"/>
    <w:rsid w:val="00F3132D"/>
    <w:rsid w:val="00F36129"/>
    <w:rsid w:val="00F5151A"/>
    <w:rsid w:val="00F5346D"/>
    <w:rsid w:val="00F546D9"/>
    <w:rsid w:val="00F72E94"/>
    <w:rsid w:val="00F740B9"/>
    <w:rsid w:val="00F90113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72C"/>
    <w:rsid w:val="00FD1948"/>
    <w:rsid w:val="00FD4B1E"/>
    <w:rsid w:val="00FE1F07"/>
    <w:rsid w:val="00FE32AE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C534E-90A7-4718-A91A-6ED702F7C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</cp:revision>
  <dcterms:created xsi:type="dcterms:W3CDTF">2015-06-19T06:00:00Z</dcterms:created>
  <dcterms:modified xsi:type="dcterms:W3CDTF">2015-06-19T06:00:00Z</dcterms:modified>
</cp:coreProperties>
</file>