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129" w:rsidRDefault="00E10585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Výběrových řízení na projekt</w:t>
      </w:r>
      <w:r w:rsidR="00223578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ové</w:t>
      </w:r>
      <w:r w:rsidR="005F49D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práce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je více, </w:t>
      </w:r>
      <w:r w:rsidR="0066541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objem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zadan</w:t>
      </w:r>
      <w:r w:rsidR="0066541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ých zakázek v prvním čtvrtletí ale klesl</w:t>
      </w:r>
    </w:p>
    <w:p w:rsidR="00EC72CC" w:rsidRPr="002603EC" w:rsidRDefault="00EC72CC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6B1D88">
        <w:rPr>
          <w:rFonts w:ascii="Arial" w:eastAsia="SimSun" w:hAnsi="Arial" w:cs="Arial"/>
          <w:b/>
          <w:color w:val="000000" w:themeColor="text1"/>
          <w:kern w:val="1"/>
        </w:rPr>
        <w:t>22</w:t>
      </w:r>
      <w:r w:rsidR="006718DD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května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4A5258">
        <w:rPr>
          <w:rFonts w:ascii="Arial" w:eastAsia="SimSun" w:hAnsi="Arial" w:cs="Arial"/>
          <w:b/>
          <w:color w:val="000000" w:themeColor="text1"/>
          <w:kern w:val="1"/>
        </w:rPr>
        <w:t xml:space="preserve"> Počet i objem veřejných </w:t>
      </w:r>
      <w:r w:rsidR="00B313C0">
        <w:rPr>
          <w:rFonts w:ascii="Arial" w:eastAsia="SimSun" w:hAnsi="Arial" w:cs="Arial"/>
          <w:b/>
          <w:color w:val="000000" w:themeColor="text1"/>
          <w:kern w:val="1"/>
        </w:rPr>
        <w:t xml:space="preserve">výběrových řízení </w:t>
      </w:r>
      <w:r w:rsidR="004A5258">
        <w:rPr>
          <w:rFonts w:ascii="Arial" w:eastAsia="SimSun" w:hAnsi="Arial" w:cs="Arial"/>
          <w:b/>
          <w:color w:val="000000" w:themeColor="text1"/>
          <w:kern w:val="1"/>
        </w:rPr>
        <w:t xml:space="preserve">na projektové práce v prvním čtvrtletí letošního roku vzrostl. </w:t>
      </w:r>
      <w:r w:rsidR="00635232">
        <w:rPr>
          <w:rFonts w:ascii="Arial" w:eastAsia="SimSun" w:hAnsi="Arial" w:cs="Arial"/>
          <w:b/>
          <w:color w:val="000000" w:themeColor="text1"/>
          <w:kern w:val="1"/>
        </w:rPr>
        <w:t>Veřejné instituce naplánovaly a oznámily soutěže za 398 milionů korun</w:t>
      </w:r>
      <w:r w:rsidR="00B313C0">
        <w:rPr>
          <w:rFonts w:ascii="Arial" w:eastAsia="SimSun" w:hAnsi="Arial" w:cs="Arial"/>
          <w:b/>
          <w:color w:val="000000" w:themeColor="text1"/>
          <w:kern w:val="1"/>
        </w:rPr>
        <w:t>, což</w:t>
      </w:r>
      <w:r w:rsidR="00635232">
        <w:rPr>
          <w:rFonts w:ascii="Arial" w:eastAsia="SimSun" w:hAnsi="Arial" w:cs="Arial"/>
          <w:b/>
          <w:color w:val="000000" w:themeColor="text1"/>
          <w:kern w:val="1"/>
        </w:rPr>
        <w:t xml:space="preserve"> je v porovnání s prvním kvartálem loňského roku nárůst o 60,7 procenta. </w:t>
      </w:r>
      <w:r w:rsidR="00B313C0">
        <w:rPr>
          <w:rFonts w:ascii="Arial" w:eastAsia="SimSun" w:hAnsi="Arial" w:cs="Arial"/>
          <w:b/>
          <w:color w:val="000000" w:themeColor="text1"/>
          <w:kern w:val="1"/>
        </w:rPr>
        <w:t xml:space="preserve">Objem zadaných </w:t>
      </w:r>
      <w:r w:rsidR="00AC0303">
        <w:rPr>
          <w:rFonts w:ascii="Arial" w:eastAsia="SimSun" w:hAnsi="Arial" w:cs="Arial"/>
          <w:b/>
          <w:color w:val="000000" w:themeColor="text1"/>
          <w:kern w:val="1"/>
        </w:rPr>
        <w:t>zakázek</w:t>
      </w:r>
      <w:r w:rsidR="00B313C0">
        <w:rPr>
          <w:rFonts w:ascii="Arial" w:eastAsia="SimSun" w:hAnsi="Arial" w:cs="Arial"/>
          <w:b/>
          <w:color w:val="000000" w:themeColor="text1"/>
          <w:kern w:val="1"/>
        </w:rPr>
        <w:t xml:space="preserve"> ale klesl o 15,2 %. </w:t>
      </w:r>
      <w:r w:rsidR="006A6C4A">
        <w:rPr>
          <w:rFonts w:ascii="Arial" w:eastAsia="SimSun" w:hAnsi="Arial" w:cs="Arial"/>
          <w:b/>
          <w:color w:val="000000" w:themeColor="text1"/>
          <w:kern w:val="1"/>
        </w:rPr>
        <w:t>Vyplývá to z nejnovější</w:t>
      </w:r>
      <w:r w:rsidR="0043723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analýzy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zpracované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analytick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ou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společnost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í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A4BC1" w:rsidRPr="002603EC">
        <w:rPr>
          <w:rFonts w:ascii="Arial" w:eastAsia="SimSun" w:hAnsi="Arial" w:cs="Arial"/>
          <w:b/>
          <w:color w:val="000000" w:themeColor="text1"/>
          <w:kern w:val="1"/>
        </w:rPr>
        <w:t>CEEC Research</w:t>
      </w:r>
      <w:r w:rsidR="008C716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základě dat uveřejněných </w:t>
      </w:r>
      <w:r w:rsidR="003A6F3A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konci </w:t>
      </w:r>
      <w:r w:rsidR="007765E8">
        <w:rPr>
          <w:rFonts w:ascii="Arial" w:eastAsia="SimSun" w:hAnsi="Arial" w:cs="Arial"/>
          <w:b/>
          <w:color w:val="000000" w:themeColor="text1"/>
          <w:kern w:val="1"/>
        </w:rPr>
        <w:t>března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201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>5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ve Věstníku veřejných zakázek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</w:p>
    <w:p w:rsidR="009522FC" w:rsidRPr="002603E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B1D88" w:rsidRPr="00C01ADB" w:rsidRDefault="009B3A7C" w:rsidP="00C01AD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Výběrových řízení na projektové práce v prvním čtvrtletí roku </w:t>
      </w:r>
      <w:r w:rsidR="00B313C0">
        <w:rPr>
          <w:rFonts w:ascii="Arial" w:hAnsi="Arial" w:cs="Arial"/>
          <w:color w:val="000000" w:themeColor="text1"/>
        </w:rPr>
        <w:t xml:space="preserve">2015 </w:t>
      </w:r>
      <w:r>
        <w:rPr>
          <w:rFonts w:ascii="Arial" w:hAnsi="Arial" w:cs="Arial"/>
          <w:color w:val="000000" w:themeColor="text1"/>
        </w:rPr>
        <w:t xml:space="preserve">v porovnání s loňskem výrazně přibylo. Předpokládaná investovaná částka je o celých 150 milionů vyšší. Zakázky za celkem 398 milionů korun představují meziroční nárůst 60,7 procenta. </w:t>
      </w:r>
      <w:r w:rsidR="00E10585" w:rsidRPr="00E10585">
        <w:rPr>
          <w:rFonts w:ascii="Arial" w:hAnsi="Arial" w:cs="Arial"/>
          <w:i/>
          <w:color w:val="000000" w:themeColor="text1"/>
        </w:rPr>
        <w:t xml:space="preserve">„Růst objemu </w:t>
      </w:r>
      <w:r w:rsidR="00E10585">
        <w:rPr>
          <w:rFonts w:ascii="Arial" w:hAnsi="Arial" w:cs="Arial"/>
          <w:i/>
          <w:color w:val="000000" w:themeColor="text1"/>
        </w:rPr>
        <w:t xml:space="preserve">výběrových řízení na projektové práce je určitě dobrou zprávou, nicméně je třeba tato řízení i úspěšně dokončit a zakázky zadat firmám k realizaci, což se v prvním čtvrtletí </w:t>
      </w:r>
      <w:r w:rsidR="00B313C0">
        <w:rPr>
          <w:rFonts w:ascii="Arial" w:hAnsi="Arial" w:cs="Arial"/>
          <w:i/>
          <w:color w:val="000000" w:themeColor="text1"/>
        </w:rPr>
        <w:t xml:space="preserve">2015 </w:t>
      </w:r>
      <w:r w:rsidR="00E10585">
        <w:rPr>
          <w:rFonts w:ascii="Arial" w:hAnsi="Arial" w:cs="Arial"/>
          <w:i/>
          <w:color w:val="000000" w:themeColor="text1"/>
        </w:rPr>
        <w:t>příliš nedařilo</w:t>
      </w:r>
      <w:r w:rsidR="00E10585" w:rsidRPr="00E10585">
        <w:rPr>
          <w:rFonts w:ascii="Arial" w:hAnsi="Arial" w:cs="Arial"/>
          <w:i/>
          <w:color w:val="000000" w:themeColor="text1"/>
        </w:rPr>
        <w:t>,“</w:t>
      </w:r>
      <w:r w:rsidR="00E10585">
        <w:rPr>
          <w:rFonts w:ascii="Arial" w:hAnsi="Arial" w:cs="Arial"/>
          <w:color w:val="000000" w:themeColor="text1"/>
        </w:rPr>
        <w:t xml:space="preserve"> uvádí </w:t>
      </w:r>
      <w:r w:rsidR="00E10585" w:rsidRPr="00E10585">
        <w:rPr>
          <w:rFonts w:ascii="Arial" w:hAnsi="Arial" w:cs="Arial"/>
          <w:b/>
          <w:color w:val="000000" w:themeColor="text1"/>
        </w:rPr>
        <w:t>Jiří Vacek, ředitel analytické společnosti CEEC Research.</w:t>
      </w:r>
      <w:r w:rsidR="00E10585">
        <w:rPr>
          <w:rFonts w:ascii="Arial" w:hAnsi="Arial" w:cs="Arial"/>
          <w:color w:val="000000" w:themeColor="text1"/>
        </w:rPr>
        <w:t xml:space="preserve">  </w:t>
      </w:r>
      <w:r w:rsidR="00602EB8">
        <w:rPr>
          <w:rFonts w:ascii="Arial" w:hAnsi="Arial" w:cs="Arial"/>
          <w:color w:val="000000" w:themeColor="text1"/>
        </w:rPr>
        <w:t>Více než dvo</w:t>
      </w:r>
      <w:r>
        <w:rPr>
          <w:rFonts w:ascii="Arial" w:hAnsi="Arial" w:cs="Arial"/>
          <w:color w:val="000000" w:themeColor="text1"/>
        </w:rPr>
        <w:t>jnásobek soutěží na projekční práce našly firmy ve Věstníku veřejných zakázek v lednu až březnu 2015 (celkem 54 oznámení o zakázce). Jedním z největších vypisovatelů byl</w:t>
      </w:r>
      <w:r w:rsidR="006B1D88" w:rsidRPr="006B1D88">
        <w:rPr>
          <w:rFonts w:ascii="Arial" w:hAnsi="Arial" w:cs="Arial"/>
          <w:color w:val="000000" w:themeColor="text1"/>
        </w:rPr>
        <w:t xml:space="preserve"> Státní podnik Povodí Odry</w:t>
      </w:r>
      <w:r w:rsidR="00B313C0">
        <w:rPr>
          <w:rFonts w:ascii="Arial" w:hAnsi="Arial" w:cs="Arial"/>
          <w:color w:val="000000" w:themeColor="text1"/>
        </w:rPr>
        <w:t>,</w:t>
      </w:r>
      <w:r w:rsidR="006B1D88" w:rsidRPr="006B1D88">
        <w:rPr>
          <w:rFonts w:ascii="Arial" w:hAnsi="Arial" w:cs="Arial"/>
          <w:color w:val="000000" w:themeColor="text1"/>
        </w:rPr>
        <w:t xml:space="preserve"> s projektovou zakázkou </w:t>
      </w:r>
      <w:r w:rsidR="00003FE0">
        <w:rPr>
          <w:rFonts w:ascii="Arial" w:hAnsi="Arial" w:cs="Arial"/>
          <w:color w:val="000000" w:themeColor="text1"/>
        </w:rPr>
        <w:t xml:space="preserve">na protipovodňová opatření </w:t>
      </w:r>
      <w:r w:rsidR="006B1D88" w:rsidRPr="006B1D88">
        <w:rPr>
          <w:rFonts w:ascii="Arial" w:hAnsi="Arial" w:cs="Arial"/>
          <w:color w:val="000000" w:themeColor="text1"/>
        </w:rPr>
        <w:t>v hodnotě přesahující 57 milionů korun, nebo hlavní město Praha, které poptává projektové práce na rekonstrukci a dostavbu Průmyslového paláce. Hodnota této zakázky přesahuje 39 milionů korun.</w:t>
      </w:r>
      <w:r w:rsidR="00C01ADB">
        <w:rPr>
          <w:rFonts w:ascii="Arial" w:hAnsi="Arial" w:cs="Arial"/>
          <w:color w:val="000000" w:themeColor="text1"/>
        </w:rPr>
        <w:t xml:space="preserve"> </w:t>
      </w:r>
      <w:r w:rsidR="00C01ADB" w:rsidRPr="00C01ADB">
        <w:rPr>
          <w:rFonts w:ascii="Arial" w:hAnsi="Arial" w:cs="Arial"/>
          <w:i/>
          <w:color w:val="000000" w:themeColor="text1"/>
        </w:rPr>
        <w:t>„Zaznamenáváme mírně zvýšený zájem ze strany projektantů o kooperaci na zakázkách pro státní sektor. Zpravidla se jedná o úpravy šachet pro výtahové technologie při rekonstrukcích objektů</w:t>
      </w:r>
      <w:r w:rsidR="00B313C0">
        <w:rPr>
          <w:rFonts w:ascii="Arial" w:hAnsi="Arial" w:cs="Arial"/>
          <w:i/>
          <w:color w:val="000000" w:themeColor="text1"/>
        </w:rPr>
        <w:t>,</w:t>
      </w:r>
      <w:r w:rsidR="00C01ADB" w:rsidRPr="00C01ADB">
        <w:rPr>
          <w:rFonts w:ascii="Arial" w:hAnsi="Arial" w:cs="Arial"/>
          <w:i/>
          <w:color w:val="000000" w:themeColor="text1"/>
        </w:rPr>
        <w:t xml:space="preserve"> nebo vyprojektování zcela nových výtahů v případě přístaveb. Více projekční činnosti nás samozřejmě těší, nicméně množství finálně zadaných zakázek, byť k dalšímu "</w:t>
      </w:r>
      <w:proofErr w:type="spellStart"/>
      <w:r w:rsidR="00C01ADB" w:rsidRPr="00C01ADB">
        <w:rPr>
          <w:rFonts w:ascii="Arial" w:hAnsi="Arial" w:cs="Arial"/>
          <w:i/>
          <w:color w:val="000000" w:themeColor="text1"/>
        </w:rPr>
        <w:t>tendrování</w:t>
      </w:r>
      <w:proofErr w:type="spellEnd"/>
      <w:r w:rsidR="00C01ADB" w:rsidRPr="00C01ADB">
        <w:rPr>
          <w:rFonts w:ascii="Arial" w:hAnsi="Arial" w:cs="Arial"/>
          <w:i/>
          <w:color w:val="000000" w:themeColor="text1"/>
        </w:rPr>
        <w:t>", je zatím stále velmi malé,“</w:t>
      </w:r>
      <w:r w:rsidR="00C01ADB">
        <w:rPr>
          <w:rFonts w:ascii="Arial" w:hAnsi="Arial" w:cs="Arial"/>
          <w:color w:val="000000" w:themeColor="text1"/>
        </w:rPr>
        <w:t xml:space="preserve"> potvrzuje </w:t>
      </w:r>
      <w:r w:rsidR="00C01ADB" w:rsidRPr="00C01ADB">
        <w:rPr>
          <w:rFonts w:ascii="Arial" w:hAnsi="Arial" w:cs="Arial"/>
          <w:b/>
          <w:i/>
          <w:color w:val="000000" w:themeColor="text1"/>
        </w:rPr>
        <w:t>Vladimír Steiner, provozní ředitel společnosti Schindler CZ.</w:t>
      </w:r>
      <w:r w:rsidR="003E3F4A">
        <w:rPr>
          <w:rFonts w:ascii="Arial" w:hAnsi="Arial" w:cs="Arial"/>
          <w:b/>
          <w:i/>
          <w:color w:val="000000" w:themeColor="text1"/>
        </w:rPr>
        <w:t xml:space="preserve"> </w:t>
      </w:r>
      <w:r w:rsidR="00C01ADB" w:rsidRPr="00C01ADB">
        <w:rPr>
          <w:rFonts w:ascii="Arial" w:hAnsi="Arial" w:cs="Arial"/>
          <w:i/>
          <w:color w:val="000000" w:themeColor="text1"/>
        </w:rPr>
        <w:t xml:space="preserve">„Výrazný nárůst </w:t>
      </w:r>
      <w:r w:rsidR="00AC0303">
        <w:rPr>
          <w:rFonts w:ascii="Arial" w:hAnsi="Arial" w:cs="Arial"/>
          <w:i/>
          <w:color w:val="000000" w:themeColor="text1"/>
        </w:rPr>
        <w:t xml:space="preserve">výběrových řízení </w:t>
      </w:r>
      <w:r w:rsidR="00C01ADB" w:rsidRPr="00C01ADB">
        <w:rPr>
          <w:rFonts w:ascii="Arial" w:hAnsi="Arial" w:cs="Arial"/>
          <w:i/>
          <w:color w:val="000000" w:themeColor="text1"/>
        </w:rPr>
        <w:t xml:space="preserve">je potvrzením optimistických nálad v současném vývoji stavebnictví a nutným předpokladem k tomu, aby tento segment mohl růst i v příštích letech. Zásadním problémem ale zůstává tlak na co nejnižší ceny, čímž trpí kvalita připravovaných projektů, a následně i samotných staveb,“ </w:t>
      </w:r>
      <w:r w:rsidR="00C01ADB">
        <w:rPr>
          <w:rFonts w:ascii="Arial" w:hAnsi="Arial" w:cs="Arial"/>
          <w:color w:val="000000" w:themeColor="text1"/>
        </w:rPr>
        <w:t xml:space="preserve">doplňuje </w:t>
      </w:r>
      <w:r w:rsidR="00C01ADB" w:rsidRPr="00C01ADB">
        <w:rPr>
          <w:rFonts w:ascii="Arial" w:hAnsi="Arial" w:cs="Arial"/>
          <w:b/>
          <w:i/>
          <w:color w:val="000000" w:themeColor="text1"/>
        </w:rPr>
        <w:t xml:space="preserve">Petr Novotný ze společnosti Vilímková Dudák &amp; </w:t>
      </w:r>
      <w:proofErr w:type="spellStart"/>
      <w:r w:rsidR="00C01ADB" w:rsidRPr="00C01ADB">
        <w:rPr>
          <w:rFonts w:ascii="Arial" w:hAnsi="Arial" w:cs="Arial"/>
          <w:b/>
          <w:i/>
          <w:color w:val="000000" w:themeColor="text1"/>
        </w:rPr>
        <w:t>Partners</w:t>
      </w:r>
      <w:proofErr w:type="spellEnd"/>
      <w:r w:rsidR="00AE6E31">
        <w:rPr>
          <w:rFonts w:ascii="Arial" w:hAnsi="Arial" w:cs="Arial"/>
          <w:b/>
          <w:i/>
          <w:color w:val="000000" w:themeColor="text1"/>
        </w:rPr>
        <w:t>.</w:t>
      </w:r>
    </w:p>
    <w:p w:rsidR="00551A6D" w:rsidRDefault="00551A6D" w:rsidP="006B1D8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551A6D" w:rsidRPr="00551A6D" w:rsidRDefault="00551A6D" w:rsidP="00551A6D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51A6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505"/>
        <w:gridCol w:w="1505"/>
        <w:gridCol w:w="1505"/>
        <w:gridCol w:w="1506"/>
      </w:tblGrid>
      <w:tr w:rsidR="00551A6D" w:rsidRPr="00551A6D" w:rsidTr="00FD139E">
        <w:trPr>
          <w:cantSplit/>
          <w:trHeight w:val="284"/>
        </w:trPr>
        <w:tc>
          <w:tcPr>
            <w:tcW w:w="3119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Projektové zakázky</w:t>
            </w:r>
          </w:p>
        </w:tc>
        <w:tc>
          <w:tcPr>
            <w:tcW w:w="6021" w:type="dxa"/>
            <w:gridSpan w:val="4"/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551A6D" w:rsidRPr="00551A6D" w:rsidTr="00FD139E">
        <w:trPr>
          <w:cantSplit/>
          <w:trHeight w:val="284"/>
        </w:trPr>
        <w:tc>
          <w:tcPr>
            <w:tcW w:w="3119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3010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011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985" w:type="dxa"/>
            <w:tcBorders>
              <w:top w:val="double" w:sz="4" w:space="0" w:color="auto"/>
              <w:bottom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double" w:sz="4" w:space="0" w:color="auto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505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-10,5</w:t>
            </w:r>
          </w:p>
        </w:tc>
        <w:tc>
          <w:tcPr>
            <w:tcW w:w="1505" w:type="dxa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doub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+184,7</w:t>
            </w: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+124,1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+243,3</w:t>
            </w: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+10,3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+54,4</w:t>
            </w: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+12,3</w:t>
            </w: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+60,6</w:t>
            </w: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+27,1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+91,7</w:t>
            </w: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 w:val="restart"/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50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+217,6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+60,7</w:t>
            </w: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505" w:type="dxa"/>
            <w:tcBorders>
              <w:top w:val="nil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50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50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</w:tr>
      <w:tr w:rsidR="00551A6D" w:rsidRPr="00551A6D" w:rsidTr="00FD139E">
        <w:trPr>
          <w:cantSplit/>
          <w:trHeight w:val="284"/>
        </w:trPr>
        <w:tc>
          <w:tcPr>
            <w:tcW w:w="1134" w:type="dxa"/>
            <w:vMerge/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březen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+217,6</w:t>
            </w:r>
          </w:p>
        </w:tc>
        <w:tc>
          <w:tcPr>
            <w:tcW w:w="15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551A6D" w:rsidRPr="00551A6D" w:rsidRDefault="00551A6D" w:rsidP="00551A6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551A6D" w:rsidRPr="00551A6D" w:rsidRDefault="00551A6D" w:rsidP="00551A6D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551A6D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+60,7</w:t>
            </w:r>
          </w:p>
        </w:tc>
      </w:tr>
    </w:tbl>
    <w:p w:rsidR="00551A6D" w:rsidRPr="00551A6D" w:rsidRDefault="00551A6D" w:rsidP="00551A6D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551A6D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551A6D" w:rsidRDefault="00551A6D" w:rsidP="006B1D8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551A6D" w:rsidRPr="00C01ADB" w:rsidRDefault="00551A6D" w:rsidP="00A274A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551A6D">
        <w:rPr>
          <w:rFonts w:ascii="Arial" w:hAnsi="Arial" w:cs="Arial"/>
          <w:color w:val="000000" w:themeColor="text1"/>
        </w:rPr>
        <w:t xml:space="preserve">Ze zakázek, které byly oznámeny v lednu a březnu 2015, bylo zatím </w:t>
      </w:r>
      <w:r w:rsidR="00AE6E31" w:rsidRPr="00551A6D">
        <w:rPr>
          <w:rFonts w:ascii="Arial" w:hAnsi="Arial" w:cs="Arial"/>
          <w:color w:val="000000" w:themeColor="text1"/>
        </w:rPr>
        <w:t>zadáno</w:t>
      </w:r>
      <w:r w:rsidR="00AE6E31">
        <w:rPr>
          <w:rFonts w:ascii="Arial" w:hAnsi="Arial" w:cs="Arial"/>
          <w:color w:val="000000" w:themeColor="text1"/>
        </w:rPr>
        <w:t xml:space="preserve">, případně </w:t>
      </w:r>
      <w:r w:rsidRPr="00551A6D">
        <w:rPr>
          <w:rFonts w:ascii="Arial" w:hAnsi="Arial" w:cs="Arial"/>
          <w:color w:val="000000" w:themeColor="text1"/>
        </w:rPr>
        <w:t>zrušeno</w:t>
      </w:r>
      <w:r w:rsidR="00AE6E31">
        <w:rPr>
          <w:rFonts w:ascii="Arial" w:hAnsi="Arial" w:cs="Arial"/>
          <w:color w:val="000000" w:themeColor="text1"/>
        </w:rPr>
        <w:t>,</w:t>
      </w:r>
      <w:r w:rsidRPr="00551A6D">
        <w:rPr>
          <w:rFonts w:ascii="Arial" w:hAnsi="Arial" w:cs="Arial"/>
          <w:color w:val="000000" w:themeColor="text1"/>
        </w:rPr>
        <w:t xml:space="preserve"> </w:t>
      </w:r>
      <w:r w:rsidR="00E6105C">
        <w:rPr>
          <w:rFonts w:ascii="Arial" w:hAnsi="Arial" w:cs="Arial"/>
          <w:color w:val="000000" w:themeColor="text1"/>
        </w:rPr>
        <w:t xml:space="preserve">jen </w:t>
      </w:r>
      <w:r w:rsidRPr="00551A6D">
        <w:rPr>
          <w:rFonts w:ascii="Arial" w:hAnsi="Arial" w:cs="Arial"/>
          <w:color w:val="000000" w:themeColor="text1"/>
        </w:rPr>
        <w:t>velmi</w:t>
      </w:r>
      <w:r w:rsidR="00AE6E31">
        <w:rPr>
          <w:rFonts w:ascii="Arial" w:hAnsi="Arial" w:cs="Arial"/>
          <w:color w:val="000000" w:themeColor="text1"/>
        </w:rPr>
        <w:t xml:space="preserve"> malé množství.</w:t>
      </w:r>
      <w:r w:rsidRPr="00551A6D">
        <w:rPr>
          <w:rFonts w:ascii="Arial" w:hAnsi="Arial" w:cs="Arial"/>
          <w:color w:val="000000" w:themeColor="text1"/>
        </w:rPr>
        <w:t xml:space="preserve"> </w:t>
      </w:r>
      <w:r w:rsidR="00AE6E31">
        <w:rPr>
          <w:rFonts w:ascii="Arial" w:hAnsi="Arial" w:cs="Arial"/>
          <w:color w:val="000000" w:themeColor="text1"/>
        </w:rPr>
        <w:t>Z</w:t>
      </w:r>
      <w:r>
        <w:rPr>
          <w:rFonts w:ascii="Arial" w:hAnsi="Arial" w:cs="Arial"/>
          <w:color w:val="000000" w:themeColor="text1"/>
        </w:rPr>
        <w:t>akázek vypsaných v předchozích měsících a letech ukončily státní instituce v prvním čtvrtletí</w:t>
      </w:r>
      <w:r w:rsidR="004A559E">
        <w:rPr>
          <w:rFonts w:ascii="Arial" w:hAnsi="Arial" w:cs="Arial"/>
          <w:color w:val="000000" w:themeColor="text1"/>
        </w:rPr>
        <w:t xml:space="preserve"> jen o málo více </w:t>
      </w:r>
      <w:r w:rsidR="00AE6E31">
        <w:rPr>
          <w:rFonts w:ascii="Arial" w:hAnsi="Arial" w:cs="Arial"/>
          <w:color w:val="000000" w:themeColor="text1"/>
        </w:rPr>
        <w:t xml:space="preserve"> ‒</w:t>
      </w:r>
      <w:r w:rsidR="004A559E">
        <w:rPr>
          <w:rFonts w:ascii="Arial" w:hAnsi="Arial" w:cs="Arial"/>
          <w:color w:val="000000" w:themeColor="text1"/>
        </w:rPr>
        <w:t xml:space="preserve">  konkrétně o 6,3 procenta více. </w:t>
      </w:r>
      <w:r w:rsidR="004A559E" w:rsidRPr="004A559E">
        <w:rPr>
          <w:rFonts w:ascii="Arial" w:hAnsi="Arial" w:cs="Arial"/>
          <w:color w:val="000000" w:themeColor="text1"/>
        </w:rPr>
        <w:t>Hodnota zakázek zadaných v ledn</w:t>
      </w:r>
      <w:r w:rsidR="004A559E">
        <w:rPr>
          <w:rFonts w:ascii="Arial" w:hAnsi="Arial" w:cs="Arial"/>
          <w:color w:val="000000" w:themeColor="text1"/>
        </w:rPr>
        <w:t>u až březnu 2015 činila 455 milionů korun</w:t>
      </w:r>
      <w:r w:rsidR="00AE6E31">
        <w:rPr>
          <w:rFonts w:ascii="Arial" w:hAnsi="Arial" w:cs="Arial"/>
          <w:color w:val="000000" w:themeColor="text1"/>
        </w:rPr>
        <w:t>,</w:t>
      </w:r>
      <w:r w:rsidR="004A559E">
        <w:rPr>
          <w:rFonts w:ascii="Arial" w:hAnsi="Arial" w:cs="Arial"/>
          <w:color w:val="000000" w:themeColor="text1"/>
        </w:rPr>
        <w:t xml:space="preserve"> a</w:t>
      </w:r>
      <w:r w:rsidR="00AE6E31">
        <w:rPr>
          <w:rFonts w:ascii="Arial" w:hAnsi="Arial" w:cs="Arial"/>
          <w:color w:val="000000" w:themeColor="text1"/>
        </w:rPr>
        <w:t>le</w:t>
      </w:r>
      <w:r w:rsidR="004A559E">
        <w:rPr>
          <w:rFonts w:ascii="Arial" w:hAnsi="Arial" w:cs="Arial"/>
          <w:color w:val="000000" w:themeColor="text1"/>
        </w:rPr>
        <w:t xml:space="preserve"> meziročně klesla o 15,2 procenta</w:t>
      </w:r>
      <w:r w:rsidR="004A559E" w:rsidRPr="004A559E">
        <w:rPr>
          <w:rFonts w:ascii="Arial" w:hAnsi="Arial" w:cs="Arial"/>
          <w:color w:val="000000" w:themeColor="text1"/>
        </w:rPr>
        <w:t>. Něk</w:t>
      </w:r>
      <w:r w:rsidR="004A559E">
        <w:rPr>
          <w:rFonts w:ascii="Arial" w:hAnsi="Arial" w:cs="Arial"/>
          <w:color w:val="000000" w:themeColor="text1"/>
        </w:rPr>
        <w:t xml:space="preserve">terá zadávací řízení stále </w:t>
      </w:r>
      <w:r w:rsidR="00AE6E31">
        <w:rPr>
          <w:rFonts w:ascii="Arial" w:hAnsi="Arial" w:cs="Arial"/>
          <w:color w:val="000000" w:themeColor="text1"/>
        </w:rPr>
        <w:t>probíhají</w:t>
      </w:r>
      <w:r w:rsidR="004A559E">
        <w:rPr>
          <w:rFonts w:ascii="Arial" w:hAnsi="Arial" w:cs="Arial"/>
          <w:color w:val="000000" w:themeColor="text1"/>
        </w:rPr>
        <w:t xml:space="preserve">, data proto budou v </w:t>
      </w:r>
      <w:r w:rsidR="004A559E" w:rsidRPr="004A559E">
        <w:rPr>
          <w:rFonts w:ascii="Arial" w:hAnsi="Arial" w:cs="Arial"/>
          <w:color w:val="000000" w:themeColor="text1"/>
        </w:rPr>
        <w:t>dalších měsících ještě aktualizována.</w:t>
      </w:r>
      <w:r w:rsidR="00A274A7">
        <w:rPr>
          <w:rFonts w:ascii="Arial" w:hAnsi="Arial" w:cs="Arial"/>
          <w:color w:val="000000" w:themeColor="text1"/>
        </w:rPr>
        <w:t xml:space="preserve"> </w:t>
      </w:r>
      <w:r w:rsidR="00A274A7" w:rsidRPr="00A274A7">
        <w:rPr>
          <w:rFonts w:ascii="Arial" w:hAnsi="Arial" w:cs="Arial"/>
          <w:i/>
          <w:color w:val="000000" w:themeColor="text1"/>
        </w:rPr>
        <w:t>„Aby člověk viděl statistiky ve správném světle, musí vědět, že vedle pozitivního signálu zvyšujícího se po</w:t>
      </w:r>
      <w:r w:rsidR="00AE6E31">
        <w:rPr>
          <w:rFonts w:ascii="Arial" w:hAnsi="Arial" w:cs="Arial"/>
          <w:i/>
          <w:color w:val="000000" w:themeColor="text1"/>
        </w:rPr>
        <w:t>č</w:t>
      </w:r>
      <w:r w:rsidR="00A274A7" w:rsidRPr="00A274A7">
        <w:rPr>
          <w:rFonts w:ascii="Arial" w:hAnsi="Arial" w:cs="Arial"/>
          <w:i/>
          <w:color w:val="000000" w:themeColor="text1"/>
        </w:rPr>
        <w:t>tu VR směrem do trhu je ještě dlouhá a trnitá cesta k zahájení prací. Je mezi námi ještě mnoho firem, které zneužívají neschopnost UOHS a vydírají svým obstrukčním jednáním úspěšné uchazeče k dohadům o subdodávkách. Podpis smlouvy též ještě neznamená, že se projektanti mohou vrhnout hned automaticky do práce. To</w:t>
      </w:r>
      <w:r w:rsidR="00AE6E31">
        <w:rPr>
          <w:rFonts w:ascii="Arial" w:hAnsi="Arial" w:cs="Arial"/>
          <w:i/>
          <w:color w:val="000000" w:themeColor="text1"/>
        </w:rPr>
        <w:t>to</w:t>
      </w:r>
      <w:r w:rsidR="00A274A7" w:rsidRPr="00A274A7">
        <w:rPr>
          <w:rFonts w:ascii="Arial" w:hAnsi="Arial" w:cs="Arial"/>
          <w:i/>
          <w:color w:val="000000" w:themeColor="text1"/>
        </w:rPr>
        <w:t xml:space="preserve"> následuje až po předání podkladu od zadavatele a obdržení pokynu k zahájení práce. Někdy to trvá i několik měsíců,“ </w:t>
      </w:r>
      <w:r w:rsidR="00A274A7">
        <w:rPr>
          <w:rFonts w:ascii="Arial" w:hAnsi="Arial" w:cs="Arial"/>
          <w:color w:val="000000" w:themeColor="text1"/>
        </w:rPr>
        <w:t xml:space="preserve">upozorňuje </w:t>
      </w:r>
      <w:r w:rsidR="00A274A7" w:rsidRPr="00A274A7">
        <w:rPr>
          <w:rFonts w:ascii="Arial" w:hAnsi="Arial" w:cs="Arial"/>
          <w:b/>
          <w:i/>
          <w:color w:val="000000" w:themeColor="text1"/>
        </w:rPr>
        <w:t>Pavel Havlíček, generální ředitel SUDOP GROUP</w:t>
      </w:r>
      <w:r w:rsidR="00AE6E31">
        <w:rPr>
          <w:rFonts w:ascii="Arial" w:hAnsi="Arial" w:cs="Arial"/>
          <w:b/>
          <w:i/>
          <w:color w:val="000000" w:themeColor="text1"/>
        </w:rPr>
        <w:t>,</w:t>
      </w:r>
      <w:r w:rsidR="00A274A7" w:rsidRPr="00A274A7">
        <w:rPr>
          <w:rFonts w:ascii="Arial" w:hAnsi="Arial" w:cs="Arial"/>
          <w:b/>
          <w:i/>
          <w:color w:val="000000" w:themeColor="text1"/>
        </w:rPr>
        <w:t xml:space="preserve"> a.</w:t>
      </w:r>
      <w:r w:rsidR="00AE6E31">
        <w:rPr>
          <w:rFonts w:ascii="Arial" w:hAnsi="Arial" w:cs="Arial"/>
          <w:b/>
          <w:i/>
          <w:color w:val="000000" w:themeColor="text1"/>
        </w:rPr>
        <w:t xml:space="preserve"> </w:t>
      </w:r>
      <w:r w:rsidR="00A274A7" w:rsidRPr="00A274A7">
        <w:rPr>
          <w:rFonts w:ascii="Arial" w:hAnsi="Arial" w:cs="Arial"/>
          <w:b/>
          <w:i/>
          <w:color w:val="000000" w:themeColor="text1"/>
        </w:rPr>
        <w:t xml:space="preserve">s.  </w:t>
      </w:r>
      <w:r w:rsidR="00C01ADB" w:rsidRPr="00C01ADB">
        <w:rPr>
          <w:rFonts w:ascii="Arial" w:hAnsi="Arial" w:cs="Arial"/>
          <w:i/>
          <w:color w:val="000000" w:themeColor="text1"/>
        </w:rPr>
        <w:t>„Je to jeden z indikátorů, že by náš stavební obor měl následně i dostatek realizací, ale od přípravy stavby k výběrovému řízení a „kopnutí do země“ je ještě dlouhá cesta. V neposlední řadě jde také o to, které zakázky jsou zde zahrnuty. N</w:t>
      </w:r>
      <w:r w:rsidR="00AE6E31">
        <w:rPr>
          <w:rFonts w:ascii="Arial" w:hAnsi="Arial" w:cs="Arial"/>
          <w:i/>
          <w:color w:val="000000" w:themeColor="text1"/>
        </w:rPr>
        <w:t>e</w:t>
      </w:r>
      <w:r w:rsidR="00C01ADB" w:rsidRPr="00C01ADB">
        <w:rPr>
          <w:rFonts w:ascii="Arial" w:hAnsi="Arial" w:cs="Arial"/>
          <w:i/>
          <w:color w:val="000000" w:themeColor="text1"/>
        </w:rPr>
        <w:t xml:space="preserve"> všichni </w:t>
      </w:r>
      <w:proofErr w:type="gramStart"/>
      <w:r w:rsidR="00C01ADB" w:rsidRPr="00C01ADB">
        <w:rPr>
          <w:rFonts w:ascii="Arial" w:hAnsi="Arial" w:cs="Arial"/>
          <w:i/>
          <w:color w:val="000000" w:themeColor="text1"/>
        </w:rPr>
        <w:t>mohou  v obecné</w:t>
      </w:r>
      <w:proofErr w:type="gramEnd"/>
      <w:r w:rsidR="00C01ADB" w:rsidRPr="00C01ADB">
        <w:rPr>
          <w:rFonts w:ascii="Arial" w:hAnsi="Arial" w:cs="Arial"/>
          <w:i/>
          <w:color w:val="000000" w:themeColor="text1"/>
        </w:rPr>
        <w:t xml:space="preserve"> rovině </w:t>
      </w:r>
      <w:r w:rsidR="00AE6E31" w:rsidRPr="00C01ADB">
        <w:rPr>
          <w:rFonts w:ascii="Arial" w:hAnsi="Arial" w:cs="Arial"/>
          <w:i/>
          <w:color w:val="000000" w:themeColor="text1"/>
        </w:rPr>
        <w:t>ze situace těžit</w:t>
      </w:r>
      <w:r w:rsidR="00AE6E31">
        <w:rPr>
          <w:rFonts w:ascii="Arial" w:hAnsi="Arial" w:cs="Arial"/>
          <w:i/>
          <w:color w:val="000000" w:themeColor="text1"/>
        </w:rPr>
        <w:t xml:space="preserve">, </w:t>
      </w:r>
      <w:r w:rsidR="00C01ADB" w:rsidRPr="00C01ADB">
        <w:rPr>
          <w:rFonts w:ascii="Arial" w:hAnsi="Arial" w:cs="Arial"/>
          <w:i/>
          <w:color w:val="000000" w:themeColor="text1"/>
        </w:rPr>
        <w:t>a přitom vše je stavební obor. Jistě však platí, že je dobře, když pan projektant má dostatek práce,“</w:t>
      </w:r>
      <w:r w:rsidR="00C01ADB">
        <w:rPr>
          <w:rFonts w:ascii="Arial" w:hAnsi="Arial" w:cs="Arial"/>
          <w:color w:val="000000" w:themeColor="text1"/>
        </w:rPr>
        <w:t xml:space="preserve"> říká </w:t>
      </w:r>
      <w:r w:rsidR="00C01ADB" w:rsidRPr="00C01ADB">
        <w:rPr>
          <w:rFonts w:ascii="Arial" w:hAnsi="Arial" w:cs="Arial"/>
          <w:b/>
          <w:i/>
          <w:color w:val="000000" w:themeColor="text1"/>
        </w:rPr>
        <w:t>Robert Mikeš, marketingový ředitel divize Weber, Saint-</w:t>
      </w:r>
      <w:proofErr w:type="spellStart"/>
      <w:r w:rsidR="00C01ADB" w:rsidRPr="00C01ADB">
        <w:rPr>
          <w:rFonts w:ascii="Arial" w:hAnsi="Arial" w:cs="Arial"/>
          <w:b/>
          <w:i/>
          <w:color w:val="000000" w:themeColor="text1"/>
        </w:rPr>
        <w:t>Gobain</w:t>
      </w:r>
      <w:proofErr w:type="spellEnd"/>
      <w:r w:rsidR="00C01ADB" w:rsidRPr="00C01ADB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C01ADB" w:rsidRPr="00C01ADB">
        <w:rPr>
          <w:rFonts w:ascii="Arial" w:hAnsi="Arial" w:cs="Arial"/>
          <w:b/>
          <w:i/>
          <w:color w:val="000000" w:themeColor="text1"/>
        </w:rPr>
        <w:t>Construction</w:t>
      </w:r>
      <w:proofErr w:type="spellEnd"/>
      <w:r w:rsidR="00C01ADB" w:rsidRPr="00C01ADB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C01ADB" w:rsidRPr="00C01ADB">
        <w:rPr>
          <w:rFonts w:ascii="Arial" w:hAnsi="Arial" w:cs="Arial"/>
          <w:b/>
          <w:i/>
          <w:color w:val="000000" w:themeColor="text1"/>
        </w:rPr>
        <w:t>Products</w:t>
      </w:r>
      <w:proofErr w:type="spellEnd"/>
      <w:r w:rsidR="00C01ADB" w:rsidRPr="00C01ADB">
        <w:rPr>
          <w:rFonts w:ascii="Arial" w:hAnsi="Arial" w:cs="Arial"/>
          <w:b/>
          <w:i/>
          <w:color w:val="000000" w:themeColor="text1"/>
        </w:rPr>
        <w:t xml:space="preserve"> CZ</w:t>
      </w:r>
      <w:r w:rsidR="00AE6E31">
        <w:rPr>
          <w:rFonts w:ascii="Arial" w:hAnsi="Arial" w:cs="Arial"/>
          <w:b/>
          <w:i/>
          <w:color w:val="000000" w:themeColor="text1"/>
        </w:rPr>
        <w:t>,</w:t>
      </w:r>
      <w:r w:rsidR="00C01ADB" w:rsidRPr="00C01ADB">
        <w:rPr>
          <w:rFonts w:ascii="Arial" w:hAnsi="Arial" w:cs="Arial"/>
          <w:b/>
          <w:i/>
          <w:color w:val="000000" w:themeColor="text1"/>
        </w:rPr>
        <w:t xml:space="preserve"> a.</w:t>
      </w:r>
      <w:r w:rsidR="00AE6E31">
        <w:rPr>
          <w:rFonts w:ascii="Arial" w:hAnsi="Arial" w:cs="Arial"/>
          <w:b/>
          <w:i/>
          <w:color w:val="000000" w:themeColor="text1"/>
        </w:rPr>
        <w:t xml:space="preserve"> </w:t>
      </w:r>
      <w:r w:rsidR="00C01ADB" w:rsidRPr="00C01ADB">
        <w:rPr>
          <w:rFonts w:ascii="Arial" w:hAnsi="Arial" w:cs="Arial"/>
          <w:b/>
          <w:i/>
          <w:color w:val="000000" w:themeColor="text1"/>
        </w:rPr>
        <w:t>s.</w:t>
      </w:r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bookmarkStart w:id="0" w:name="_GoBack"/>
      <w:bookmarkEnd w:id="0"/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4FD" w:rsidRDefault="003014FD" w:rsidP="00A76E50">
      <w:pPr>
        <w:spacing w:after="0" w:line="240" w:lineRule="auto"/>
      </w:pPr>
      <w:r>
        <w:separator/>
      </w:r>
    </w:p>
  </w:endnote>
  <w:endnote w:type="continuationSeparator" w:id="0">
    <w:p w:rsidR="003014FD" w:rsidRDefault="003014F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4FD" w:rsidRDefault="003014FD" w:rsidP="00A76E50">
      <w:pPr>
        <w:spacing w:after="0" w:line="240" w:lineRule="auto"/>
      </w:pPr>
      <w:r>
        <w:separator/>
      </w:r>
    </w:p>
  </w:footnote>
  <w:footnote w:type="continuationSeparator" w:id="0">
    <w:p w:rsidR="003014FD" w:rsidRDefault="003014F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5EC9"/>
    <w:rsid w:val="000E0FE0"/>
    <w:rsid w:val="000E13CB"/>
    <w:rsid w:val="000E620E"/>
    <w:rsid w:val="000E71B9"/>
    <w:rsid w:val="000F4820"/>
    <w:rsid w:val="000F58C9"/>
    <w:rsid w:val="000F5D71"/>
    <w:rsid w:val="001037D9"/>
    <w:rsid w:val="00104FFE"/>
    <w:rsid w:val="00110295"/>
    <w:rsid w:val="001111BA"/>
    <w:rsid w:val="001131DD"/>
    <w:rsid w:val="00116FFB"/>
    <w:rsid w:val="00121151"/>
    <w:rsid w:val="00125253"/>
    <w:rsid w:val="0012555E"/>
    <w:rsid w:val="00127951"/>
    <w:rsid w:val="001346AF"/>
    <w:rsid w:val="001350E0"/>
    <w:rsid w:val="00143695"/>
    <w:rsid w:val="001536EE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11533"/>
    <w:rsid w:val="00212725"/>
    <w:rsid w:val="00223578"/>
    <w:rsid w:val="002262A5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141A"/>
    <w:rsid w:val="0029157C"/>
    <w:rsid w:val="00291BA0"/>
    <w:rsid w:val="00293553"/>
    <w:rsid w:val="00294841"/>
    <w:rsid w:val="002A05C0"/>
    <w:rsid w:val="002A0D8C"/>
    <w:rsid w:val="002A6CC8"/>
    <w:rsid w:val="002A7D2C"/>
    <w:rsid w:val="002B1925"/>
    <w:rsid w:val="002B69EB"/>
    <w:rsid w:val="002B7003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50B86"/>
    <w:rsid w:val="00355142"/>
    <w:rsid w:val="003567AD"/>
    <w:rsid w:val="00357CBB"/>
    <w:rsid w:val="00367B43"/>
    <w:rsid w:val="00370B08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D48F8"/>
    <w:rsid w:val="003E3DE2"/>
    <w:rsid w:val="003E3F4A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6F5C"/>
    <w:rsid w:val="00477E8F"/>
    <w:rsid w:val="00481DB4"/>
    <w:rsid w:val="004861FD"/>
    <w:rsid w:val="00490688"/>
    <w:rsid w:val="004907FF"/>
    <w:rsid w:val="00492AE9"/>
    <w:rsid w:val="00493E4C"/>
    <w:rsid w:val="00497993"/>
    <w:rsid w:val="004A1A95"/>
    <w:rsid w:val="004A5258"/>
    <w:rsid w:val="004A559E"/>
    <w:rsid w:val="004A714A"/>
    <w:rsid w:val="004B21C6"/>
    <w:rsid w:val="004B2FEB"/>
    <w:rsid w:val="004C14E3"/>
    <w:rsid w:val="004C778E"/>
    <w:rsid w:val="004D3CE0"/>
    <w:rsid w:val="004D75BF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C65"/>
    <w:rsid w:val="00532BE3"/>
    <w:rsid w:val="00540E43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268D"/>
    <w:rsid w:val="005733C7"/>
    <w:rsid w:val="005826BC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E2954"/>
    <w:rsid w:val="005E295F"/>
    <w:rsid w:val="005E30D6"/>
    <w:rsid w:val="005E76DC"/>
    <w:rsid w:val="005E7D50"/>
    <w:rsid w:val="005F0F7B"/>
    <w:rsid w:val="005F436D"/>
    <w:rsid w:val="005F49DC"/>
    <w:rsid w:val="00602EB8"/>
    <w:rsid w:val="0060359F"/>
    <w:rsid w:val="00605FD4"/>
    <w:rsid w:val="006134B4"/>
    <w:rsid w:val="006154D2"/>
    <w:rsid w:val="00625010"/>
    <w:rsid w:val="00627790"/>
    <w:rsid w:val="00631B69"/>
    <w:rsid w:val="00635232"/>
    <w:rsid w:val="0063643D"/>
    <w:rsid w:val="0063751A"/>
    <w:rsid w:val="00637A4B"/>
    <w:rsid w:val="0065684B"/>
    <w:rsid w:val="00656C38"/>
    <w:rsid w:val="0066111C"/>
    <w:rsid w:val="00661312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523F"/>
    <w:rsid w:val="00725A3E"/>
    <w:rsid w:val="007262F3"/>
    <w:rsid w:val="00733E20"/>
    <w:rsid w:val="00737158"/>
    <w:rsid w:val="0074021E"/>
    <w:rsid w:val="00741C6E"/>
    <w:rsid w:val="007430B7"/>
    <w:rsid w:val="00744A97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06718"/>
    <w:rsid w:val="00812D97"/>
    <w:rsid w:val="008220B0"/>
    <w:rsid w:val="00825E03"/>
    <w:rsid w:val="00832635"/>
    <w:rsid w:val="0084004E"/>
    <w:rsid w:val="00841EC8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615D"/>
    <w:rsid w:val="00976DBB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57BE"/>
    <w:rsid w:val="00A12BF5"/>
    <w:rsid w:val="00A13B5D"/>
    <w:rsid w:val="00A13BD2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52F6"/>
    <w:rsid w:val="00B660F0"/>
    <w:rsid w:val="00B676BD"/>
    <w:rsid w:val="00B7063C"/>
    <w:rsid w:val="00B718C2"/>
    <w:rsid w:val="00B87D38"/>
    <w:rsid w:val="00BA0468"/>
    <w:rsid w:val="00BA097C"/>
    <w:rsid w:val="00BA5729"/>
    <w:rsid w:val="00BB3010"/>
    <w:rsid w:val="00BB6FA6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1ADB"/>
    <w:rsid w:val="00C04049"/>
    <w:rsid w:val="00C07B25"/>
    <w:rsid w:val="00C1456C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1698"/>
    <w:rsid w:val="00C66B21"/>
    <w:rsid w:val="00C71D8B"/>
    <w:rsid w:val="00C75FBF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1081C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719A"/>
    <w:rsid w:val="00D87C81"/>
    <w:rsid w:val="00D91433"/>
    <w:rsid w:val="00DB07A6"/>
    <w:rsid w:val="00DB21E5"/>
    <w:rsid w:val="00DB34B3"/>
    <w:rsid w:val="00DC4B47"/>
    <w:rsid w:val="00DD367E"/>
    <w:rsid w:val="00DE5DFF"/>
    <w:rsid w:val="00DE6045"/>
    <w:rsid w:val="00DE6B4C"/>
    <w:rsid w:val="00DF10AB"/>
    <w:rsid w:val="00E018DE"/>
    <w:rsid w:val="00E10585"/>
    <w:rsid w:val="00E12712"/>
    <w:rsid w:val="00E128C6"/>
    <w:rsid w:val="00E15271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6B3F"/>
    <w:rsid w:val="00E47B77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132D"/>
    <w:rsid w:val="00F36129"/>
    <w:rsid w:val="00F5151A"/>
    <w:rsid w:val="00F5346D"/>
    <w:rsid w:val="00F546D9"/>
    <w:rsid w:val="00F72E94"/>
    <w:rsid w:val="00F740B9"/>
    <w:rsid w:val="00F90113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E1F07"/>
    <w:rsid w:val="00FE32AE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A7B9A7-37A3-4167-A65F-3FF9A5121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1E5C9-A283-4FCA-844A-D15BBD40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811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CEEC</dc:creator>
  <cp:lastModifiedBy>Michal Vacek</cp:lastModifiedBy>
  <cp:revision>2</cp:revision>
  <dcterms:created xsi:type="dcterms:W3CDTF">2015-05-25T11:17:00Z</dcterms:created>
  <dcterms:modified xsi:type="dcterms:W3CDTF">2015-05-25T11:17:00Z</dcterms:modified>
</cp:coreProperties>
</file>