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129" w:rsidRDefault="00EC72CC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Stavební</w:t>
      </w:r>
      <w:r w:rsidR="00555D3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ch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zakáz</w:t>
      </w:r>
      <w:r w:rsidR="00555D3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e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k od veřejných investorů začín</w:t>
      </w:r>
      <w:r w:rsidR="00555D3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á ubývat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 </w:t>
      </w:r>
    </w:p>
    <w:p w:rsidR="00EC72CC" w:rsidRPr="002603EC" w:rsidRDefault="00EC72CC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>4</w:t>
      </w:r>
      <w:r w:rsidR="006718DD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května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 xml:space="preserve">– 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Ubývá z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 xml:space="preserve">akázek vypsaných státními institucemi </w:t>
      </w:r>
      <w:r w:rsidR="00AA5AD2">
        <w:rPr>
          <w:rFonts w:ascii="Arial" w:eastAsia="SimSun" w:hAnsi="Arial" w:cs="Arial"/>
          <w:b/>
          <w:color w:val="000000" w:themeColor="text1"/>
          <w:kern w:val="1"/>
        </w:rPr>
        <w:t xml:space="preserve">na stavební práce i 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 xml:space="preserve">navzdory </w:t>
      </w:r>
      <w:r w:rsidR="00D87C81">
        <w:rPr>
          <w:rFonts w:ascii="Arial" w:eastAsia="SimSun" w:hAnsi="Arial" w:cs="Arial"/>
          <w:b/>
          <w:color w:val="000000" w:themeColor="text1"/>
          <w:kern w:val="1"/>
        </w:rPr>
        <w:t xml:space="preserve">například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leto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>šní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mu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vysok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ému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rozpoč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tu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SFDI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A5AD2">
        <w:rPr>
          <w:rFonts w:ascii="Arial" w:eastAsia="SimSun" w:hAnsi="Arial" w:cs="Arial"/>
          <w:b/>
          <w:color w:val="000000" w:themeColor="text1"/>
          <w:kern w:val="1"/>
        </w:rPr>
        <w:t>V porovnání se stejným čtvrtletím roku 2014 poklesl p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>lánovaný investiční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objem 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o 2,4 procenta</w:t>
      </w:r>
      <w:r w:rsidR="00AA5AD2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87C81">
        <w:rPr>
          <w:rFonts w:ascii="Arial" w:eastAsia="SimSun" w:hAnsi="Arial" w:cs="Arial"/>
          <w:b/>
          <w:color w:val="000000" w:themeColor="text1"/>
          <w:kern w:val="1"/>
        </w:rPr>
        <w:t xml:space="preserve"> B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řeznová bilance 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 xml:space="preserve">znamená 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dokonce </w:t>
      </w:r>
      <w:r w:rsidR="00984818">
        <w:rPr>
          <w:rFonts w:ascii="Arial" w:eastAsia="SimSun" w:hAnsi="Arial" w:cs="Arial"/>
          <w:b/>
          <w:color w:val="000000" w:themeColor="text1"/>
          <w:kern w:val="1"/>
        </w:rPr>
        <w:t xml:space="preserve">propad až 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>o 23 procent. V analyzovaném období (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leden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a</w:t>
      </w:r>
      <w:r w:rsidR="00555D33">
        <w:rPr>
          <w:rFonts w:ascii="Arial" w:eastAsia="SimSun" w:hAnsi="Arial" w:cs="Arial"/>
          <w:b/>
          <w:color w:val="000000" w:themeColor="text1"/>
          <w:kern w:val="1"/>
        </w:rPr>
        <w:t>ž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 březen 201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>5) klesl také objem zadaných zakázek</w:t>
      </w:r>
      <w:r w:rsidR="00315AA1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6A6C4A">
        <w:rPr>
          <w:rFonts w:ascii="Arial" w:eastAsia="SimSun" w:hAnsi="Arial" w:cs="Arial"/>
          <w:b/>
          <w:color w:val="000000" w:themeColor="text1"/>
          <w:kern w:val="1"/>
        </w:rPr>
        <w:t>Vyplývá to z nejnovější</w:t>
      </w:r>
      <w:r w:rsidR="00437237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analýzy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zpracované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analytick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ou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společnost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í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A4BC1" w:rsidRPr="002603EC">
        <w:rPr>
          <w:rFonts w:ascii="Arial" w:eastAsia="SimSun" w:hAnsi="Arial" w:cs="Arial"/>
          <w:b/>
          <w:color w:val="000000" w:themeColor="text1"/>
          <w:kern w:val="1"/>
        </w:rPr>
        <w:t>CEEC Research</w:t>
      </w:r>
      <w:r w:rsidR="008C716E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základě dat uveřejněných </w:t>
      </w:r>
      <w:r w:rsidR="003A6F3A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na 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konci </w:t>
      </w:r>
      <w:r w:rsidR="007765E8">
        <w:rPr>
          <w:rFonts w:ascii="Arial" w:eastAsia="SimSun" w:hAnsi="Arial" w:cs="Arial"/>
          <w:b/>
          <w:color w:val="000000" w:themeColor="text1"/>
          <w:kern w:val="1"/>
        </w:rPr>
        <w:t>března</w:t>
      </w:r>
      <w:r w:rsidR="00D11C20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>201</w:t>
      </w:r>
      <w:r w:rsidR="002D1D8C">
        <w:rPr>
          <w:rFonts w:ascii="Arial" w:eastAsia="SimSun" w:hAnsi="Arial" w:cs="Arial"/>
          <w:b/>
          <w:color w:val="000000" w:themeColor="text1"/>
          <w:kern w:val="1"/>
        </w:rPr>
        <w:t>5</w:t>
      </w:r>
      <w:r w:rsidR="00F20E32"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A4048" w:rsidRPr="002603EC">
        <w:rPr>
          <w:rFonts w:ascii="Arial" w:eastAsia="SimSun" w:hAnsi="Arial" w:cs="Arial"/>
          <w:b/>
          <w:color w:val="000000" w:themeColor="text1"/>
          <w:kern w:val="1"/>
        </w:rPr>
        <w:t>ve Věstníku veřejných zakázek</w:t>
      </w:r>
      <w:r w:rsidR="0088365C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</w:p>
    <w:p w:rsidR="009522FC" w:rsidRPr="002603E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00D14" w:rsidRDefault="00291BA0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Výběrová řízení vypsaná státními institucemi na stavební zakázky ani v jednom měsíci prvního čtvrtletí </w:t>
      </w:r>
      <w:r w:rsidR="00555D33">
        <w:rPr>
          <w:rFonts w:ascii="Arial" w:hAnsi="Arial" w:cs="Arial"/>
          <w:color w:val="000000" w:themeColor="text1"/>
        </w:rPr>
        <w:t xml:space="preserve">letošního roku </w:t>
      </w:r>
      <w:r>
        <w:rPr>
          <w:rFonts w:ascii="Arial" w:hAnsi="Arial" w:cs="Arial"/>
          <w:color w:val="000000" w:themeColor="text1"/>
        </w:rPr>
        <w:t>nepřesáhla částku deseti miliard korun. Stejně jako v</w:t>
      </w:r>
      <w:r w:rsidR="00555D33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únoru</w:t>
      </w:r>
      <w:r w:rsidR="00555D33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i v březnu se objem plánovaných investic v porovnání se stejným obdobím minulého roku propadl</w:t>
      </w:r>
      <w:r w:rsidR="00555D33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 to téměř o čtvrtinu (-23 procent) na 9,4 miliardy korun. </w:t>
      </w:r>
      <w:r w:rsidR="00555D33">
        <w:rPr>
          <w:rFonts w:ascii="Arial" w:hAnsi="Arial" w:cs="Arial"/>
          <w:color w:val="000000" w:themeColor="text1"/>
        </w:rPr>
        <w:t>Přitom byly Správou železniční a dopravní cesty vypsány v</w:t>
      </w:r>
      <w:r>
        <w:rPr>
          <w:rFonts w:ascii="Arial" w:hAnsi="Arial" w:cs="Arial"/>
          <w:color w:val="000000" w:themeColor="text1"/>
        </w:rPr>
        <w:t>elmi významné soutěže</w:t>
      </w:r>
      <w:r w:rsidR="00555D33">
        <w:rPr>
          <w:rFonts w:ascii="Arial" w:hAnsi="Arial" w:cs="Arial"/>
          <w:color w:val="000000" w:themeColor="text1"/>
        </w:rPr>
        <w:t>, například</w:t>
      </w:r>
      <w:r>
        <w:rPr>
          <w:rFonts w:ascii="Arial" w:hAnsi="Arial" w:cs="Arial"/>
          <w:color w:val="000000" w:themeColor="text1"/>
        </w:rPr>
        <w:t xml:space="preserve"> zakáz</w:t>
      </w:r>
      <w:r w:rsidR="0077594B">
        <w:rPr>
          <w:rFonts w:ascii="Arial" w:hAnsi="Arial" w:cs="Arial"/>
          <w:color w:val="000000" w:themeColor="text1"/>
        </w:rPr>
        <w:t>ky n</w:t>
      </w:r>
      <w:r>
        <w:rPr>
          <w:rFonts w:ascii="Arial" w:hAnsi="Arial" w:cs="Arial"/>
          <w:color w:val="000000" w:themeColor="text1"/>
        </w:rPr>
        <w:t>a odstranění propadu rychlosti na trati Brno – Uherské Hradiště za 858 milionů korun</w:t>
      </w:r>
      <w:r w:rsidR="00555D33">
        <w:rPr>
          <w:rFonts w:ascii="Arial" w:hAnsi="Arial" w:cs="Arial"/>
          <w:color w:val="000000" w:themeColor="text1"/>
        </w:rPr>
        <w:t>,</w:t>
      </w:r>
      <w:r w:rsidR="0077594B">
        <w:rPr>
          <w:rFonts w:ascii="Arial" w:hAnsi="Arial" w:cs="Arial"/>
          <w:color w:val="000000" w:themeColor="text1"/>
        </w:rPr>
        <w:t xml:space="preserve"> a také na trati </w:t>
      </w:r>
      <w:proofErr w:type="gramStart"/>
      <w:r w:rsidR="0077594B">
        <w:rPr>
          <w:rFonts w:ascii="Arial" w:hAnsi="Arial" w:cs="Arial"/>
          <w:color w:val="000000" w:themeColor="text1"/>
        </w:rPr>
        <w:t>Krnov</w:t>
      </w:r>
      <w:proofErr w:type="gramEnd"/>
      <w:r w:rsidR="0077594B">
        <w:rPr>
          <w:rFonts w:ascii="Arial" w:hAnsi="Arial" w:cs="Arial"/>
          <w:color w:val="000000" w:themeColor="text1"/>
        </w:rPr>
        <w:t>–</w:t>
      </w:r>
      <w:proofErr w:type="gramStart"/>
      <w:r w:rsidR="0077594B">
        <w:rPr>
          <w:rFonts w:ascii="Arial" w:hAnsi="Arial" w:cs="Arial"/>
          <w:color w:val="000000" w:themeColor="text1"/>
        </w:rPr>
        <w:t>Šumperk</w:t>
      </w:r>
      <w:proofErr w:type="gramEnd"/>
      <w:r w:rsidR="0077594B">
        <w:rPr>
          <w:rFonts w:ascii="Arial" w:hAnsi="Arial" w:cs="Arial"/>
          <w:color w:val="000000" w:themeColor="text1"/>
        </w:rPr>
        <w:t xml:space="preserve"> za 676 milionů</w:t>
      </w:r>
      <w:r w:rsidR="00555D33">
        <w:rPr>
          <w:rFonts w:ascii="Arial" w:hAnsi="Arial" w:cs="Arial"/>
          <w:color w:val="000000" w:themeColor="text1"/>
        </w:rPr>
        <w:t>,</w:t>
      </w:r>
      <w:r w:rsidR="0077594B">
        <w:rPr>
          <w:rFonts w:ascii="Arial" w:hAnsi="Arial" w:cs="Arial"/>
          <w:color w:val="000000" w:themeColor="text1"/>
        </w:rPr>
        <w:t xml:space="preserve"> dále</w:t>
      </w:r>
      <w:r>
        <w:rPr>
          <w:rFonts w:ascii="Arial" w:hAnsi="Arial" w:cs="Arial"/>
          <w:color w:val="000000" w:themeColor="text1"/>
        </w:rPr>
        <w:t xml:space="preserve"> soutěž za 745 milionů korun na rekonstrukci trati </w:t>
      </w:r>
      <w:r w:rsidR="0077594B">
        <w:rPr>
          <w:rFonts w:ascii="Arial" w:hAnsi="Arial" w:cs="Arial"/>
          <w:color w:val="000000" w:themeColor="text1"/>
        </w:rPr>
        <w:t xml:space="preserve">mezi Mostem a Chomutovem. </w:t>
      </w:r>
      <w:r w:rsidR="00EC72CC" w:rsidRPr="006154D2">
        <w:rPr>
          <w:rFonts w:ascii="Arial" w:hAnsi="Arial" w:cs="Arial"/>
          <w:i/>
          <w:color w:val="000000" w:themeColor="text1"/>
        </w:rPr>
        <w:t>„</w:t>
      </w:r>
      <w:r w:rsidR="00984818" w:rsidRPr="006154D2">
        <w:rPr>
          <w:rFonts w:ascii="Arial" w:hAnsi="Arial" w:cs="Arial"/>
          <w:i/>
          <w:color w:val="000000" w:themeColor="text1"/>
        </w:rPr>
        <w:t xml:space="preserve">Příliv nových veřejných zakázek 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do stavebnictví </w:t>
      </w:r>
      <w:r w:rsidR="00984818" w:rsidRPr="006154D2">
        <w:rPr>
          <w:rFonts w:ascii="Arial" w:hAnsi="Arial" w:cs="Arial"/>
          <w:i/>
          <w:color w:val="000000" w:themeColor="text1"/>
        </w:rPr>
        <w:t>se zpomalil,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 výsledkům za první čtvrtletí nepomohl ani siln</w:t>
      </w:r>
      <w:r w:rsidR="009B642D">
        <w:rPr>
          <w:rFonts w:ascii="Arial" w:hAnsi="Arial" w:cs="Arial"/>
          <w:i/>
          <w:color w:val="000000" w:themeColor="text1"/>
        </w:rPr>
        <w:t xml:space="preserve">ější </w:t>
      </w:r>
      <w:r w:rsidR="00EC72CC" w:rsidRPr="006154D2">
        <w:rPr>
          <w:rFonts w:ascii="Arial" w:hAnsi="Arial" w:cs="Arial"/>
          <w:i/>
          <w:color w:val="000000" w:themeColor="text1"/>
        </w:rPr>
        <w:t>leden</w:t>
      </w:r>
      <w:r w:rsidR="009B642D">
        <w:rPr>
          <w:rFonts w:ascii="Arial" w:hAnsi="Arial" w:cs="Arial"/>
          <w:i/>
          <w:color w:val="000000" w:themeColor="text1"/>
        </w:rPr>
        <w:t>, než byl v minulém roce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. Pokud bude tento trend pokračovat, </w:t>
      </w:r>
      <w:r w:rsidR="00984818" w:rsidRPr="006154D2">
        <w:rPr>
          <w:rFonts w:ascii="Arial" w:hAnsi="Arial" w:cs="Arial"/>
          <w:i/>
          <w:color w:val="000000" w:themeColor="text1"/>
        </w:rPr>
        <w:t xml:space="preserve">mohlo 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by to </w:t>
      </w:r>
      <w:r w:rsidR="00984818" w:rsidRPr="006154D2">
        <w:rPr>
          <w:rFonts w:ascii="Arial" w:hAnsi="Arial" w:cs="Arial"/>
          <w:i/>
          <w:color w:val="000000" w:themeColor="text1"/>
        </w:rPr>
        <w:t>mít negativní dopad na schopnost ČR vyčerpat výrazně navýšené prostředky v</w:t>
      </w:r>
      <w:r w:rsidR="005B4980">
        <w:rPr>
          <w:rFonts w:ascii="Arial" w:hAnsi="Arial" w:cs="Arial"/>
          <w:i/>
          <w:color w:val="000000" w:themeColor="text1"/>
        </w:rPr>
        <w:t> </w:t>
      </w:r>
      <w:r w:rsidR="00984818" w:rsidRPr="006154D2">
        <w:rPr>
          <w:rFonts w:ascii="Arial" w:hAnsi="Arial" w:cs="Arial"/>
          <w:i/>
          <w:color w:val="000000" w:themeColor="text1"/>
        </w:rPr>
        <w:t>rozpočtu</w:t>
      </w:r>
      <w:r w:rsidR="005B4980">
        <w:rPr>
          <w:rFonts w:ascii="Arial" w:hAnsi="Arial" w:cs="Arial"/>
          <w:i/>
          <w:color w:val="000000" w:themeColor="text1"/>
        </w:rPr>
        <w:t>,</w:t>
      </w:r>
      <w:r w:rsidR="00984818" w:rsidRPr="006154D2">
        <w:rPr>
          <w:rFonts w:ascii="Arial" w:hAnsi="Arial" w:cs="Arial"/>
          <w:i/>
          <w:color w:val="000000" w:themeColor="text1"/>
        </w:rPr>
        <w:t xml:space="preserve"> např. SFDI pro </w:t>
      </w:r>
      <w:r w:rsidR="005B4980">
        <w:rPr>
          <w:rFonts w:ascii="Arial" w:hAnsi="Arial" w:cs="Arial"/>
          <w:i/>
          <w:color w:val="000000" w:themeColor="text1"/>
        </w:rPr>
        <w:t>letošní</w:t>
      </w:r>
      <w:r w:rsidR="005B4980" w:rsidRPr="006154D2">
        <w:rPr>
          <w:rFonts w:ascii="Arial" w:hAnsi="Arial" w:cs="Arial"/>
          <w:i/>
          <w:color w:val="000000" w:themeColor="text1"/>
        </w:rPr>
        <w:t xml:space="preserve"> </w:t>
      </w:r>
      <w:r w:rsidR="00984818" w:rsidRPr="006154D2">
        <w:rPr>
          <w:rFonts w:ascii="Arial" w:hAnsi="Arial" w:cs="Arial"/>
          <w:i/>
          <w:color w:val="000000" w:themeColor="text1"/>
        </w:rPr>
        <w:t>rok</w:t>
      </w:r>
      <w:r w:rsidR="005B4980">
        <w:rPr>
          <w:rFonts w:ascii="Arial" w:hAnsi="Arial" w:cs="Arial"/>
          <w:i/>
          <w:color w:val="000000" w:themeColor="text1"/>
        </w:rPr>
        <w:t>,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 a navíc </w:t>
      </w:r>
      <w:r w:rsidR="005B4980">
        <w:rPr>
          <w:rFonts w:ascii="Arial" w:hAnsi="Arial" w:cs="Arial"/>
          <w:i/>
          <w:color w:val="000000" w:themeColor="text1"/>
        </w:rPr>
        <w:t>by to mohlo způsobit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 nedočerpání EU dotací, o které by ČR přišla</w:t>
      </w:r>
      <w:r w:rsidR="006154D2">
        <w:rPr>
          <w:rFonts w:ascii="Arial" w:hAnsi="Arial" w:cs="Arial"/>
          <w:i/>
          <w:color w:val="000000" w:themeColor="text1"/>
        </w:rPr>
        <w:t>,</w:t>
      </w:r>
      <w:r w:rsidR="00EC72CC" w:rsidRPr="006154D2">
        <w:rPr>
          <w:rFonts w:ascii="Arial" w:hAnsi="Arial" w:cs="Arial"/>
          <w:i/>
          <w:color w:val="000000" w:themeColor="text1"/>
        </w:rPr>
        <w:t xml:space="preserve">“ </w:t>
      </w:r>
      <w:r w:rsidR="00EC72CC">
        <w:rPr>
          <w:rFonts w:ascii="Arial" w:hAnsi="Arial" w:cs="Arial"/>
          <w:color w:val="000000" w:themeColor="text1"/>
        </w:rPr>
        <w:t xml:space="preserve">vysvětluje </w:t>
      </w:r>
      <w:r w:rsidR="00EC72CC" w:rsidRPr="006154D2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 w:rsidR="00984818" w:rsidRPr="0063751A">
        <w:rPr>
          <w:rFonts w:ascii="Arial" w:hAnsi="Arial" w:cs="Arial"/>
          <w:i/>
          <w:color w:val="000000" w:themeColor="text1"/>
        </w:rPr>
        <w:t xml:space="preserve"> </w:t>
      </w:r>
      <w:r w:rsidR="00CB0D45" w:rsidRPr="0063751A">
        <w:rPr>
          <w:rFonts w:ascii="Arial" w:hAnsi="Arial" w:cs="Arial"/>
          <w:i/>
          <w:color w:val="000000" w:themeColor="text1"/>
        </w:rPr>
        <w:t>„</w:t>
      </w:r>
      <w:r w:rsidR="0063751A">
        <w:rPr>
          <w:rFonts w:ascii="Arial" w:hAnsi="Arial" w:cs="Arial"/>
          <w:i/>
          <w:color w:val="000000" w:themeColor="text1"/>
        </w:rPr>
        <w:t>Stát by měl kromě silniční sítě a energetických úspor na budovách podporovat také kvalitu a bezpečnost v bytových domech</w:t>
      </w:r>
      <w:r w:rsidR="004F1468">
        <w:rPr>
          <w:rFonts w:ascii="Arial" w:hAnsi="Arial" w:cs="Arial"/>
          <w:i/>
          <w:color w:val="000000" w:themeColor="text1"/>
        </w:rPr>
        <w:t xml:space="preserve">,“ doplňuje </w:t>
      </w:r>
      <w:r w:rsidR="004F1468" w:rsidRPr="004F1468">
        <w:rPr>
          <w:rFonts w:ascii="Arial" w:hAnsi="Arial" w:cs="Arial"/>
          <w:b/>
          <w:i/>
          <w:color w:val="000000" w:themeColor="text1"/>
        </w:rPr>
        <w:t>Vladimír Steiner, provozní ředitel Schindler CZ.</w:t>
      </w:r>
      <w:r w:rsidR="00542D5D">
        <w:rPr>
          <w:rFonts w:ascii="Arial" w:hAnsi="Arial" w:cs="Arial"/>
          <w:b/>
          <w:i/>
          <w:color w:val="000000" w:themeColor="text1"/>
        </w:rPr>
        <w:t xml:space="preserve"> </w:t>
      </w:r>
      <w:r w:rsidR="005B4980" w:rsidRPr="009B642D">
        <w:rPr>
          <w:rFonts w:ascii="Arial" w:hAnsi="Arial" w:cs="Arial"/>
          <w:i/>
          <w:color w:val="000000" w:themeColor="text1"/>
        </w:rPr>
        <w:t>Jak</w:t>
      </w:r>
      <w:r w:rsidR="005B4980">
        <w:rPr>
          <w:rFonts w:ascii="Arial" w:hAnsi="Arial" w:cs="Arial"/>
          <w:i/>
          <w:color w:val="000000" w:themeColor="text1"/>
        </w:rPr>
        <w:t xml:space="preserve"> poznamenává </w:t>
      </w:r>
      <w:r w:rsidR="005B4980" w:rsidRPr="00542D5D">
        <w:rPr>
          <w:rFonts w:ascii="Arial" w:hAnsi="Arial" w:cs="Arial"/>
          <w:b/>
          <w:i/>
          <w:color w:val="000000" w:themeColor="text1"/>
        </w:rPr>
        <w:t>Ing. Zdeněk Pokorný</w:t>
      </w:r>
      <w:r w:rsidR="005B4980">
        <w:rPr>
          <w:rFonts w:ascii="Arial" w:hAnsi="Arial" w:cs="Arial"/>
          <w:b/>
          <w:i/>
          <w:color w:val="000000" w:themeColor="text1"/>
        </w:rPr>
        <w:t xml:space="preserve">, </w:t>
      </w:r>
      <w:r w:rsidR="005B4980" w:rsidRPr="00542D5D">
        <w:rPr>
          <w:rFonts w:ascii="Arial" w:hAnsi="Arial" w:cs="Arial"/>
          <w:b/>
          <w:i/>
          <w:color w:val="000000" w:themeColor="text1"/>
        </w:rPr>
        <w:t>př</w:t>
      </w:r>
      <w:r w:rsidR="005B4980">
        <w:rPr>
          <w:rFonts w:ascii="Arial" w:hAnsi="Arial" w:cs="Arial"/>
          <w:b/>
          <w:i/>
          <w:color w:val="000000" w:themeColor="text1"/>
        </w:rPr>
        <w:t>edseda představenstva VCES a.s.:</w:t>
      </w:r>
      <w:r w:rsidR="00D87C81">
        <w:rPr>
          <w:rFonts w:ascii="Arial" w:hAnsi="Arial" w:cs="Arial"/>
          <w:b/>
          <w:i/>
          <w:color w:val="000000" w:themeColor="text1"/>
        </w:rPr>
        <w:t xml:space="preserve"> </w:t>
      </w:r>
      <w:r w:rsidR="00542D5D" w:rsidRPr="00542D5D">
        <w:rPr>
          <w:rFonts w:ascii="Arial" w:hAnsi="Arial" w:cs="Arial"/>
          <w:i/>
          <w:color w:val="000000" w:themeColor="text1"/>
        </w:rPr>
        <w:t>„</w:t>
      </w:r>
      <w:r w:rsidR="00200D14" w:rsidRPr="00542D5D">
        <w:rPr>
          <w:rFonts w:ascii="Arial" w:hAnsi="Arial" w:cs="Arial"/>
          <w:i/>
          <w:color w:val="000000" w:themeColor="text1"/>
        </w:rPr>
        <w:t>Celkové výsledky za první čtvrtletí nepotvrdily optimistický trend, ve kterém se nesl vstup do začátku roku 2015. Dodavatelé stavebních prací v segmentu pozemních staveb tak i nadále musí spoléhat především na zájem soukromého sektoru investovat do nových projektů</w:t>
      </w:r>
      <w:r w:rsidR="005B4980">
        <w:rPr>
          <w:rFonts w:ascii="Arial" w:hAnsi="Arial" w:cs="Arial"/>
          <w:i/>
          <w:color w:val="000000" w:themeColor="text1"/>
        </w:rPr>
        <w:t>.</w:t>
      </w:r>
      <w:r w:rsidR="00200D14" w:rsidRPr="00542D5D">
        <w:rPr>
          <w:rFonts w:ascii="Arial" w:hAnsi="Arial" w:cs="Arial"/>
          <w:i/>
          <w:color w:val="000000" w:themeColor="text1"/>
        </w:rPr>
        <w:t xml:space="preserve">“ </w:t>
      </w:r>
    </w:p>
    <w:p w:rsidR="009B642D" w:rsidRDefault="009B642D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41EC8" w:rsidRDefault="00511B85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Ani první čtvrtletí letošního roku </w:t>
      </w:r>
      <w:r w:rsidR="005B4980">
        <w:rPr>
          <w:rFonts w:ascii="Arial" w:hAnsi="Arial" w:cs="Arial"/>
          <w:color w:val="000000" w:themeColor="text1"/>
        </w:rPr>
        <w:t xml:space="preserve">2015 </w:t>
      </w:r>
      <w:r>
        <w:rPr>
          <w:rFonts w:ascii="Arial" w:hAnsi="Arial" w:cs="Arial"/>
          <w:color w:val="000000" w:themeColor="text1"/>
        </w:rPr>
        <w:t xml:space="preserve">v porovnání s tím minulým nedopadlo úplně nejlépe. Veřejní investoři zahájili výběrová řízení na 674 zakázek za celkových 27 miliard korun. Jejich počet </w:t>
      </w:r>
      <w:r w:rsidR="00EC72CC">
        <w:rPr>
          <w:rFonts w:ascii="Arial" w:hAnsi="Arial" w:cs="Arial"/>
          <w:color w:val="000000" w:themeColor="text1"/>
        </w:rPr>
        <w:t xml:space="preserve">kumulativně za první tři měsíce </w:t>
      </w:r>
      <w:r>
        <w:rPr>
          <w:rFonts w:ascii="Arial" w:hAnsi="Arial" w:cs="Arial"/>
          <w:color w:val="000000" w:themeColor="text1"/>
        </w:rPr>
        <w:t xml:space="preserve">oproti loňsku propadl o více než desetinu (12,8 </w:t>
      </w:r>
      <w:r>
        <w:rPr>
          <w:rFonts w:ascii="Arial" w:hAnsi="Arial" w:cs="Arial"/>
          <w:color w:val="000000" w:themeColor="text1"/>
        </w:rPr>
        <w:lastRenderedPageBreak/>
        <w:t>procenta).</w:t>
      </w:r>
      <w:r w:rsidR="00984818">
        <w:rPr>
          <w:rFonts w:ascii="Arial" w:hAnsi="Arial" w:cs="Arial"/>
          <w:color w:val="000000" w:themeColor="text1"/>
        </w:rPr>
        <w:t xml:space="preserve"> Finanční o</w:t>
      </w:r>
      <w:r>
        <w:rPr>
          <w:rFonts w:ascii="Arial" w:hAnsi="Arial" w:cs="Arial"/>
          <w:color w:val="000000" w:themeColor="text1"/>
        </w:rPr>
        <w:t xml:space="preserve">bjem soutěží </w:t>
      </w:r>
      <w:r w:rsidR="00841EC8">
        <w:rPr>
          <w:rFonts w:ascii="Arial" w:hAnsi="Arial" w:cs="Arial"/>
          <w:color w:val="000000" w:themeColor="text1"/>
        </w:rPr>
        <w:t>je o 2,4 procenta menší</w:t>
      </w:r>
      <w:r w:rsidR="005B4980">
        <w:rPr>
          <w:rFonts w:ascii="Arial" w:hAnsi="Arial" w:cs="Arial"/>
          <w:color w:val="000000" w:themeColor="text1"/>
        </w:rPr>
        <w:t>,</w:t>
      </w:r>
      <w:r w:rsidR="00841EC8">
        <w:rPr>
          <w:rFonts w:ascii="Arial" w:hAnsi="Arial" w:cs="Arial"/>
          <w:color w:val="000000" w:themeColor="text1"/>
        </w:rPr>
        <w:t xml:space="preserve"> než v prvních třech měsících roku 2014.</w:t>
      </w:r>
      <w:r w:rsidR="00A60D42">
        <w:rPr>
          <w:rFonts w:ascii="Arial" w:hAnsi="Arial" w:cs="Arial"/>
          <w:color w:val="000000" w:themeColor="text1"/>
        </w:rPr>
        <w:t xml:space="preserve"> </w:t>
      </w:r>
      <w:r w:rsidR="00A60D42" w:rsidRPr="006154D2">
        <w:rPr>
          <w:rFonts w:ascii="Arial" w:hAnsi="Arial" w:cs="Arial"/>
          <w:i/>
          <w:color w:val="000000" w:themeColor="text1"/>
        </w:rPr>
        <w:t>„</w:t>
      </w:r>
      <w:r w:rsidR="006154D2" w:rsidRPr="006154D2">
        <w:rPr>
          <w:rFonts w:ascii="Arial" w:hAnsi="Arial" w:cs="Arial"/>
          <w:i/>
          <w:color w:val="000000" w:themeColor="text1"/>
        </w:rPr>
        <w:t xml:space="preserve">Podobná situace je v oblasti </w:t>
      </w:r>
      <w:r w:rsidR="006154D2">
        <w:rPr>
          <w:rFonts w:ascii="Arial" w:hAnsi="Arial" w:cs="Arial"/>
          <w:i/>
          <w:color w:val="000000" w:themeColor="text1"/>
        </w:rPr>
        <w:t>zateplování staveb. Přesto</w:t>
      </w:r>
      <w:r w:rsidR="006154D2" w:rsidRPr="006154D2">
        <w:rPr>
          <w:rFonts w:ascii="Arial" w:hAnsi="Arial" w:cs="Arial"/>
          <w:i/>
          <w:color w:val="000000" w:themeColor="text1"/>
        </w:rPr>
        <w:t xml:space="preserve">že </w:t>
      </w:r>
      <w:r w:rsidR="005B4980">
        <w:rPr>
          <w:rFonts w:ascii="Arial" w:hAnsi="Arial" w:cs="Arial"/>
          <w:i/>
          <w:color w:val="000000" w:themeColor="text1"/>
          <w:lang w:val="en-US"/>
        </w:rPr>
        <w:t>‘</w:t>
      </w:r>
      <w:r w:rsidR="006154D2" w:rsidRPr="006154D2">
        <w:rPr>
          <w:rFonts w:ascii="Arial" w:hAnsi="Arial" w:cs="Arial"/>
          <w:i/>
          <w:color w:val="000000" w:themeColor="text1"/>
        </w:rPr>
        <w:t>Novou zelenou úsporám</w:t>
      </w:r>
      <w:r w:rsidR="005B4980">
        <w:rPr>
          <w:rFonts w:ascii="Arial" w:hAnsi="Arial" w:cs="Arial"/>
          <w:i/>
          <w:color w:val="000000" w:themeColor="text1"/>
        </w:rPr>
        <w:t>‘</w:t>
      </w:r>
      <w:r w:rsidR="006154D2" w:rsidRPr="006154D2">
        <w:rPr>
          <w:rFonts w:ascii="Arial" w:hAnsi="Arial" w:cs="Arial"/>
          <w:i/>
          <w:color w:val="000000" w:themeColor="text1"/>
        </w:rPr>
        <w:t xml:space="preserve"> už ministerstvo spustilo, první zakázky financované z dotací očekáváme až v</w:t>
      </w:r>
      <w:r w:rsidR="00DF10AB">
        <w:rPr>
          <w:rFonts w:ascii="Arial" w:hAnsi="Arial" w:cs="Arial"/>
          <w:i/>
          <w:color w:val="000000" w:themeColor="text1"/>
        </w:rPr>
        <w:t> druhé polovině</w:t>
      </w:r>
      <w:r w:rsidR="006154D2" w:rsidRPr="006154D2">
        <w:rPr>
          <w:rFonts w:ascii="Arial" w:hAnsi="Arial" w:cs="Arial"/>
          <w:i/>
          <w:color w:val="000000" w:themeColor="text1"/>
        </w:rPr>
        <w:t xml:space="preserve"> letošního roku,“</w:t>
      </w:r>
      <w:r w:rsidR="006154D2">
        <w:rPr>
          <w:rFonts w:ascii="Arial" w:hAnsi="Arial" w:cs="Arial"/>
          <w:color w:val="000000" w:themeColor="text1"/>
        </w:rPr>
        <w:t xml:space="preserve"> </w:t>
      </w:r>
      <w:r w:rsidR="006154D2" w:rsidRPr="006154D2">
        <w:rPr>
          <w:rFonts w:ascii="Arial" w:hAnsi="Arial" w:cs="Arial"/>
          <w:i/>
          <w:color w:val="000000" w:themeColor="text1"/>
        </w:rPr>
        <w:t xml:space="preserve">říká </w:t>
      </w:r>
      <w:r w:rsidR="006154D2" w:rsidRPr="006154D2">
        <w:rPr>
          <w:rFonts w:ascii="Arial" w:hAnsi="Arial" w:cs="Arial"/>
          <w:b/>
          <w:i/>
          <w:color w:val="000000" w:themeColor="text1"/>
        </w:rPr>
        <w:t>Robert Mikeš, marketingový ředitel divize Weber, Saint-</w:t>
      </w:r>
      <w:proofErr w:type="spellStart"/>
      <w:r w:rsidR="006154D2" w:rsidRPr="006154D2">
        <w:rPr>
          <w:rFonts w:ascii="Arial" w:hAnsi="Arial" w:cs="Arial"/>
          <w:b/>
          <w:i/>
          <w:color w:val="000000" w:themeColor="text1"/>
        </w:rPr>
        <w:t>Gobain</w:t>
      </w:r>
      <w:proofErr w:type="spellEnd"/>
      <w:r w:rsidR="006154D2" w:rsidRPr="006154D2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6154D2" w:rsidRPr="006154D2">
        <w:rPr>
          <w:rFonts w:ascii="Arial" w:hAnsi="Arial" w:cs="Arial"/>
          <w:b/>
          <w:i/>
          <w:color w:val="000000" w:themeColor="text1"/>
        </w:rPr>
        <w:t>Construction</w:t>
      </w:r>
      <w:proofErr w:type="spellEnd"/>
      <w:r w:rsidR="006154D2" w:rsidRPr="006154D2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6154D2" w:rsidRPr="006154D2">
        <w:rPr>
          <w:rFonts w:ascii="Arial" w:hAnsi="Arial" w:cs="Arial"/>
          <w:b/>
          <w:i/>
          <w:color w:val="000000" w:themeColor="text1"/>
        </w:rPr>
        <w:t>Products</w:t>
      </w:r>
      <w:proofErr w:type="spellEnd"/>
      <w:r w:rsidR="006154D2" w:rsidRPr="006154D2">
        <w:rPr>
          <w:rFonts w:ascii="Arial" w:hAnsi="Arial" w:cs="Arial"/>
          <w:b/>
          <w:i/>
          <w:color w:val="000000" w:themeColor="text1"/>
        </w:rPr>
        <w:t xml:space="preserve"> CZ, a.s.</w:t>
      </w:r>
      <w:r w:rsidR="006154D2">
        <w:rPr>
          <w:rFonts w:ascii="Arial" w:hAnsi="Arial" w:cs="Arial"/>
          <w:color w:val="000000" w:themeColor="text1"/>
        </w:rPr>
        <w:t xml:space="preserve"> </w:t>
      </w:r>
      <w:r w:rsidR="009F1B43">
        <w:rPr>
          <w:rFonts w:ascii="Arial" w:hAnsi="Arial" w:cs="Arial"/>
          <w:color w:val="000000" w:themeColor="text1"/>
        </w:rPr>
        <w:t xml:space="preserve"> </w:t>
      </w:r>
      <w:r w:rsidR="005B4980">
        <w:rPr>
          <w:rFonts w:ascii="Arial" w:hAnsi="Arial" w:cs="Arial"/>
          <w:color w:val="000000" w:themeColor="text1"/>
        </w:rPr>
        <w:t xml:space="preserve">Jak doplňuje Ing. Tomáš Koranda, </w:t>
      </w:r>
      <w:r w:rsidR="005B4980" w:rsidRPr="009F1B43">
        <w:rPr>
          <w:rFonts w:ascii="Arial" w:hAnsi="Arial" w:cs="Arial"/>
          <w:b/>
          <w:i/>
          <w:color w:val="000000" w:themeColor="text1"/>
        </w:rPr>
        <w:t>člen představenstva HOCHTIEF CZ</w:t>
      </w:r>
      <w:r w:rsidR="005B4980">
        <w:rPr>
          <w:rFonts w:ascii="Arial" w:hAnsi="Arial" w:cs="Arial"/>
          <w:i/>
          <w:color w:val="000000" w:themeColor="text1"/>
        </w:rPr>
        <w:t>:</w:t>
      </w:r>
      <w:r w:rsidR="005B4980">
        <w:rPr>
          <w:rFonts w:ascii="Arial" w:hAnsi="Arial" w:cs="Arial"/>
          <w:b/>
          <w:i/>
          <w:color w:val="000000" w:themeColor="text1"/>
        </w:rPr>
        <w:t xml:space="preserve"> </w:t>
      </w:r>
      <w:r w:rsidR="009F1B43" w:rsidRPr="009F1B43">
        <w:rPr>
          <w:rFonts w:ascii="Arial" w:hAnsi="Arial" w:cs="Arial"/>
          <w:i/>
          <w:color w:val="000000" w:themeColor="text1"/>
        </w:rPr>
        <w:t>„Pokles vypsaných zakázek se</w:t>
      </w:r>
      <w:r w:rsidR="005B4980">
        <w:rPr>
          <w:rFonts w:ascii="Arial" w:hAnsi="Arial" w:cs="Arial"/>
          <w:i/>
          <w:color w:val="000000" w:themeColor="text1"/>
        </w:rPr>
        <w:t>,</w:t>
      </w:r>
      <w:r w:rsidR="009F1B43" w:rsidRPr="009F1B43">
        <w:rPr>
          <w:rFonts w:ascii="Arial" w:hAnsi="Arial" w:cs="Arial"/>
          <w:i/>
          <w:color w:val="000000" w:themeColor="text1"/>
        </w:rPr>
        <w:t xml:space="preserve"> </w:t>
      </w:r>
      <w:r w:rsidR="00D87C81" w:rsidRPr="009F1B43">
        <w:rPr>
          <w:rFonts w:ascii="Arial" w:hAnsi="Arial" w:cs="Arial"/>
          <w:i/>
          <w:color w:val="000000" w:themeColor="text1"/>
        </w:rPr>
        <w:t>bohužel</w:t>
      </w:r>
      <w:r w:rsidR="005B4980">
        <w:rPr>
          <w:rFonts w:ascii="Arial" w:hAnsi="Arial" w:cs="Arial"/>
          <w:i/>
          <w:color w:val="000000" w:themeColor="text1"/>
        </w:rPr>
        <w:t>,</w:t>
      </w:r>
      <w:r w:rsidR="009F1B43" w:rsidRPr="009F1B43">
        <w:rPr>
          <w:rFonts w:ascii="Arial" w:hAnsi="Arial" w:cs="Arial"/>
          <w:i/>
          <w:color w:val="000000" w:themeColor="text1"/>
        </w:rPr>
        <w:t xml:space="preserve"> nepříznivě odrazí také v poklesu zajištěnosti práce pro stavební firmy v příštím roce. Situace by se měla změnit až o rok později, tedy v roce 2017, kdy budou již realizovány projekty z nového programovacího období Evropské unie</w:t>
      </w:r>
      <w:r w:rsidR="005B4980">
        <w:rPr>
          <w:rFonts w:ascii="Arial" w:hAnsi="Arial" w:cs="Arial"/>
          <w:i/>
          <w:color w:val="000000" w:themeColor="text1"/>
        </w:rPr>
        <w:t xml:space="preserve">. </w:t>
      </w:r>
      <w:r w:rsidR="009F1B43" w:rsidRPr="009F1B43">
        <w:rPr>
          <w:rFonts w:ascii="Arial" w:hAnsi="Arial" w:cs="Arial"/>
          <w:i/>
          <w:color w:val="000000" w:themeColor="text1"/>
        </w:rPr>
        <w:t>Díky širokému portfoliu nabízených služeb přesto věřím, že se nám v těchto letech podaří naplnit náš obchodní plán.“</w:t>
      </w:r>
    </w:p>
    <w:p w:rsidR="004F1468" w:rsidRDefault="004F1468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41EC8" w:rsidRPr="00812D97" w:rsidRDefault="00F922F7" w:rsidP="00812D97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Ukončených výběrových řízení v lednu až březnu </w:t>
      </w:r>
      <w:r w:rsidR="00CE6E9C">
        <w:rPr>
          <w:rFonts w:ascii="Arial" w:hAnsi="Arial" w:cs="Arial"/>
          <w:color w:val="000000" w:themeColor="text1"/>
        </w:rPr>
        <w:t xml:space="preserve">2015 </w:t>
      </w:r>
      <w:r>
        <w:rPr>
          <w:rFonts w:ascii="Arial" w:hAnsi="Arial" w:cs="Arial"/>
          <w:color w:val="000000" w:themeColor="text1"/>
        </w:rPr>
        <w:t>o 4,1 procenta přibylo. Částka (18,5 miliardy korun), kterou by si mezi sebe měly stavební společnosti po dokončení prací rozdělit</w:t>
      </w:r>
      <w:r w:rsidR="00CE6E9C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je ale oproti roku 2014 o pětinu nižší (</w:t>
      </w:r>
      <w:r w:rsidR="00CE6E9C">
        <w:rPr>
          <w:rFonts w:ascii="Arial" w:hAnsi="Arial" w:cs="Arial"/>
          <w:color w:val="000000" w:themeColor="text1"/>
        </w:rPr>
        <w:t xml:space="preserve">o </w:t>
      </w:r>
      <w:r>
        <w:rPr>
          <w:rFonts w:ascii="Arial" w:hAnsi="Arial" w:cs="Arial"/>
          <w:color w:val="000000" w:themeColor="text1"/>
        </w:rPr>
        <w:t>19,8 procen</w:t>
      </w:r>
      <w:r w:rsidR="00481DB4">
        <w:rPr>
          <w:rFonts w:ascii="Arial" w:hAnsi="Arial" w:cs="Arial"/>
          <w:color w:val="000000" w:themeColor="text1"/>
        </w:rPr>
        <w:t xml:space="preserve">ta). </w:t>
      </w:r>
      <w:r w:rsidR="001D7988">
        <w:rPr>
          <w:rFonts w:ascii="Arial" w:hAnsi="Arial" w:cs="Arial"/>
          <w:color w:val="000000" w:themeColor="text1"/>
        </w:rPr>
        <w:t>Konkrétně v</w:t>
      </w:r>
      <w:r w:rsidR="00481DB4">
        <w:rPr>
          <w:rFonts w:ascii="Arial" w:hAnsi="Arial" w:cs="Arial"/>
          <w:color w:val="000000" w:themeColor="text1"/>
        </w:rPr>
        <w:t> březnu roku</w:t>
      </w:r>
      <w:r w:rsidR="00CE6E9C">
        <w:rPr>
          <w:rFonts w:ascii="Arial" w:hAnsi="Arial" w:cs="Arial"/>
          <w:color w:val="000000" w:themeColor="text1"/>
        </w:rPr>
        <w:t xml:space="preserve"> 2015</w:t>
      </w:r>
      <w:r w:rsidR="00481DB4">
        <w:rPr>
          <w:rFonts w:ascii="Arial" w:hAnsi="Arial" w:cs="Arial"/>
          <w:color w:val="000000" w:themeColor="text1"/>
        </w:rPr>
        <w:t xml:space="preserve"> v porovnání se stejným obdobím roku loňského zadali veřejní investoři o 14,9 procenta méně zakázek. Nižší byla také investovaná částka.</w:t>
      </w:r>
      <w:r w:rsidR="006C7464">
        <w:rPr>
          <w:rFonts w:ascii="Arial" w:hAnsi="Arial" w:cs="Arial"/>
          <w:color w:val="000000" w:themeColor="text1"/>
        </w:rPr>
        <w:t xml:space="preserve"> </w:t>
      </w:r>
      <w:r w:rsidR="007114F4" w:rsidRPr="007114F4">
        <w:rPr>
          <w:rFonts w:ascii="Arial" w:hAnsi="Arial" w:cs="Arial"/>
          <w:i/>
          <w:color w:val="000000" w:themeColor="text1"/>
        </w:rPr>
        <w:t>„Nepřipravenost, nekoncepčnost, ale i výběr na nejnižší cenu vedou k posunům termínů realizace a k tahanicím o to</w:t>
      </w:r>
      <w:r w:rsidR="00CE6E9C">
        <w:rPr>
          <w:rFonts w:ascii="Arial" w:hAnsi="Arial" w:cs="Arial"/>
          <w:i/>
          <w:color w:val="000000" w:themeColor="text1"/>
        </w:rPr>
        <w:t>,</w:t>
      </w:r>
      <w:r w:rsidR="007114F4" w:rsidRPr="007114F4">
        <w:rPr>
          <w:rFonts w:ascii="Arial" w:hAnsi="Arial" w:cs="Arial"/>
          <w:i/>
          <w:color w:val="000000" w:themeColor="text1"/>
        </w:rPr>
        <w:t xml:space="preserve"> kdo za to může (</w:t>
      </w:r>
      <w:r w:rsidR="00CE6E9C">
        <w:rPr>
          <w:rFonts w:ascii="Arial" w:hAnsi="Arial" w:cs="Arial"/>
          <w:i/>
          <w:color w:val="000000" w:themeColor="text1"/>
        </w:rPr>
        <w:t xml:space="preserve">a </w:t>
      </w:r>
      <w:r w:rsidR="007114F4" w:rsidRPr="007114F4">
        <w:rPr>
          <w:rFonts w:ascii="Arial" w:hAnsi="Arial" w:cs="Arial"/>
          <w:i/>
          <w:color w:val="000000" w:themeColor="text1"/>
        </w:rPr>
        <w:t xml:space="preserve">nezřídka </w:t>
      </w:r>
      <w:r w:rsidR="00CE6E9C">
        <w:rPr>
          <w:rFonts w:ascii="Arial" w:hAnsi="Arial" w:cs="Arial"/>
          <w:i/>
          <w:color w:val="000000" w:themeColor="text1"/>
        </w:rPr>
        <w:t xml:space="preserve">až k </w:t>
      </w:r>
      <w:r w:rsidR="007114F4" w:rsidRPr="007114F4">
        <w:rPr>
          <w:rFonts w:ascii="Arial" w:hAnsi="Arial" w:cs="Arial"/>
          <w:i/>
          <w:color w:val="000000" w:themeColor="text1"/>
        </w:rPr>
        <w:t>soudním</w:t>
      </w:r>
      <w:r w:rsidR="00CE6E9C">
        <w:rPr>
          <w:rFonts w:ascii="Arial" w:hAnsi="Arial" w:cs="Arial"/>
          <w:i/>
          <w:color w:val="000000" w:themeColor="text1"/>
        </w:rPr>
        <w:t xml:space="preserve"> sporům</w:t>
      </w:r>
      <w:r w:rsidR="007114F4" w:rsidRPr="007114F4">
        <w:rPr>
          <w:rFonts w:ascii="Arial" w:hAnsi="Arial" w:cs="Arial"/>
          <w:i/>
          <w:color w:val="000000" w:themeColor="text1"/>
        </w:rPr>
        <w:t>). Následkem je pak nedočerpání peněz z EU a jejich vracení zpět, nedobrá stavba z nejlevnějších materiálů a výrobků, ekonomická zátěž s provozováním těchto budov. Vedlejším jevem je pak nedoplacení (okradení) subdodavatelů, penále</w:t>
      </w:r>
      <w:r w:rsidR="00CE6E9C">
        <w:rPr>
          <w:rFonts w:ascii="Arial" w:hAnsi="Arial" w:cs="Arial"/>
          <w:i/>
          <w:color w:val="000000" w:themeColor="text1"/>
        </w:rPr>
        <w:t>,</w:t>
      </w:r>
      <w:r w:rsidR="007114F4" w:rsidRPr="007114F4">
        <w:rPr>
          <w:rFonts w:ascii="Arial" w:hAnsi="Arial" w:cs="Arial"/>
          <w:i/>
          <w:color w:val="000000" w:themeColor="text1"/>
        </w:rPr>
        <w:t xml:space="preserve"> a v neposlední řadě neplacení daní – jaksi není z čeho,“</w:t>
      </w:r>
      <w:r w:rsidR="007114F4" w:rsidRPr="007114F4">
        <w:rPr>
          <w:rFonts w:ascii="Arial" w:hAnsi="Arial" w:cs="Arial"/>
          <w:color w:val="000000" w:themeColor="text1"/>
        </w:rPr>
        <w:t xml:space="preserve"> komentuje</w:t>
      </w:r>
      <w:r w:rsidR="00CE6E9C">
        <w:rPr>
          <w:rFonts w:ascii="Arial" w:hAnsi="Arial" w:cs="Arial"/>
          <w:color w:val="000000" w:themeColor="text1"/>
        </w:rPr>
        <w:t xml:space="preserve"> situaci</w:t>
      </w:r>
      <w:r w:rsidR="007114F4" w:rsidRPr="007114F4">
        <w:rPr>
          <w:rFonts w:ascii="Arial" w:hAnsi="Arial" w:cs="Arial"/>
          <w:color w:val="000000" w:themeColor="text1"/>
        </w:rPr>
        <w:t xml:space="preserve"> </w:t>
      </w:r>
      <w:r w:rsidR="007114F4" w:rsidRPr="007114F4">
        <w:rPr>
          <w:rFonts w:ascii="Arial" w:hAnsi="Arial" w:cs="Arial"/>
          <w:b/>
          <w:i/>
          <w:color w:val="000000" w:themeColor="text1"/>
        </w:rPr>
        <w:t xml:space="preserve">Ivo Kovalík, ředitel společnosti </w:t>
      </w:r>
      <w:proofErr w:type="spellStart"/>
      <w:proofErr w:type="gramStart"/>
      <w:r w:rsidR="007114F4" w:rsidRPr="007114F4">
        <w:rPr>
          <w:rFonts w:ascii="Arial" w:hAnsi="Arial" w:cs="Arial"/>
          <w:b/>
          <w:i/>
          <w:color w:val="000000" w:themeColor="text1"/>
        </w:rPr>
        <w:t>Arch.Design</w:t>
      </w:r>
      <w:proofErr w:type="spellEnd"/>
      <w:proofErr w:type="gramEnd"/>
      <w:r w:rsidR="007114F4" w:rsidRPr="007114F4">
        <w:rPr>
          <w:rFonts w:ascii="Arial" w:hAnsi="Arial" w:cs="Arial"/>
          <w:b/>
          <w:i/>
          <w:color w:val="000000" w:themeColor="text1"/>
        </w:rPr>
        <w:t>, s. r. o.</w:t>
      </w:r>
      <w:r w:rsidR="004F1468">
        <w:rPr>
          <w:rFonts w:ascii="Arial" w:hAnsi="Arial" w:cs="Arial"/>
          <w:color w:val="000000" w:themeColor="text1"/>
        </w:rPr>
        <w:t xml:space="preserve"> To potvrzuje i </w:t>
      </w:r>
      <w:r w:rsidR="004F1468" w:rsidRPr="004F1468">
        <w:rPr>
          <w:rFonts w:ascii="Arial" w:hAnsi="Arial" w:cs="Arial"/>
          <w:b/>
          <w:i/>
          <w:color w:val="000000" w:themeColor="text1"/>
        </w:rPr>
        <w:t xml:space="preserve">Branislav </w:t>
      </w:r>
      <w:proofErr w:type="gramStart"/>
      <w:r w:rsidR="004F1468" w:rsidRPr="004F1468">
        <w:rPr>
          <w:rFonts w:ascii="Arial" w:hAnsi="Arial" w:cs="Arial"/>
          <w:b/>
          <w:i/>
          <w:color w:val="000000" w:themeColor="text1"/>
        </w:rPr>
        <w:t>Bačo</w:t>
      </w:r>
      <w:proofErr w:type="gramEnd"/>
      <w:r w:rsidR="004F1468" w:rsidRPr="004F1468">
        <w:rPr>
          <w:rFonts w:ascii="Arial" w:hAnsi="Arial" w:cs="Arial"/>
          <w:b/>
          <w:i/>
          <w:color w:val="000000" w:themeColor="text1"/>
        </w:rPr>
        <w:t xml:space="preserve">, Business </w:t>
      </w:r>
      <w:proofErr w:type="spellStart"/>
      <w:r w:rsidR="004F1468" w:rsidRPr="004F1468">
        <w:rPr>
          <w:rFonts w:ascii="Arial" w:hAnsi="Arial" w:cs="Arial"/>
          <w:b/>
          <w:i/>
          <w:color w:val="000000" w:themeColor="text1"/>
        </w:rPr>
        <w:t>Manager</w:t>
      </w:r>
      <w:proofErr w:type="spellEnd"/>
      <w:r w:rsidR="004F1468" w:rsidRPr="004F1468">
        <w:rPr>
          <w:rFonts w:ascii="Arial" w:hAnsi="Arial" w:cs="Arial"/>
          <w:b/>
          <w:i/>
          <w:color w:val="000000" w:themeColor="text1"/>
        </w:rPr>
        <w:t xml:space="preserve"> </w:t>
      </w:r>
      <w:proofErr w:type="spellStart"/>
      <w:r w:rsidR="004F1468" w:rsidRPr="004F1468">
        <w:rPr>
          <w:rFonts w:ascii="Arial" w:hAnsi="Arial" w:cs="Arial"/>
          <w:b/>
          <w:i/>
          <w:color w:val="000000" w:themeColor="text1"/>
        </w:rPr>
        <w:t>Ruukki</w:t>
      </w:r>
      <w:proofErr w:type="spellEnd"/>
      <w:r w:rsidR="004F1468" w:rsidRPr="004F1468">
        <w:rPr>
          <w:rFonts w:ascii="Arial" w:hAnsi="Arial" w:cs="Arial"/>
          <w:b/>
          <w:i/>
          <w:color w:val="000000" w:themeColor="text1"/>
        </w:rPr>
        <w:t xml:space="preserve"> ČR a SR:</w:t>
      </w:r>
      <w:r w:rsidR="004F1468">
        <w:rPr>
          <w:rFonts w:ascii="Arial" w:hAnsi="Arial" w:cs="Arial"/>
          <w:b/>
          <w:i/>
          <w:color w:val="000000" w:themeColor="text1"/>
        </w:rPr>
        <w:t xml:space="preserve"> </w:t>
      </w:r>
      <w:r w:rsidR="004F1468" w:rsidRPr="004F1468">
        <w:rPr>
          <w:rFonts w:ascii="Arial" w:hAnsi="Arial" w:cs="Arial"/>
          <w:i/>
          <w:color w:val="000000" w:themeColor="text1"/>
        </w:rPr>
        <w:t>„Naše výrobky</w:t>
      </w:r>
      <w:r w:rsidR="00927E6C">
        <w:rPr>
          <w:rFonts w:ascii="Arial" w:hAnsi="Arial" w:cs="Arial"/>
          <w:i/>
          <w:color w:val="000000" w:themeColor="text1"/>
        </w:rPr>
        <w:t xml:space="preserve"> se</w:t>
      </w:r>
      <w:r w:rsidR="004F1468" w:rsidRPr="004F1468">
        <w:rPr>
          <w:rFonts w:ascii="Arial" w:hAnsi="Arial" w:cs="Arial"/>
          <w:i/>
          <w:color w:val="000000" w:themeColor="text1"/>
        </w:rPr>
        <w:t xml:space="preserve"> na stavbách financovaných státem mnohem hůře uplatňují. Veřejný investor</w:t>
      </w:r>
      <w:r w:rsidR="00CE6E9C">
        <w:rPr>
          <w:rFonts w:ascii="Arial" w:hAnsi="Arial" w:cs="Arial"/>
          <w:i/>
          <w:color w:val="000000" w:themeColor="text1"/>
        </w:rPr>
        <w:t>,</w:t>
      </w:r>
      <w:r w:rsidR="004F1468" w:rsidRPr="004F1468">
        <w:rPr>
          <w:rFonts w:ascii="Arial" w:hAnsi="Arial" w:cs="Arial"/>
          <w:i/>
          <w:color w:val="000000" w:themeColor="text1"/>
        </w:rPr>
        <w:t xml:space="preserve"> na rozdíl od toho soukromého</w:t>
      </w:r>
      <w:r w:rsidR="00CE6E9C">
        <w:rPr>
          <w:rFonts w:ascii="Arial" w:hAnsi="Arial" w:cs="Arial"/>
          <w:i/>
          <w:color w:val="000000" w:themeColor="text1"/>
        </w:rPr>
        <w:t>,</w:t>
      </w:r>
      <w:r w:rsidR="004F1468" w:rsidRPr="004F1468">
        <w:rPr>
          <w:rFonts w:ascii="Arial" w:hAnsi="Arial" w:cs="Arial"/>
          <w:i/>
          <w:color w:val="000000" w:themeColor="text1"/>
        </w:rPr>
        <w:t xml:space="preserve"> není nastaven na budoucí výhody a úspory materiálů. Hodnotí </w:t>
      </w:r>
      <w:r w:rsidR="00CE6E9C">
        <w:rPr>
          <w:rFonts w:ascii="Arial" w:hAnsi="Arial" w:cs="Arial"/>
          <w:i/>
          <w:color w:val="000000" w:themeColor="text1"/>
        </w:rPr>
        <w:t xml:space="preserve">pouze </w:t>
      </w:r>
      <w:r w:rsidR="004F1468" w:rsidRPr="004F1468">
        <w:rPr>
          <w:rFonts w:ascii="Arial" w:hAnsi="Arial" w:cs="Arial"/>
          <w:i/>
          <w:color w:val="000000" w:themeColor="text1"/>
        </w:rPr>
        <w:t>jediné – pořizovací cenu.“</w:t>
      </w:r>
      <w:r w:rsidR="00812D97">
        <w:rPr>
          <w:rFonts w:ascii="Arial" w:hAnsi="Arial" w:cs="Arial"/>
          <w:color w:val="000000" w:themeColor="text1"/>
        </w:rPr>
        <w:t xml:space="preserve"> </w:t>
      </w:r>
      <w:r w:rsidR="00812D97" w:rsidRPr="00812D97">
        <w:rPr>
          <w:rFonts w:ascii="Arial" w:hAnsi="Arial" w:cs="Arial"/>
          <w:i/>
          <w:color w:val="000000" w:themeColor="text1"/>
        </w:rPr>
        <w:t>„</w:t>
      </w:r>
      <w:r w:rsidR="00812D97" w:rsidRPr="00812D97">
        <w:rPr>
          <w:rFonts w:ascii="Arial" w:hAnsi="Arial" w:cs="Arial"/>
          <w:i/>
          <w:color w:val="000000" w:themeColor="text1"/>
        </w:rPr>
        <w:t>Jde o statistiku za první čtvrtletí, která se týká pouze státních zakázek. Nicméně mezi firmami vládne pozitivní atmosféra a přesvědčení, že se stavebnictví definitivně odrazilo od svého dna. Stavební firmy mají nepochybně více zakázek. Obecně však přetrvává problém s tl</w:t>
      </w:r>
      <w:r w:rsidR="00812D97" w:rsidRPr="00812D97">
        <w:rPr>
          <w:rFonts w:ascii="Arial" w:hAnsi="Arial" w:cs="Arial"/>
          <w:i/>
          <w:color w:val="000000" w:themeColor="text1"/>
        </w:rPr>
        <w:t xml:space="preserve">akem na cenu a kvalitou staveb,“ </w:t>
      </w:r>
      <w:r w:rsidR="00812D97">
        <w:rPr>
          <w:rFonts w:ascii="Arial" w:hAnsi="Arial" w:cs="Arial"/>
          <w:color w:val="000000" w:themeColor="text1"/>
        </w:rPr>
        <w:t xml:space="preserve">uzavírá </w:t>
      </w:r>
      <w:bookmarkStart w:id="0" w:name="_GoBack"/>
      <w:r w:rsidR="00812D97" w:rsidRPr="00812D97">
        <w:rPr>
          <w:rFonts w:ascii="Arial" w:hAnsi="Arial" w:cs="Arial"/>
          <w:b/>
          <w:i/>
          <w:color w:val="000000" w:themeColor="text1"/>
        </w:rPr>
        <w:t xml:space="preserve">Petr Novotný ze společnosti Vilímková Dudák &amp; </w:t>
      </w:r>
      <w:proofErr w:type="spellStart"/>
      <w:r w:rsidR="00812D97" w:rsidRPr="00812D97">
        <w:rPr>
          <w:rFonts w:ascii="Arial" w:hAnsi="Arial" w:cs="Arial"/>
          <w:b/>
          <w:i/>
          <w:color w:val="000000" w:themeColor="text1"/>
        </w:rPr>
        <w:t>Partners</w:t>
      </w:r>
      <w:proofErr w:type="spellEnd"/>
    </w:p>
    <w:bookmarkEnd w:id="0"/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</w:rPr>
      </w:pPr>
    </w:p>
    <w:p w:rsid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O připravovaných klíčových veřejných i soukromých investicích budou na největším setkání generálních ředitelů stavebních, developerských a projektových firem - </w:t>
      </w:r>
      <w:r w:rsidRPr="00DC4B47">
        <w:rPr>
          <w:rFonts w:ascii="Arial" w:hAnsi="Arial" w:cs="Arial"/>
          <w:b/>
          <w:color w:val="000000" w:themeColor="text1"/>
        </w:rPr>
        <w:lastRenderedPageBreak/>
        <w:t xml:space="preserve">SETKÁNÍ LÍDRŮ ČESKÉHO STAVEBNICTVÍ 2015 – diskutovat </w:t>
      </w:r>
      <w:r w:rsidR="00CE6E9C">
        <w:rPr>
          <w:rFonts w:ascii="Arial" w:hAnsi="Arial" w:cs="Arial"/>
          <w:b/>
          <w:color w:val="000000" w:themeColor="text1"/>
        </w:rPr>
        <w:t xml:space="preserve">14. května </w:t>
      </w:r>
      <w:r w:rsidRPr="00DC4B47">
        <w:rPr>
          <w:rFonts w:ascii="Arial" w:hAnsi="Arial" w:cs="Arial"/>
          <w:b/>
          <w:color w:val="000000" w:themeColor="text1"/>
        </w:rPr>
        <w:t xml:space="preserve">předseda vlády Bohuslav Sobotka, ministr dopravy Dan </w:t>
      </w:r>
      <w:proofErr w:type="spellStart"/>
      <w:r w:rsidRPr="00DC4B47">
        <w:rPr>
          <w:rFonts w:ascii="Arial" w:hAnsi="Arial" w:cs="Arial"/>
          <w:b/>
          <w:color w:val="000000" w:themeColor="text1"/>
        </w:rPr>
        <w:t>Ťok</w:t>
      </w:r>
      <w:proofErr w:type="spellEnd"/>
      <w:r w:rsidRPr="00DC4B47">
        <w:rPr>
          <w:rFonts w:ascii="Arial" w:hAnsi="Arial" w:cs="Arial"/>
          <w:b/>
          <w:color w:val="000000" w:themeColor="text1"/>
        </w:rPr>
        <w:t xml:space="preserve">, ministryně pro místní rozvoj Karla Šlechtová, ministr životního prostředí Richard Brabec a další významné osobnosti. Účast již potvrdilo více než 600 ředitelů firem. </w:t>
      </w: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2603EC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A54" w:rsidRDefault="00CC1A54" w:rsidP="00A76E50">
      <w:pPr>
        <w:spacing w:after="0" w:line="240" w:lineRule="auto"/>
      </w:pPr>
      <w:r>
        <w:separator/>
      </w:r>
    </w:p>
  </w:endnote>
  <w:endnote w:type="continuationSeparator" w:id="0">
    <w:p w:rsidR="00CC1A54" w:rsidRDefault="00CC1A54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A54" w:rsidRDefault="00CC1A54" w:rsidP="00A76E50">
      <w:pPr>
        <w:spacing w:after="0" w:line="240" w:lineRule="auto"/>
      </w:pPr>
      <w:r>
        <w:separator/>
      </w:r>
    </w:p>
  </w:footnote>
  <w:footnote w:type="continuationSeparator" w:id="0">
    <w:p w:rsidR="00CC1A54" w:rsidRDefault="00CC1A54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110D5"/>
    <w:rsid w:val="00012CB9"/>
    <w:rsid w:val="00016986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5911"/>
    <w:rsid w:val="000D031A"/>
    <w:rsid w:val="000D3395"/>
    <w:rsid w:val="000D5EC9"/>
    <w:rsid w:val="000E0FE0"/>
    <w:rsid w:val="000E13CB"/>
    <w:rsid w:val="000E620E"/>
    <w:rsid w:val="000E71B9"/>
    <w:rsid w:val="000F4820"/>
    <w:rsid w:val="000F58C9"/>
    <w:rsid w:val="000F5D71"/>
    <w:rsid w:val="001037D9"/>
    <w:rsid w:val="00104FFE"/>
    <w:rsid w:val="00110295"/>
    <w:rsid w:val="001111BA"/>
    <w:rsid w:val="001131DD"/>
    <w:rsid w:val="00116FFB"/>
    <w:rsid w:val="00121151"/>
    <w:rsid w:val="00125253"/>
    <w:rsid w:val="0012555E"/>
    <w:rsid w:val="00127951"/>
    <w:rsid w:val="001346AF"/>
    <w:rsid w:val="001350E0"/>
    <w:rsid w:val="00143695"/>
    <w:rsid w:val="001536EE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11533"/>
    <w:rsid w:val="00212725"/>
    <w:rsid w:val="002262A5"/>
    <w:rsid w:val="00233D6F"/>
    <w:rsid w:val="002353AC"/>
    <w:rsid w:val="00237274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141A"/>
    <w:rsid w:val="0029157C"/>
    <w:rsid w:val="00291BA0"/>
    <w:rsid w:val="00293553"/>
    <w:rsid w:val="00294841"/>
    <w:rsid w:val="002A05C0"/>
    <w:rsid w:val="002A0D8C"/>
    <w:rsid w:val="002A6CC8"/>
    <w:rsid w:val="002A7D2C"/>
    <w:rsid w:val="002B1925"/>
    <w:rsid w:val="002B69EB"/>
    <w:rsid w:val="002B7003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50B86"/>
    <w:rsid w:val="00355142"/>
    <w:rsid w:val="003567AD"/>
    <w:rsid w:val="00357CBB"/>
    <w:rsid w:val="00367B43"/>
    <w:rsid w:val="00370B08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D48F8"/>
    <w:rsid w:val="003E3DE2"/>
    <w:rsid w:val="003E40D1"/>
    <w:rsid w:val="003E77A1"/>
    <w:rsid w:val="003F1964"/>
    <w:rsid w:val="00402D9F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519F"/>
    <w:rsid w:val="004462F7"/>
    <w:rsid w:val="00446BD0"/>
    <w:rsid w:val="004503E6"/>
    <w:rsid w:val="00454A85"/>
    <w:rsid w:val="00460C42"/>
    <w:rsid w:val="0046114D"/>
    <w:rsid w:val="00461766"/>
    <w:rsid w:val="00466AB9"/>
    <w:rsid w:val="00471F4D"/>
    <w:rsid w:val="00475411"/>
    <w:rsid w:val="00476F5C"/>
    <w:rsid w:val="00477E8F"/>
    <w:rsid w:val="00481DB4"/>
    <w:rsid w:val="004861FD"/>
    <w:rsid w:val="00490688"/>
    <w:rsid w:val="004907FF"/>
    <w:rsid w:val="00492AE9"/>
    <w:rsid w:val="00493E4C"/>
    <w:rsid w:val="00497993"/>
    <w:rsid w:val="004A1A95"/>
    <w:rsid w:val="004A714A"/>
    <w:rsid w:val="004B21C6"/>
    <w:rsid w:val="004B2FEB"/>
    <w:rsid w:val="004C14E3"/>
    <w:rsid w:val="004C778E"/>
    <w:rsid w:val="004D3CE0"/>
    <w:rsid w:val="004D75BF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C65"/>
    <w:rsid w:val="00532BE3"/>
    <w:rsid w:val="00540E43"/>
    <w:rsid w:val="00542D5D"/>
    <w:rsid w:val="00545502"/>
    <w:rsid w:val="0054668A"/>
    <w:rsid w:val="0054748B"/>
    <w:rsid w:val="0055065F"/>
    <w:rsid w:val="005556C1"/>
    <w:rsid w:val="00555D33"/>
    <w:rsid w:val="00565634"/>
    <w:rsid w:val="005677BC"/>
    <w:rsid w:val="0057268D"/>
    <w:rsid w:val="005733C7"/>
    <w:rsid w:val="005826BC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E2954"/>
    <w:rsid w:val="005E295F"/>
    <w:rsid w:val="005E30D6"/>
    <w:rsid w:val="005E76DC"/>
    <w:rsid w:val="005E7D50"/>
    <w:rsid w:val="005F0F7B"/>
    <w:rsid w:val="005F436D"/>
    <w:rsid w:val="0060359F"/>
    <w:rsid w:val="00605FD4"/>
    <w:rsid w:val="006134B4"/>
    <w:rsid w:val="006154D2"/>
    <w:rsid w:val="00625010"/>
    <w:rsid w:val="00627790"/>
    <w:rsid w:val="00631B69"/>
    <w:rsid w:val="0063643D"/>
    <w:rsid w:val="0063751A"/>
    <w:rsid w:val="00637A4B"/>
    <w:rsid w:val="0065684B"/>
    <w:rsid w:val="00656C38"/>
    <w:rsid w:val="0066111C"/>
    <w:rsid w:val="006613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4B67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523F"/>
    <w:rsid w:val="00725A3E"/>
    <w:rsid w:val="007262F3"/>
    <w:rsid w:val="00733E20"/>
    <w:rsid w:val="00737158"/>
    <w:rsid w:val="0074021E"/>
    <w:rsid w:val="00741C6E"/>
    <w:rsid w:val="007430B7"/>
    <w:rsid w:val="00744A97"/>
    <w:rsid w:val="00752F10"/>
    <w:rsid w:val="007547AB"/>
    <w:rsid w:val="00756A20"/>
    <w:rsid w:val="00757E18"/>
    <w:rsid w:val="007603AB"/>
    <w:rsid w:val="00760BCE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7D83"/>
    <w:rsid w:val="007D01D4"/>
    <w:rsid w:val="007D51D0"/>
    <w:rsid w:val="007D73AB"/>
    <w:rsid w:val="007E2491"/>
    <w:rsid w:val="007E5D4A"/>
    <w:rsid w:val="007F0ADF"/>
    <w:rsid w:val="007F5413"/>
    <w:rsid w:val="007F7BD4"/>
    <w:rsid w:val="00806718"/>
    <w:rsid w:val="00812D97"/>
    <w:rsid w:val="008220B0"/>
    <w:rsid w:val="00825E03"/>
    <w:rsid w:val="00832635"/>
    <w:rsid w:val="0084004E"/>
    <w:rsid w:val="00841EC8"/>
    <w:rsid w:val="008428C9"/>
    <w:rsid w:val="00855382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78D0"/>
    <w:rsid w:val="00890743"/>
    <w:rsid w:val="00892803"/>
    <w:rsid w:val="008A1918"/>
    <w:rsid w:val="008A2FB6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56AB"/>
    <w:rsid w:val="00935BE4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76DBB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2A3E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1B43"/>
    <w:rsid w:val="009F318A"/>
    <w:rsid w:val="009F5081"/>
    <w:rsid w:val="00A057BE"/>
    <w:rsid w:val="00A12BF5"/>
    <w:rsid w:val="00A13B5D"/>
    <w:rsid w:val="00A13BD2"/>
    <w:rsid w:val="00A26852"/>
    <w:rsid w:val="00A26A00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22A3"/>
    <w:rsid w:val="00AC2395"/>
    <w:rsid w:val="00AC2D6D"/>
    <w:rsid w:val="00AC339F"/>
    <w:rsid w:val="00AC5F68"/>
    <w:rsid w:val="00AC6AD5"/>
    <w:rsid w:val="00AD0157"/>
    <w:rsid w:val="00AD4919"/>
    <w:rsid w:val="00AE0527"/>
    <w:rsid w:val="00AE1035"/>
    <w:rsid w:val="00AE16A4"/>
    <w:rsid w:val="00AE6024"/>
    <w:rsid w:val="00AE6AF6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52F6"/>
    <w:rsid w:val="00B660F0"/>
    <w:rsid w:val="00B676BD"/>
    <w:rsid w:val="00B7063C"/>
    <w:rsid w:val="00B718C2"/>
    <w:rsid w:val="00B87D38"/>
    <w:rsid w:val="00BA0468"/>
    <w:rsid w:val="00BA097C"/>
    <w:rsid w:val="00BA5729"/>
    <w:rsid w:val="00BB3010"/>
    <w:rsid w:val="00BB7537"/>
    <w:rsid w:val="00BB7792"/>
    <w:rsid w:val="00BC3888"/>
    <w:rsid w:val="00BD3F96"/>
    <w:rsid w:val="00BD65DC"/>
    <w:rsid w:val="00BD6790"/>
    <w:rsid w:val="00BD7803"/>
    <w:rsid w:val="00BE0FB2"/>
    <w:rsid w:val="00BE1FCB"/>
    <w:rsid w:val="00BE4C87"/>
    <w:rsid w:val="00BE50C4"/>
    <w:rsid w:val="00BF14DC"/>
    <w:rsid w:val="00C04049"/>
    <w:rsid w:val="00C07B25"/>
    <w:rsid w:val="00C1456C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1698"/>
    <w:rsid w:val="00C66B21"/>
    <w:rsid w:val="00C71D8B"/>
    <w:rsid w:val="00C75FBF"/>
    <w:rsid w:val="00C76EFB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1081C"/>
    <w:rsid w:val="00D11C20"/>
    <w:rsid w:val="00D14C0C"/>
    <w:rsid w:val="00D16BDE"/>
    <w:rsid w:val="00D16C44"/>
    <w:rsid w:val="00D17B2A"/>
    <w:rsid w:val="00D17F2B"/>
    <w:rsid w:val="00D21B76"/>
    <w:rsid w:val="00D262A9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719A"/>
    <w:rsid w:val="00D87C81"/>
    <w:rsid w:val="00D91433"/>
    <w:rsid w:val="00DB07A6"/>
    <w:rsid w:val="00DB21E5"/>
    <w:rsid w:val="00DB34B3"/>
    <w:rsid w:val="00DC4B47"/>
    <w:rsid w:val="00DD367E"/>
    <w:rsid w:val="00DE5DFF"/>
    <w:rsid w:val="00DE6045"/>
    <w:rsid w:val="00DE6B4C"/>
    <w:rsid w:val="00DF10AB"/>
    <w:rsid w:val="00E018DE"/>
    <w:rsid w:val="00E12712"/>
    <w:rsid w:val="00E128C6"/>
    <w:rsid w:val="00E15271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B77"/>
    <w:rsid w:val="00E508E4"/>
    <w:rsid w:val="00E50CC2"/>
    <w:rsid w:val="00E529A9"/>
    <w:rsid w:val="00E56EA4"/>
    <w:rsid w:val="00E64F14"/>
    <w:rsid w:val="00E65EA3"/>
    <w:rsid w:val="00E6747F"/>
    <w:rsid w:val="00E758AE"/>
    <w:rsid w:val="00E763DF"/>
    <w:rsid w:val="00E907AC"/>
    <w:rsid w:val="00E9100F"/>
    <w:rsid w:val="00E92382"/>
    <w:rsid w:val="00E9337A"/>
    <w:rsid w:val="00E95B38"/>
    <w:rsid w:val="00E96228"/>
    <w:rsid w:val="00EA3F2E"/>
    <w:rsid w:val="00EA4F78"/>
    <w:rsid w:val="00EB37E6"/>
    <w:rsid w:val="00EB6829"/>
    <w:rsid w:val="00EC008B"/>
    <w:rsid w:val="00EC17F7"/>
    <w:rsid w:val="00EC548D"/>
    <w:rsid w:val="00EC5FD4"/>
    <w:rsid w:val="00EC5FE5"/>
    <w:rsid w:val="00EC6620"/>
    <w:rsid w:val="00EC72CC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132D"/>
    <w:rsid w:val="00F36129"/>
    <w:rsid w:val="00F5151A"/>
    <w:rsid w:val="00F5346D"/>
    <w:rsid w:val="00F546D9"/>
    <w:rsid w:val="00F72E94"/>
    <w:rsid w:val="00F740B9"/>
    <w:rsid w:val="00F90113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E1F07"/>
    <w:rsid w:val="00FE32AE"/>
    <w:rsid w:val="00FE4D4F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C8C99-EB36-4FD6-84F3-C5720636B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946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3</cp:revision>
  <dcterms:created xsi:type="dcterms:W3CDTF">2015-05-01T07:39:00Z</dcterms:created>
  <dcterms:modified xsi:type="dcterms:W3CDTF">2015-05-03T11:19:00Z</dcterms:modified>
</cp:coreProperties>
</file>