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F30" w:rsidRPr="00364340" w:rsidRDefault="00313F30" w:rsidP="00C45948">
      <w:pPr>
        <w:spacing w:line="360" w:lineRule="auto"/>
        <w:jc w:val="center"/>
        <w:rPr>
          <w:rFonts w:ascii="Arial" w:hAnsi="Arial" w:cs="Arial"/>
          <w:b/>
          <w:bCs/>
          <w:sz w:val="32"/>
          <w:szCs w:val="32"/>
          <w:lang w:val="sk-SK"/>
        </w:rPr>
      </w:pPr>
    </w:p>
    <w:p w:rsidR="00544E0C" w:rsidRPr="00364340" w:rsidRDefault="00544E0C" w:rsidP="004238CF">
      <w:pPr>
        <w:spacing w:line="360" w:lineRule="auto"/>
        <w:jc w:val="center"/>
        <w:rPr>
          <w:rFonts w:ascii="Arial" w:hAnsi="Arial" w:cs="Arial"/>
          <w:b/>
          <w:bCs/>
          <w:sz w:val="32"/>
          <w:szCs w:val="32"/>
          <w:lang w:val="sk-SK"/>
        </w:rPr>
      </w:pPr>
      <w:r w:rsidRPr="00364340">
        <w:rPr>
          <w:rFonts w:ascii="Arial" w:hAnsi="Arial" w:cs="Arial"/>
          <w:b/>
          <w:bCs/>
          <w:sz w:val="32"/>
          <w:szCs w:val="32"/>
          <w:lang w:val="sk-SK"/>
        </w:rPr>
        <w:t>Stavebníctvo tento rok porastie o 2,4 percenta</w:t>
      </w:r>
    </w:p>
    <w:p w:rsidR="00495199" w:rsidRPr="00364340" w:rsidRDefault="00495199" w:rsidP="000612AB">
      <w:pPr>
        <w:spacing w:line="360" w:lineRule="auto"/>
        <w:jc w:val="both"/>
        <w:rPr>
          <w:rFonts w:ascii="Arial" w:hAnsi="Arial" w:cs="Arial"/>
          <w:b/>
          <w:bCs/>
          <w:lang w:val="sk-SK"/>
        </w:rPr>
      </w:pPr>
    </w:p>
    <w:p w:rsidR="00C82FE4" w:rsidRPr="00364340" w:rsidRDefault="00544E0C" w:rsidP="00B305B2">
      <w:pPr>
        <w:autoSpaceDE w:val="0"/>
        <w:autoSpaceDN w:val="0"/>
        <w:adjustRightInd w:val="0"/>
        <w:spacing w:line="360" w:lineRule="auto"/>
        <w:jc w:val="both"/>
        <w:rPr>
          <w:rFonts w:ascii="Arial" w:hAnsi="Arial" w:cs="Arial"/>
          <w:lang w:val="sk-SK"/>
        </w:rPr>
      </w:pPr>
      <w:r w:rsidRPr="00364340">
        <w:rPr>
          <w:rFonts w:ascii="Arial" w:hAnsi="Arial" w:cs="Arial"/>
          <w:b/>
          <w:lang w:val="sk-SK"/>
        </w:rPr>
        <w:t>Bratislava, 24. marca – Objem stavebne</w:t>
      </w:r>
      <w:r w:rsidR="00364340" w:rsidRPr="00364340">
        <w:rPr>
          <w:rFonts w:ascii="Arial" w:hAnsi="Arial" w:cs="Arial"/>
          <w:b/>
          <w:lang w:val="sk-SK"/>
        </w:rPr>
        <w:t>j produkcie by mal tento rok po </w:t>
      </w:r>
      <w:r w:rsidRPr="00364340">
        <w:rPr>
          <w:rFonts w:ascii="Arial" w:hAnsi="Arial" w:cs="Arial"/>
          <w:b/>
          <w:lang w:val="sk-SK"/>
        </w:rPr>
        <w:t xml:space="preserve">prvýkrát od roku 2008 v porovnaní s predchádzajúcim </w:t>
      </w:r>
      <w:r w:rsidR="00DC732F" w:rsidRPr="00364340">
        <w:rPr>
          <w:rFonts w:ascii="Arial" w:hAnsi="Arial" w:cs="Arial"/>
          <w:b/>
          <w:lang w:val="sk-SK"/>
        </w:rPr>
        <w:t>rokom stúpať</w:t>
      </w:r>
      <w:r w:rsidR="00364340">
        <w:rPr>
          <w:rFonts w:ascii="Arial" w:hAnsi="Arial" w:cs="Arial"/>
          <w:b/>
          <w:lang w:val="sk-SK"/>
        </w:rPr>
        <w:t xml:space="preserve"> a to </w:t>
      </w:r>
      <w:r w:rsidRPr="00364340">
        <w:rPr>
          <w:rFonts w:ascii="Arial" w:hAnsi="Arial" w:cs="Arial"/>
          <w:b/>
          <w:lang w:val="sk-SK"/>
        </w:rPr>
        <w:t>v priemere o 2,4 percenta. Kladný vývoj</w:t>
      </w:r>
      <w:r w:rsidRPr="00364340">
        <w:rPr>
          <w:rFonts w:ascii="Arial" w:hAnsi="Arial" w:cs="Arial"/>
          <w:lang w:val="sk-SK"/>
        </w:rPr>
        <w:t xml:space="preserve"> </w:t>
      </w:r>
      <w:r w:rsidRPr="00364340">
        <w:rPr>
          <w:rFonts w:ascii="Arial" w:hAnsi="Arial" w:cs="Arial"/>
          <w:b/>
          <w:bCs/>
          <w:lang w:val="sk-SK"/>
        </w:rPr>
        <w:t>(3,8</w:t>
      </w:r>
      <w:r w:rsidR="00DC732F" w:rsidRPr="00364340">
        <w:rPr>
          <w:rFonts w:ascii="Arial" w:hAnsi="Arial" w:cs="Arial"/>
          <w:b/>
          <w:bCs/>
          <w:lang w:val="sk-SK"/>
        </w:rPr>
        <w:t xml:space="preserve"> </w:t>
      </w:r>
      <w:r w:rsidRPr="00364340">
        <w:rPr>
          <w:rFonts w:ascii="Arial" w:hAnsi="Arial" w:cs="Arial"/>
          <w:b/>
          <w:bCs/>
          <w:lang w:val="sk-SK"/>
        </w:rPr>
        <w:t>%) predpovedajú tiež tri št</w:t>
      </w:r>
      <w:r w:rsidR="00DC732F" w:rsidRPr="00364340">
        <w:rPr>
          <w:rFonts w:ascii="Arial" w:hAnsi="Arial" w:cs="Arial"/>
          <w:b/>
          <w:bCs/>
          <w:lang w:val="sk-SK"/>
        </w:rPr>
        <w:t>vrtiny riaditeľ</w:t>
      </w:r>
      <w:r w:rsidRPr="00364340">
        <w:rPr>
          <w:rFonts w:ascii="Arial" w:hAnsi="Arial" w:cs="Arial"/>
          <w:b/>
          <w:bCs/>
          <w:lang w:val="sk-SK"/>
        </w:rPr>
        <w:t xml:space="preserve">ov projektových kancelárií. S objemami porastú aj tržby. </w:t>
      </w:r>
      <w:r w:rsidR="00824134" w:rsidRPr="00364340">
        <w:rPr>
          <w:rFonts w:ascii="Arial" w:hAnsi="Arial" w:cs="Arial"/>
          <w:b/>
          <w:bCs/>
          <w:lang w:val="sk-SK"/>
        </w:rPr>
        <w:t xml:space="preserve">U veľkých firiem by mohlo ísť až o 9,5 percenta. Inžinierske stavebné spoločnosti zvýšia svoje výkony o 7,1 percenta. Vyplýva to z najnovšej Kvartálnej analýzy slovenského stavebníctva Q1/2015, ktorú pravidelne pripravuje </w:t>
      </w:r>
      <w:r w:rsidR="00DC732F" w:rsidRPr="00364340">
        <w:rPr>
          <w:rFonts w:ascii="Arial" w:hAnsi="Arial" w:cs="Arial"/>
          <w:b/>
          <w:bCs/>
          <w:lang w:val="sk-SK"/>
        </w:rPr>
        <w:t>analytická spoločnosť CEEC Rese</w:t>
      </w:r>
      <w:r w:rsidR="00824134" w:rsidRPr="00364340">
        <w:rPr>
          <w:rFonts w:ascii="Arial" w:hAnsi="Arial" w:cs="Arial"/>
          <w:b/>
          <w:bCs/>
          <w:lang w:val="sk-SK"/>
        </w:rPr>
        <w:t>a</w:t>
      </w:r>
      <w:r w:rsidR="00DC732F" w:rsidRPr="00364340">
        <w:rPr>
          <w:rFonts w:ascii="Arial" w:hAnsi="Arial" w:cs="Arial"/>
          <w:b/>
          <w:bCs/>
          <w:lang w:val="sk-SK"/>
        </w:rPr>
        <w:t>r</w:t>
      </w:r>
      <w:r w:rsidR="00824134" w:rsidRPr="00364340">
        <w:rPr>
          <w:rFonts w:ascii="Arial" w:hAnsi="Arial" w:cs="Arial"/>
          <w:b/>
          <w:bCs/>
          <w:lang w:val="sk-SK"/>
        </w:rPr>
        <w:t>ch v spolupráci s Považskou cementárňou Ladce.</w:t>
      </w:r>
    </w:p>
    <w:p w:rsidR="00DC732F" w:rsidRPr="00364340" w:rsidRDefault="00DC732F" w:rsidP="00B305B2">
      <w:pPr>
        <w:suppressAutoHyphens w:val="0"/>
        <w:autoSpaceDE w:val="0"/>
        <w:autoSpaceDN w:val="0"/>
        <w:adjustRightInd w:val="0"/>
        <w:spacing w:line="360" w:lineRule="auto"/>
        <w:jc w:val="both"/>
        <w:rPr>
          <w:rFonts w:ascii="Arial" w:hAnsi="Arial" w:cs="Arial"/>
          <w:color w:val="000000" w:themeColor="text1"/>
          <w:lang w:val="sk-SK"/>
        </w:rPr>
      </w:pPr>
    </w:p>
    <w:p w:rsidR="00C65F9C" w:rsidRPr="00C65F9C" w:rsidRDefault="00824134" w:rsidP="00C65F9C">
      <w:pPr>
        <w:suppressAutoHyphens w:val="0"/>
        <w:autoSpaceDE w:val="0"/>
        <w:autoSpaceDN w:val="0"/>
        <w:adjustRightInd w:val="0"/>
        <w:spacing w:line="360" w:lineRule="auto"/>
        <w:jc w:val="both"/>
        <w:rPr>
          <w:rFonts w:ascii="Arial" w:hAnsi="Arial" w:cs="Arial"/>
          <w:b/>
          <w:i/>
          <w:lang w:val="sk-SK"/>
        </w:rPr>
      </w:pPr>
      <w:r w:rsidRPr="00364340">
        <w:rPr>
          <w:rFonts w:ascii="Arial" w:hAnsi="Arial" w:cs="Arial"/>
          <w:lang w:val="sk-SK"/>
        </w:rPr>
        <w:t xml:space="preserve">Riaditelia stavebných firiem </w:t>
      </w:r>
      <w:proofErr w:type="spellStart"/>
      <w:r w:rsidRPr="00364340">
        <w:rPr>
          <w:rFonts w:ascii="Arial" w:hAnsi="Arial" w:cs="Arial"/>
          <w:lang w:val="sk-SK"/>
        </w:rPr>
        <w:t>predikujú</w:t>
      </w:r>
      <w:proofErr w:type="spellEnd"/>
      <w:r w:rsidRPr="00364340">
        <w:rPr>
          <w:rFonts w:ascii="Arial" w:hAnsi="Arial" w:cs="Arial"/>
          <w:lang w:val="sk-SK"/>
        </w:rPr>
        <w:t xml:space="preserve"> pre tento rok rast </w:t>
      </w:r>
      <w:r w:rsidR="00364340">
        <w:rPr>
          <w:rFonts w:ascii="Arial" w:hAnsi="Arial" w:cs="Arial"/>
          <w:lang w:val="sk-SK"/>
        </w:rPr>
        <w:t>objemu práce v priemere o </w:t>
      </w:r>
      <w:r w:rsidRPr="00364340">
        <w:rPr>
          <w:rFonts w:ascii="Arial" w:hAnsi="Arial" w:cs="Arial"/>
          <w:lang w:val="sk-SK"/>
        </w:rPr>
        <w:t>2,4 percenta. Jeden z kľúčov</w:t>
      </w:r>
      <w:r w:rsidR="00DC732F" w:rsidRPr="00364340">
        <w:rPr>
          <w:rFonts w:ascii="Arial" w:hAnsi="Arial" w:cs="Arial"/>
          <w:lang w:val="sk-SK"/>
        </w:rPr>
        <w:t>ý</w:t>
      </w:r>
      <w:r w:rsidRPr="00364340">
        <w:rPr>
          <w:rFonts w:ascii="Arial" w:hAnsi="Arial" w:cs="Arial"/>
          <w:lang w:val="sk-SK"/>
        </w:rPr>
        <w:t>ch sektorov slovenskej ekonomiky by sa tak mohol po šiestich rokoch konštant</w:t>
      </w:r>
      <w:r w:rsidR="00DC732F" w:rsidRPr="00364340">
        <w:rPr>
          <w:rFonts w:ascii="Arial" w:hAnsi="Arial" w:cs="Arial"/>
          <w:lang w:val="sk-SK"/>
        </w:rPr>
        <w:t>ných prepadov konečne odraziť od</w:t>
      </w:r>
      <w:r w:rsidRPr="00364340">
        <w:rPr>
          <w:rFonts w:ascii="Arial" w:hAnsi="Arial" w:cs="Arial"/>
          <w:lang w:val="sk-SK"/>
        </w:rPr>
        <w:t xml:space="preserve"> dna a začať opäť rásť. </w:t>
      </w:r>
      <w:r w:rsidRPr="00364340">
        <w:rPr>
          <w:rFonts w:ascii="Arial" w:hAnsi="Arial" w:cs="Arial"/>
          <w:i/>
          <w:lang w:val="sk-SK"/>
        </w:rPr>
        <w:t>„Slovenské stavebníctvo v roku 2015 po prvýkrát od začiatku krízy v roku 2008 vyká</w:t>
      </w:r>
      <w:r w:rsidR="00DC732F" w:rsidRPr="00364340">
        <w:rPr>
          <w:rFonts w:ascii="Arial" w:hAnsi="Arial" w:cs="Arial"/>
          <w:i/>
          <w:lang w:val="sk-SK"/>
        </w:rPr>
        <w:t>ž</w:t>
      </w:r>
      <w:r w:rsidRPr="00364340">
        <w:rPr>
          <w:rFonts w:ascii="Arial" w:hAnsi="Arial" w:cs="Arial"/>
          <w:i/>
          <w:lang w:val="sk-SK"/>
        </w:rPr>
        <w:t>e prvý mierny rast. Sektoru pomáhajú</w:t>
      </w:r>
      <w:r w:rsidR="00364340">
        <w:rPr>
          <w:rFonts w:ascii="Arial" w:hAnsi="Arial" w:cs="Arial"/>
          <w:i/>
          <w:lang w:val="sk-SK"/>
        </w:rPr>
        <w:t xml:space="preserve"> hlavne veľké štátne zákazky na </w:t>
      </w:r>
      <w:r w:rsidRPr="00364340">
        <w:rPr>
          <w:rFonts w:ascii="Arial" w:hAnsi="Arial" w:cs="Arial"/>
          <w:i/>
          <w:lang w:val="sk-SK"/>
        </w:rPr>
        <w:t xml:space="preserve">dopravnú infraštruktúru. Stále ale zostávajú problémy z minulosti v podobe časti stratových zákaziek v zásobníkoch práce stavebných </w:t>
      </w:r>
      <w:r w:rsidR="00364340">
        <w:rPr>
          <w:rFonts w:ascii="Arial" w:hAnsi="Arial" w:cs="Arial"/>
          <w:i/>
          <w:lang w:val="sk-SK"/>
        </w:rPr>
        <w:t>firiem alebo aj tvrdé dopady na </w:t>
      </w:r>
      <w:r w:rsidRPr="00364340">
        <w:rPr>
          <w:rFonts w:ascii="Arial" w:hAnsi="Arial" w:cs="Arial"/>
          <w:i/>
          <w:lang w:val="sk-SK"/>
        </w:rPr>
        <w:t>stredné a menšie firmy spôsobené reštrukturalizáciami niektorých veľkých spoločností,“</w:t>
      </w:r>
      <w:r w:rsidRPr="00364340">
        <w:rPr>
          <w:rFonts w:ascii="Arial" w:hAnsi="Arial" w:cs="Arial"/>
          <w:lang w:val="sk-SK"/>
        </w:rPr>
        <w:t xml:space="preserve"> uvádza </w:t>
      </w:r>
      <w:r w:rsidRPr="00364340">
        <w:rPr>
          <w:rFonts w:ascii="Arial" w:hAnsi="Arial" w:cs="Arial"/>
          <w:b/>
          <w:i/>
          <w:lang w:val="sk-SK"/>
        </w:rPr>
        <w:t>Jiří Vacek, riaditeľ analytickej spoločnosti CEEC Research</w:t>
      </w:r>
      <w:r w:rsidRPr="00364340">
        <w:rPr>
          <w:rFonts w:ascii="Arial" w:hAnsi="Arial" w:cs="Arial"/>
          <w:i/>
          <w:lang w:val="sk-SK"/>
        </w:rPr>
        <w:t>.</w:t>
      </w:r>
      <w:r w:rsidRPr="00364340">
        <w:rPr>
          <w:rFonts w:ascii="Arial" w:hAnsi="Arial" w:cs="Arial"/>
          <w:lang w:val="sk-SK"/>
        </w:rPr>
        <w:t xml:space="preserve"> Podobne to vidí aj </w:t>
      </w:r>
      <w:r w:rsidRPr="00364340">
        <w:rPr>
          <w:rFonts w:ascii="Arial" w:hAnsi="Arial" w:cs="Arial"/>
          <w:b/>
          <w:i/>
          <w:lang w:val="sk-SK"/>
        </w:rPr>
        <w:t>Magdaléna Dobi</w:t>
      </w:r>
      <w:r w:rsidR="00DC732F" w:rsidRPr="00364340">
        <w:rPr>
          <w:rFonts w:ascii="Arial" w:hAnsi="Arial" w:cs="Arial"/>
          <w:b/>
          <w:i/>
          <w:lang w:val="sk-SK"/>
        </w:rPr>
        <w:t>šová, generálna riaditeľka spolo</w:t>
      </w:r>
      <w:r w:rsidRPr="00364340">
        <w:rPr>
          <w:rFonts w:ascii="Arial" w:hAnsi="Arial" w:cs="Arial"/>
          <w:b/>
          <w:i/>
          <w:lang w:val="sk-SK"/>
        </w:rPr>
        <w:t xml:space="preserve">čnosti </w:t>
      </w:r>
      <w:proofErr w:type="spellStart"/>
      <w:r w:rsidRPr="00364340">
        <w:rPr>
          <w:rFonts w:ascii="Arial" w:hAnsi="Arial" w:cs="Arial"/>
          <w:b/>
          <w:i/>
          <w:lang w:val="sk-SK"/>
        </w:rPr>
        <w:t>Skanska</w:t>
      </w:r>
      <w:proofErr w:type="spellEnd"/>
      <w:r w:rsidRPr="00364340">
        <w:rPr>
          <w:rFonts w:ascii="Arial" w:hAnsi="Arial" w:cs="Arial"/>
          <w:b/>
          <w:i/>
          <w:lang w:val="sk-SK"/>
        </w:rPr>
        <w:t xml:space="preserve"> SK, a.</w:t>
      </w:r>
      <w:r w:rsidR="00DC732F" w:rsidRPr="00364340">
        <w:rPr>
          <w:rFonts w:ascii="Arial" w:hAnsi="Arial" w:cs="Arial"/>
          <w:b/>
          <w:i/>
          <w:lang w:val="sk-SK"/>
        </w:rPr>
        <w:t xml:space="preserve"> </w:t>
      </w:r>
      <w:r w:rsidRPr="00364340">
        <w:rPr>
          <w:rFonts w:ascii="Arial" w:hAnsi="Arial" w:cs="Arial"/>
          <w:b/>
          <w:i/>
          <w:lang w:val="sk-SK"/>
        </w:rPr>
        <w:t xml:space="preserve">s.: </w:t>
      </w:r>
      <w:r w:rsidRPr="00364340">
        <w:rPr>
          <w:rFonts w:ascii="Arial" w:hAnsi="Arial" w:cs="Arial"/>
          <w:lang w:val="sk-SK"/>
        </w:rPr>
        <w:t xml:space="preserve">„Rok 2015 je, ako sa už ukazuje, </w:t>
      </w:r>
      <w:r w:rsidRPr="00364340">
        <w:rPr>
          <w:rFonts w:ascii="Arial" w:hAnsi="Arial" w:cs="Arial"/>
          <w:i/>
          <w:lang w:val="sk-SK"/>
        </w:rPr>
        <w:t xml:space="preserve">a bude rokom pozvoľného stúpania stavebného sektora. Vzhľadom na reštrukturalizačné procesy veľkých stavebných firiem, žiaľ nemožno zároveň hovoriť o </w:t>
      </w:r>
      <w:r w:rsidR="00364340">
        <w:rPr>
          <w:rFonts w:ascii="Arial" w:hAnsi="Arial" w:cs="Arial"/>
          <w:i/>
          <w:lang w:val="sk-SK"/>
        </w:rPr>
        <w:t>jeho stabilizácii. Pre malých a </w:t>
      </w:r>
      <w:r w:rsidRPr="00364340">
        <w:rPr>
          <w:rFonts w:ascii="Arial" w:hAnsi="Arial" w:cs="Arial"/>
          <w:i/>
          <w:lang w:val="sk-SK"/>
        </w:rPr>
        <w:t>stredných stavebných podnikateľov to bude rok ťažkého prežitia.“</w:t>
      </w:r>
      <w:r w:rsidR="00C65F9C">
        <w:rPr>
          <w:rFonts w:ascii="Arial" w:hAnsi="Arial" w:cs="Arial"/>
          <w:lang w:val="sk-SK"/>
        </w:rPr>
        <w:t xml:space="preserve"> „</w:t>
      </w:r>
      <w:r w:rsidR="00C65F9C" w:rsidRPr="00C65F9C">
        <w:rPr>
          <w:rFonts w:ascii="Arial" w:hAnsi="Arial" w:cs="Arial"/>
          <w:i/>
          <w:lang w:val="sk-SK"/>
        </w:rPr>
        <w:t xml:space="preserve">To, že v slovenskom stavebníctve dochádza v roku 2015 k nárastu výkonnosti, potvrdzujú už nové zákazky hlavne v dopravnej infraštruktúre. Pre stavebné spoločnosti na Slovensku, osobitne pre portfólio subdodávateľov, t. j. konkrétnych realizátorov </w:t>
      </w:r>
      <w:r w:rsidR="00C65F9C" w:rsidRPr="00C65F9C">
        <w:rPr>
          <w:rFonts w:ascii="Arial" w:hAnsi="Arial" w:cs="Arial"/>
          <w:i/>
          <w:lang w:val="sk-SK"/>
        </w:rPr>
        <w:lastRenderedPageBreak/>
        <w:t xml:space="preserve">stavebných prác a dodávateľov stavebných materiálov, ostáva záťaž z prebiehajúcich a hroziacich procesov reštrukturalizácie, z nízkych/stratových cien a neúnosne dlhých platobných termínov v slovenskom stavebníctve, ale aj z nemorálnej praxe hľadania spôsobov nezaplatenia za vykonané práce a dodaný tovar. Takže, okrem väčšieho výkonu slovenského stavebníctva, musí dôjsť v záujme jeho stabilizácie, aj k odstráneniu uvedených negatív,“ </w:t>
      </w:r>
      <w:r w:rsidR="00C65F9C">
        <w:rPr>
          <w:rFonts w:ascii="Arial" w:hAnsi="Arial" w:cs="Arial"/>
          <w:lang w:val="sk-SK"/>
        </w:rPr>
        <w:t xml:space="preserve">hovorí </w:t>
      </w:r>
      <w:r w:rsidR="00C65F9C" w:rsidRPr="00C65F9C">
        <w:rPr>
          <w:rFonts w:ascii="Arial" w:hAnsi="Arial" w:cs="Arial"/>
          <w:b/>
          <w:i/>
          <w:lang w:val="sk-SK"/>
        </w:rPr>
        <w:t xml:space="preserve">generálny riaditeľ, Považská cementáreň, a.s., Anton </w:t>
      </w:r>
      <w:proofErr w:type="spellStart"/>
      <w:r w:rsidR="00C65F9C" w:rsidRPr="00C65F9C">
        <w:rPr>
          <w:rFonts w:ascii="Arial" w:hAnsi="Arial" w:cs="Arial"/>
          <w:b/>
          <w:i/>
          <w:lang w:val="sk-SK"/>
        </w:rPr>
        <w:t>Barcík</w:t>
      </w:r>
      <w:proofErr w:type="spellEnd"/>
      <w:r w:rsidR="00C65F9C" w:rsidRPr="00C65F9C">
        <w:rPr>
          <w:rFonts w:ascii="Arial" w:hAnsi="Arial" w:cs="Arial"/>
          <w:b/>
          <w:i/>
          <w:lang w:val="sk-SK"/>
        </w:rPr>
        <w:t>.</w:t>
      </w:r>
    </w:p>
    <w:p w:rsidR="004238CF" w:rsidRPr="00364340" w:rsidRDefault="004238CF" w:rsidP="00B305B2">
      <w:pPr>
        <w:autoSpaceDE w:val="0"/>
        <w:autoSpaceDN w:val="0"/>
        <w:adjustRightInd w:val="0"/>
        <w:spacing w:line="360" w:lineRule="auto"/>
        <w:jc w:val="both"/>
        <w:rPr>
          <w:rFonts w:ascii="Arial" w:hAnsi="Arial" w:cs="Arial"/>
          <w:color w:val="000000" w:themeColor="text1"/>
          <w:lang w:val="sk-SK"/>
        </w:rPr>
      </w:pPr>
    </w:p>
    <w:p w:rsidR="00824134" w:rsidRPr="00364340" w:rsidRDefault="00824134" w:rsidP="00824134">
      <w:pPr>
        <w:autoSpaceDE w:val="0"/>
        <w:autoSpaceDN w:val="0"/>
        <w:adjustRightInd w:val="0"/>
        <w:spacing w:line="360" w:lineRule="auto"/>
        <w:jc w:val="both"/>
        <w:rPr>
          <w:rFonts w:ascii="Arial" w:hAnsi="Arial" w:cs="Arial"/>
          <w:lang w:val="sk-SK"/>
        </w:rPr>
      </w:pPr>
      <w:r w:rsidRPr="00364340">
        <w:rPr>
          <w:rFonts w:ascii="Arial" w:hAnsi="Arial" w:cs="Arial"/>
          <w:lang w:val="sk-SK"/>
        </w:rPr>
        <w:t xml:space="preserve">Kladný vývoj stavebného trhu (rast o 4,5 percenta) </w:t>
      </w:r>
      <w:proofErr w:type="spellStart"/>
      <w:r w:rsidRPr="00364340">
        <w:rPr>
          <w:rFonts w:ascii="Arial" w:hAnsi="Arial" w:cs="Arial"/>
          <w:lang w:val="sk-SK"/>
        </w:rPr>
        <w:t>predikujú</w:t>
      </w:r>
      <w:proofErr w:type="spellEnd"/>
      <w:r w:rsidRPr="00364340">
        <w:rPr>
          <w:rFonts w:ascii="Arial" w:hAnsi="Arial" w:cs="Arial"/>
          <w:lang w:val="sk-SK"/>
        </w:rPr>
        <w:t xml:space="preserve"> takmer všetky veľké firmy (95 percent). Podľa riaditeľov malých a stredných spoločností, ktorých sa</w:t>
      </w:r>
      <w:r w:rsidR="00364340">
        <w:rPr>
          <w:rFonts w:ascii="Arial" w:hAnsi="Arial" w:cs="Arial"/>
          <w:lang w:val="sk-SK"/>
        </w:rPr>
        <w:t> </w:t>
      </w:r>
      <w:r w:rsidRPr="00364340">
        <w:rPr>
          <w:rFonts w:ascii="Arial" w:hAnsi="Arial" w:cs="Arial"/>
          <w:lang w:val="sk-SK"/>
        </w:rPr>
        <w:t>v minulých mesiacoch a rokoch významne dotkli reštrukturalizácie veľkých firiem, nedôjde ale ani k polovičnému zvýšeniu objemu zákaziek (+1,9 percenta). Vzhľadom k chystaným investičným zámerom súčasnej vlády</w:t>
      </w:r>
      <w:r w:rsidR="00DC732F" w:rsidRPr="00364340">
        <w:rPr>
          <w:rFonts w:ascii="Arial" w:hAnsi="Arial" w:cs="Arial"/>
          <w:lang w:val="sk-SK"/>
        </w:rPr>
        <w:t>,</w:t>
      </w:r>
      <w:r w:rsidRPr="00364340">
        <w:rPr>
          <w:rFonts w:ascii="Arial" w:hAnsi="Arial" w:cs="Arial"/>
          <w:lang w:val="sk-SK"/>
        </w:rPr>
        <w:t xml:space="preserve"> sa podľa výskumu bude </w:t>
      </w:r>
      <w:r w:rsidR="00DC732F" w:rsidRPr="00364340">
        <w:rPr>
          <w:rFonts w:ascii="Arial" w:hAnsi="Arial" w:cs="Arial"/>
          <w:lang w:val="sk-SK"/>
        </w:rPr>
        <w:t>lepšie dariť predovšetkým firmám, ktoré pôso</w:t>
      </w:r>
      <w:r w:rsidRPr="00364340">
        <w:rPr>
          <w:rFonts w:ascii="Arial" w:hAnsi="Arial" w:cs="Arial"/>
          <w:lang w:val="sk-SK"/>
        </w:rPr>
        <w:t>bia v obla</w:t>
      </w:r>
      <w:r w:rsidR="00364340">
        <w:rPr>
          <w:rFonts w:ascii="Arial" w:hAnsi="Arial" w:cs="Arial"/>
          <w:lang w:val="sk-SK"/>
        </w:rPr>
        <w:t>sti inžinierskych stavieb (+3,5 </w:t>
      </w:r>
      <w:r w:rsidRPr="00364340">
        <w:rPr>
          <w:rFonts w:ascii="Arial" w:hAnsi="Arial" w:cs="Arial"/>
          <w:lang w:val="sk-SK"/>
        </w:rPr>
        <w:t>percenta). Spoločnosti, ktoré sa zaoberajú výs</w:t>
      </w:r>
      <w:r w:rsidR="00364340">
        <w:rPr>
          <w:rFonts w:ascii="Arial" w:hAnsi="Arial" w:cs="Arial"/>
          <w:lang w:val="sk-SK"/>
        </w:rPr>
        <w:t>tavbou budov, hovoria o raste o </w:t>
      </w:r>
      <w:r w:rsidRPr="00364340">
        <w:rPr>
          <w:rFonts w:ascii="Arial" w:hAnsi="Arial" w:cs="Arial"/>
          <w:lang w:val="sk-SK"/>
        </w:rPr>
        <w:t xml:space="preserve">2,0 percenta. </w:t>
      </w:r>
      <w:r w:rsidRPr="00364340">
        <w:rPr>
          <w:rFonts w:ascii="Arial" w:hAnsi="Arial" w:cs="Arial"/>
          <w:i/>
          <w:lang w:val="sk-SK"/>
        </w:rPr>
        <w:t>„V roku 2015 očakávame mierny nára</w:t>
      </w:r>
      <w:r w:rsidR="00364340">
        <w:rPr>
          <w:rFonts w:ascii="Arial" w:hAnsi="Arial" w:cs="Arial"/>
          <w:i/>
          <w:lang w:val="sk-SK"/>
        </w:rPr>
        <w:t>st objemu stavebnej produkcie v </w:t>
      </w:r>
      <w:r w:rsidRPr="00364340">
        <w:rPr>
          <w:rFonts w:ascii="Arial" w:hAnsi="Arial" w:cs="Arial"/>
          <w:i/>
          <w:lang w:val="sk-SK"/>
        </w:rPr>
        <w:t>SR. Ako možný problém vidíme nedostatok kapacít,“</w:t>
      </w:r>
      <w:r w:rsidRPr="00364340">
        <w:rPr>
          <w:rFonts w:ascii="Arial" w:hAnsi="Arial" w:cs="Arial"/>
          <w:lang w:val="sk-SK"/>
        </w:rPr>
        <w:t xml:space="preserve"> komentuje výsledky výskumu </w:t>
      </w:r>
      <w:r w:rsidRPr="00364340">
        <w:rPr>
          <w:rFonts w:ascii="Arial" w:hAnsi="Arial" w:cs="Arial"/>
          <w:b/>
          <w:i/>
          <w:lang w:val="sk-SK"/>
        </w:rPr>
        <w:t xml:space="preserve">Miroslav </w:t>
      </w:r>
      <w:proofErr w:type="spellStart"/>
      <w:r w:rsidRPr="00364340">
        <w:rPr>
          <w:rFonts w:ascii="Arial" w:hAnsi="Arial" w:cs="Arial"/>
          <w:b/>
          <w:i/>
          <w:lang w:val="sk-SK"/>
        </w:rPr>
        <w:t>Zobaník</w:t>
      </w:r>
      <w:proofErr w:type="spellEnd"/>
      <w:r w:rsidRPr="00364340">
        <w:rPr>
          <w:rFonts w:ascii="Arial" w:hAnsi="Arial" w:cs="Arial"/>
          <w:b/>
          <w:i/>
          <w:lang w:val="sk-SK"/>
        </w:rPr>
        <w:t xml:space="preserve">, generálny riaditeľ, </w:t>
      </w:r>
      <w:proofErr w:type="spellStart"/>
      <w:r w:rsidRPr="00364340">
        <w:rPr>
          <w:rFonts w:ascii="Arial" w:hAnsi="Arial" w:cs="Arial"/>
          <w:b/>
          <w:i/>
          <w:lang w:val="sk-SK"/>
        </w:rPr>
        <w:t>Metrostav</w:t>
      </w:r>
      <w:proofErr w:type="spellEnd"/>
      <w:r w:rsidRPr="00364340">
        <w:rPr>
          <w:rFonts w:ascii="Arial" w:hAnsi="Arial" w:cs="Arial"/>
          <w:b/>
          <w:i/>
          <w:lang w:val="sk-SK"/>
        </w:rPr>
        <w:t xml:space="preserve"> Slovakia a.</w:t>
      </w:r>
      <w:r w:rsidR="00DC732F" w:rsidRPr="00364340">
        <w:rPr>
          <w:rFonts w:ascii="Arial" w:hAnsi="Arial" w:cs="Arial"/>
          <w:b/>
          <w:i/>
          <w:lang w:val="sk-SK"/>
        </w:rPr>
        <w:t xml:space="preserve"> </w:t>
      </w:r>
      <w:r w:rsidRPr="00364340">
        <w:rPr>
          <w:rFonts w:ascii="Arial" w:hAnsi="Arial" w:cs="Arial"/>
          <w:b/>
          <w:i/>
          <w:lang w:val="sk-SK"/>
        </w:rPr>
        <w:t>s</w:t>
      </w:r>
      <w:r w:rsidR="00364340">
        <w:rPr>
          <w:rFonts w:ascii="Arial" w:hAnsi="Arial" w:cs="Arial"/>
          <w:i/>
          <w:lang w:val="sk-SK"/>
        </w:rPr>
        <w:t>. „Zákaziek na </w:t>
      </w:r>
      <w:r w:rsidRPr="00364340">
        <w:rPr>
          <w:rFonts w:ascii="Arial" w:hAnsi="Arial" w:cs="Arial"/>
          <w:i/>
          <w:lang w:val="sk-SK"/>
        </w:rPr>
        <w:t xml:space="preserve">slovenskom trhu jednoznačne pribúda. Už teraz sme zaznamenali nedostatok kapacít u menších a stredných realizačných firiem. Predpokladám, že s rastúcim dopytom, sa bude tento problém prehlbovať,“ </w:t>
      </w:r>
      <w:r w:rsidRPr="00364340">
        <w:rPr>
          <w:rFonts w:ascii="Arial" w:hAnsi="Arial" w:cs="Arial"/>
          <w:lang w:val="sk-SK"/>
        </w:rPr>
        <w:t>potvr</w:t>
      </w:r>
      <w:r w:rsidR="00DC732F" w:rsidRPr="00364340">
        <w:rPr>
          <w:rFonts w:ascii="Arial" w:hAnsi="Arial" w:cs="Arial"/>
          <w:lang w:val="sk-SK"/>
        </w:rPr>
        <w:t>d</w:t>
      </w:r>
      <w:r w:rsidRPr="00364340">
        <w:rPr>
          <w:rFonts w:ascii="Arial" w:hAnsi="Arial" w:cs="Arial"/>
          <w:lang w:val="sk-SK"/>
        </w:rPr>
        <w:t>zuje</w:t>
      </w:r>
      <w:r w:rsidRPr="00364340">
        <w:rPr>
          <w:rFonts w:ascii="Arial" w:hAnsi="Arial" w:cs="Arial"/>
          <w:i/>
          <w:lang w:val="sk-SK"/>
        </w:rPr>
        <w:t xml:space="preserve"> </w:t>
      </w:r>
      <w:r w:rsidR="00746BF0" w:rsidRPr="00364340">
        <w:rPr>
          <w:rFonts w:ascii="Arial" w:hAnsi="Arial" w:cs="Arial"/>
          <w:b/>
          <w:i/>
          <w:lang w:val="sk-SK"/>
        </w:rPr>
        <w:t xml:space="preserve">Branislav </w:t>
      </w:r>
      <w:proofErr w:type="spellStart"/>
      <w:r w:rsidR="00746BF0" w:rsidRPr="00364340">
        <w:rPr>
          <w:rFonts w:ascii="Arial" w:hAnsi="Arial" w:cs="Arial"/>
          <w:b/>
          <w:i/>
          <w:lang w:val="sk-SK"/>
        </w:rPr>
        <w:t>Bačo</w:t>
      </w:r>
      <w:proofErr w:type="spellEnd"/>
      <w:r w:rsidR="00746BF0" w:rsidRPr="00364340">
        <w:rPr>
          <w:rFonts w:ascii="Arial" w:hAnsi="Arial" w:cs="Arial"/>
          <w:b/>
          <w:i/>
          <w:lang w:val="sk-SK"/>
        </w:rPr>
        <w:t>, obchodný riaditeľ</w:t>
      </w:r>
      <w:r w:rsidRPr="00364340">
        <w:rPr>
          <w:rFonts w:ascii="Arial" w:hAnsi="Arial" w:cs="Arial"/>
          <w:b/>
          <w:i/>
          <w:lang w:val="sk-SK"/>
        </w:rPr>
        <w:t xml:space="preserve">, </w:t>
      </w:r>
      <w:proofErr w:type="spellStart"/>
      <w:r w:rsidRPr="00364340">
        <w:rPr>
          <w:rFonts w:ascii="Arial" w:hAnsi="Arial" w:cs="Arial"/>
          <w:b/>
          <w:i/>
          <w:lang w:val="sk-SK"/>
        </w:rPr>
        <w:t>Ruukki</w:t>
      </w:r>
      <w:proofErr w:type="spellEnd"/>
      <w:r w:rsidRPr="00364340">
        <w:rPr>
          <w:rFonts w:ascii="Arial" w:hAnsi="Arial" w:cs="Arial"/>
          <w:b/>
          <w:i/>
          <w:lang w:val="sk-SK"/>
        </w:rPr>
        <w:t xml:space="preserve"> ČR, </w:t>
      </w:r>
      <w:r w:rsidR="00746BF0" w:rsidRPr="00364340">
        <w:rPr>
          <w:rFonts w:ascii="Arial" w:hAnsi="Arial" w:cs="Arial"/>
          <w:b/>
          <w:i/>
          <w:lang w:val="sk-SK"/>
        </w:rPr>
        <w:t>SR</w:t>
      </w:r>
      <w:r w:rsidRPr="00364340">
        <w:rPr>
          <w:rFonts w:ascii="Arial" w:hAnsi="Arial" w:cs="Arial"/>
          <w:b/>
          <w:i/>
          <w:lang w:val="sk-SK"/>
        </w:rPr>
        <w:t>.</w:t>
      </w:r>
      <w:r w:rsidRPr="00364340">
        <w:rPr>
          <w:rFonts w:ascii="Arial" w:hAnsi="Arial" w:cs="Arial"/>
          <w:lang w:val="sk-SK"/>
        </w:rPr>
        <w:t xml:space="preserve"> </w:t>
      </w:r>
      <w:r w:rsidRPr="00364340">
        <w:rPr>
          <w:rFonts w:ascii="Arial" w:hAnsi="Arial" w:cs="Arial"/>
          <w:i/>
          <w:lang w:val="sk-SK"/>
        </w:rPr>
        <w:t xml:space="preserve">„Predpokladáme pozvoľný rast, ktorý bude podporený hlavne </w:t>
      </w:r>
      <w:proofErr w:type="spellStart"/>
      <w:r w:rsidRPr="00364340">
        <w:rPr>
          <w:rFonts w:ascii="Arial" w:hAnsi="Arial" w:cs="Arial"/>
          <w:i/>
          <w:lang w:val="sk-SK"/>
        </w:rPr>
        <w:t>infraštrukturálnymi</w:t>
      </w:r>
      <w:proofErr w:type="spellEnd"/>
      <w:r w:rsidRPr="00364340">
        <w:rPr>
          <w:rFonts w:ascii="Arial" w:hAnsi="Arial" w:cs="Arial"/>
          <w:i/>
          <w:lang w:val="sk-SK"/>
        </w:rPr>
        <w:t xml:space="preserve"> investíciami,“</w:t>
      </w:r>
      <w:r w:rsidR="00746BF0" w:rsidRPr="00364340">
        <w:rPr>
          <w:rFonts w:ascii="Arial" w:hAnsi="Arial" w:cs="Arial"/>
          <w:lang w:val="sk-SK"/>
        </w:rPr>
        <w:t xml:space="preserve"> hovorí</w:t>
      </w:r>
      <w:r w:rsidRPr="00364340">
        <w:rPr>
          <w:rFonts w:ascii="Arial" w:hAnsi="Arial" w:cs="Arial"/>
          <w:lang w:val="sk-SK"/>
        </w:rPr>
        <w:t xml:space="preserve"> </w:t>
      </w:r>
      <w:r w:rsidRPr="00364340">
        <w:rPr>
          <w:rFonts w:ascii="Arial" w:hAnsi="Arial" w:cs="Arial"/>
          <w:b/>
          <w:i/>
          <w:lang w:val="sk-SK"/>
        </w:rPr>
        <w:t xml:space="preserve">Libor </w:t>
      </w:r>
      <w:proofErr w:type="spellStart"/>
      <w:r w:rsidRPr="00364340">
        <w:rPr>
          <w:rFonts w:ascii="Arial" w:hAnsi="Arial" w:cs="Arial"/>
          <w:b/>
          <w:i/>
          <w:lang w:val="sk-SK"/>
        </w:rPr>
        <w:t>Táglicht</w:t>
      </w:r>
      <w:proofErr w:type="spellEnd"/>
      <w:r w:rsidRPr="00364340">
        <w:rPr>
          <w:rFonts w:ascii="Arial" w:hAnsi="Arial" w:cs="Arial"/>
          <w:b/>
          <w:i/>
          <w:lang w:val="sk-SK"/>
        </w:rPr>
        <w:t>, výkonný riaditeľ CZ/SK, RAMI RENT s. r. o.</w:t>
      </w:r>
    </w:p>
    <w:p w:rsidR="00746BF0" w:rsidRPr="00364340" w:rsidRDefault="00746BF0" w:rsidP="00B305B2">
      <w:pPr>
        <w:autoSpaceDE w:val="0"/>
        <w:autoSpaceDN w:val="0"/>
        <w:adjustRightInd w:val="0"/>
        <w:spacing w:line="360" w:lineRule="auto"/>
        <w:jc w:val="both"/>
        <w:rPr>
          <w:rFonts w:ascii="Arial" w:hAnsi="Arial" w:cs="Arial"/>
          <w:color w:val="000000" w:themeColor="text1"/>
          <w:lang w:val="sk-SK"/>
        </w:rPr>
      </w:pPr>
    </w:p>
    <w:p w:rsidR="00746BF0" w:rsidRPr="00364340" w:rsidRDefault="00746BF0" w:rsidP="00746BF0">
      <w:pPr>
        <w:autoSpaceDE w:val="0"/>
        <w:autoSpaceDN w:val="0"/>
        <w:adjustRightInd w:val="0"/>
        <w:spacing w:line="360" w:lineRule="auto"/>
        <w:jc w:val="both"/>
        <w:rPr>
          <w:rFonts w:ascii="Arial" w:hAnsi="Arial" w:cs="Arial"/>
          <w:lang w:val="sk-SK"/>
        </w:rPr>
      </w:pPr>
      <w:r w:rsidRPr="00364340">
        <w:rPr>
          <w:rFonts w:ascii="Arial" w:hAnsi="Arial" w:cs="Arial"/>
          <w:lang w:val="sk-SK"/>
        </w:rPr>
        <w:t xml:space="preserve">Základom pre vyššie uvedený vývoj bude podľa slov riaditeľov rast skôr verejných investícií, čo potvrdzuje mierne nadpolovičná väčšina spoločností (53 percent). Potvrdzujú to hlavne zástupcovia veľkých spoločností a firiem z inžinierskeho staviteľstva (potvrdzuje 94 percent, respektíve 78 percent riaditeľov). Avšak, situácia by sa mala zlepšovať aj v oblasti privátnych investícií. Rast investícií od súkromných investorov očakáva takmer polovica predstaviteľov firiem (49 percent). </w:t>
      </w:r>
      <w:r w:rsidRPr="00364340">
        <w:rPr>
          <w:rFonts w:ascii="Arial" w:hAnsi="Arial" w:cs="Arial"/>
          <w:i/>
          <w:lang w:val="sk-SK"/>
        </w:rPr>
        <w:t xml:space="preserve">„Stavebný trh </w:t>
      </w:r>
      <w:r w:rsidRPr="00364340">
        <w:rPr>
          <w:rFonts w:ascii="Arial" w:hAnsi="Arial" w:cs="Arial"/>
          <w:i/>
          <w:lang w:val="sk-SK"/>
        </w:rPr>
        <w:lastRenderedPageBreak/>
        <w:t xml:space="preserve">v roku 2015 v porovnaní s rokom 2014 porastie – zákazky, ktoré začali ešte v roku 2014 budú pokračovať a v roku 2015 budú zahájené zákazky nové,“ </w:t>
      </w:r>
      <w:r w:rsidRPr="00364340">
        <w:rPr>
          <w:rFonts w:ascii="Arial" w:hAnsi="Arial" w:cs="Arial"/>
          <w:lang w:val="sk-SK"/>
        </w:rPr>
        <w:t xml:space="preserve">vysvetľuje </w:t>
      </w:r>
      <w:proofErr w:type="spellStart"/>
      <w:r w:rsidRPr="00364340">
        <w:rPr>
          <w:rFonts w:ascii="Arial" w:hAnsi="Arial" w:cs="Arial"/>
          <w:b/>
          <w:i/>
          <w:lang w:val="sk-SK"/>
        </w:rPr>
        <w:t>Philippe</w:t>
      </w:r>
      <w:proofErr w:type="spellEnd"/>
      <w:r w:rsidRPr="00364340">
        <w:rPr>
          <w:rFonts w:ascii="Arial" w:hAnsi="Arial" w:cs="Arial"/>
          <w:b/>
          <w:i/>
          <w:lang w:val="sk-SK"/>
        </w:rPr>
        <w:t xml:space="preserve"> </w:t>
      </w:r>
      <w:proofErr w:type="spellStart"/>
      <w:r w:rsidRPr="00364340">
        <w:rPr>
          <w:rFonts w:ascii="Arial" w:hAnsi="Arial" w:cs="Arial"/>
          <w:b/>
          <w:i/>
          <w:lang w:val="sk-SK"/>
        </w:rPr>
        <w:t>Corbel</w:t>
      </w:r>
      <w:proofErr w:type="spellEnd"/>
      <w:r w:rsidRPr="00364340">
        <w:rPr>
          <w:rFonts w:ascii="Arial" w:hAnsi="Arial" w:cs="Arial"/>
          <w:b/>
          <w:i/>
          <w:lang w:val="sk-SK"/>
        </w:rPr>
        <w:t>, generálny r</w:t>
      </w:r>
      <w:r w:rsidR="00364340">
        <w:rPr>
          <w:rFonts w:ascii="Arial" w:hAnsi="Arial" w:cs="Arial"/>
          <w:b/>
          <w:i/>
          <w:lang w:val="sk-SK"/>
        </w:rPr>
        <w:t>iaditeľ, Inžinierske stavby, a.</w:t>
      </w:r>
      <w:r w:rsidRPr="00364340">
        <w:rPr>
          <w:rFonts w:ascii="Arial" w:hAnsi="Arial" w:cs="Arial"/>
          <w:b/>
          <w:i/>
          <w:lang w:val="sk-SK"/>
        </w:rPr>
        <w:t>s.</w:t>
      </w:r>
      <w:r w:rsidRPr="00364340">
        <w:rPr>
          <w:rFonts w:ascii="Arial" w:hAnsi="Arial" w:cs="Arial"/>
          <w:lang w:val="sk-SK"/>
        </w:rPr>
        <w:t xml:space="preserve"> </w:t>
      </w:r>
      <w:r w:rsidRPr="00364340">
        <w:rPr>
          <w:rFonts w:ascii="Arial" w:hAnsi="Arial" w:cs="Arial"/>
          <w:i/>
          <w:lang w:val="sk-SK"/>
        </w:rPr>
        <w:t>„Tento rok očakávame, že stavebný trh na Slovensku bude rásť. Pomôžu mu hlavne štátne zákazky, či už na diaľničné alebo železničné stavby.</w:t>
      </w:r>
      <w:r w:rsidR="00364340">
        <w:rPr>
          <w:rFonts w:ascii="Arial" w:hAnsi="Arial" w:cs="Arial"/>
          <w:i/>
          <w:lang w:val="sk-SK"/>
        </w:rPr>
        <w:t xml:space="preserve"> Pripravujú sa menšie tendre na </w:t>
      </w:r>
      <w:r w:rsidRPr="00364340">
        <w:rPr>
          <w:rFonts w:ascii="Arial" w:hAnsi="Arial" w:cs="Arial"/>
          <w:i/>
          <w:lang w:val="sk-SK"/>
        </w:rPr>
        <w:t>opravu ciest 1. triedy, či tendre vo vodohospodárskom sektore,“</w:t>
      </w:r>
      <w:r w:rsidRPr="00364340">
        <w:rPr>
          <w:rFonts w:ascii="Arial" w:hAnsi="Arial" w:cs="Arial"/>
          <w:lang w:val="sk-SK"/>
        </w:rPr>
        <w:t xml:space="preserve"> potvrdzuje </w:t>
      </w:r>
      <w:r w:rsidRPr="00364340">
        <w:rPr>
          <w:rFonts w:ascii="Arial" w:hAnsi="Arial" w:cs="Arial"/>
          <w:b/>
          <w:i/>
          <w:lang w:val="sk-SK"/>
        </w:rPr>
        <w:t>Marián Moravčík, generálny riaditeľ, VÁHOSTAV – SK a. s.</w:t>
      </w:r>
      <w:r w:rsidRPr="00364340">
        <w:rPr>
          <w:rFonts w:ascii="Arial" w:hAnsi="Arial" w:cs="Arial"/>
          <w:lang w:val="sk-SK"/>
        </w:rPr>
        <w:t xml:space="preserve"> </w:t>
      </w:r>
    </w:p>
    <w:p w:rsidR="00746BF0" w:rsidRPr="00364340" w:rsidRDefault="00746BF0" w:rsidP="00B305B2">
      <w:pPr>
        <w:autoSpaceDE w:val="0"/>
        <w:autoSpaceDN w:val="0"/>
        <w:adjustRightInd w:val="0"/>
        <w:spacing w:line="360" w:lineRule="auto"/>
        <w:jc w:val="both"/>
        <w:rPr>
          <w:rFonts w:ascii="Arial" w:hAnsi="Arial" w:cs="Arial"/>
          <w:color w:val="000000" w:themeColor="text1"/>
          <w:lang w:val="sk-SK"/>
        </w:rPr>
      </w:pPr>
    </w:p>
    <w:p w:rsidR="00746BF0" w:rsidRPr="00364340" w:rsidRDefault="00746BF0" w:rsidP="00746BF0">
      <w:pPr>
        <w:autoSpaceDE w:val="0"/>
        <w:autoSpaceDN w:val="0"/>
        <w:adjustRightInd w:val="0"/>
        <w:spacing w:line="360" w:lineRule="auto"/>
        <w:jc w:val="both"/>
        <w:rPr>
          <w:rFonts w:ascii="Arial" w:hAnsi="Arial" w:cs="Arial"/>
          <w:b/>
          <w:i/>
          <w:lang w:val="sk-SK"/>
        </w:rPr>
      </w:pPr>
      <w:r w:rsidRPr="00364340">
        <w:rPr>
          <w:rFonts w:ascii="Arial" w:hAnsi="Arial" w:cs="Arial"/>
          <w:lang w:val="sk-SK"/>
        </w:rPr>
        <w:t xml:space="preserve">Tiež </w:t>
      </w:r>
      <w:bookmarkStart w:id="0" w:name="_GoBack"/>
      <w:bookmarkEnd w:id="0"/>
      <w:r w:rsidRPr="00364340">
        <w:rPr>
          <w:rFonts w:ascii="Arial" w:hAnsi="Arial" w:cs="Arial"/>
          <w:lang w:val="sk-SK"/>
        </w:rPr>
        <w:t>74 percent riaditeľov projektových firiem a architektonických ateliérov očakávajú, že budú v </w:t>
      </w:r>
      <w:r w:rsidR="0059141E">
        <w:rPr>
          <w:rFonts w:ascii="Arial" w:hAnsi="Arial" w:cs="Arial"/>
          <w:lang w:val="sk-SK"/>
        </w:rPr>
        <w:t xml:space="preserve">roku 2015 </w:t>
      </w:r>
      <w:r w:rsidRPr="00364340">
        <w:rPr>
          <w:rFonts w:ascii="Arial" w:hAnsi="Arial" w:cs="Arial"/>
          <w:lang w:val="sk-SK"/>
        </w:rPr>
        <w:t>viac kresliť. V priemere by malo ísť o nárast zákaziek o 3,8 percenta. Základo</w:t>
      </w:r>
      <w:r w:rsidR="00FE1644" w:rsidRPr="00364340">
        <w:rPr>
          <w:rFonts w:ascii="Arial" w:hAnsi="Arial" w:cs="Arial"/>
          <w:lang w:val="sk-SK"/>
        </w:rPr>
        <w:t>m</w:t>
      </w:r>
      <w:r w:rsidRPr="00364340">
        <w:rPr>
          <w:rFonts w:ascii="Arial" w:hAnsi="Arial" w:cs="Arial"/>
          <w:lang w:val="sk-SK"/>
        </w:rPr>
        <w:t xml:space="preserve"> pre vyšš</w:t>
      </w:r>
      <w:r w:rsidR="00FE1644" w:rsidRPr="00364340">
        <w:rPr>
          <w:rFonts w:ascii="Arial" w:hAnsi="Arial" w:cs="Arial"/>
          <w:lang w:val="sk-SK"/>
        </w:rPr>
        <w:t>ie uvedený rast trhu projektových</w:t>
      </w:r>
      <w:r w:rsidRPr="00364340">
        <w:rPr>
          <w:rFonts w:ascii="Arial" w:hAnsi="Arial" w:cs="Arial"/>
          <w:lang w:val="sk-SK"/>
        </w:rPr>
        <w:t xml:space="preserve"> prác by mal byť ako nárast súkromných (potvrdilo 47 percent riaditeľov), tak nárast verejných investícií (potvrdilo 42 percent riaditeľov). </w:t>
      </w:r>
      <w:r w:rsidRPr="00364340">
        <w:rPr>
          <w:rFonts w:ascii="Arial" w:hAnsi="Arial" w:cs="Arial"/>
          <w:i/>
          <w:lang w:val="sk-SK"/>
        </w:rPr>
        <w:t>„Záverečný finiš v čerpaní európskych prostriedkov z končiaceho plánovacieho obdobia, ale najmä nové plánovacie obdobie 2014 – 2020, ktoré má v projektovej príprave ešte veľké rezervy, dáva projektovým firmám určite veľký priestor. Možnosti budú hlavne v Operačnom programe integrovaná infraštruktúra, ale aj v Integrovanom regionálnom operačnom programe. Predpokladáme, že aj v súkromnom sektore dôjde k pozitívnemu vývoju. Trh projektových prác však ovplyvnia menej ako verejné investície,“</w:t>
      </w:r>
      <w:r w:rsidRPr="00364340">
        <w:rPr>
          <w:rFonts w:ascii="Arial" w:hAnsi="Arial" w:cs="Arial"/>
          <w:lang w:val="sk-SK"/>
        </w:rPr>
        <w:t xml:space="preserve"> potvrdzuje</w:t>
      </w:r>
      <w:r w:rsidRPr="00364340">
        <w:rPr>
          <w:rFonts w:ascii="Arial" w:hAnsi="Arial" w:cs="Arial"/>
          <w:b/>
          <w:i/>
          <w:lang w:val="sk-SK"/>
        </w:rPr>
        <w:t xml:space="preserve"> Slavomír Podmanický, generálny riaditeľ, REMING </w:t>
      </w:r>
      <w:proofErr w:type="spellStart"/>
      <w:r w:rsidRPr="00364340">
        <w:rPr>
          <w:rFonts w:ascii="Arial" w:hAnsi="Arial" w:cs="Arial"/>
          <w:b/>
          <w:i/>
          <w:lang w:val="sk-SK"/>
        </w:rPr>
        <w:t>Consult</w:t>
      </w:r>
      <w:proofErr w:type="spellEnd"/>
      <w:r w:rsidRPr="00364340">
        <w:rPr>
          <w:rFonts w:ascii="Arial" w:hAnsi="Arial" w:cs="Arial"/>
          <w:b/>
          <w:i/>
          <w:lang w:val="sk-SK"/>
        </w:rPr>
        <w:t xml:space="preserve"> a. s.</w:t>
      </w:r>
    </w:p>
    <w:p w:rsidR="00746BF0" w:rsidRPr="00364340" w:rsidRDefault="00746BF0" w:rsidP="00B305B2">
      <w:pPr>
        <w:autoSpaceDE w:val="0"/>
        <w:autoSpaceDN w:val="0"/>
        <w:adjustRightInd w:val="0"/>
        <w:spacing w:line="360" w:lineRule="auto"/>
        <w:jc w:val="both"/>
        <w:rPr>
          <w:rFonts w:ascii="Arial" w:hAnsi="Arial" w:cs="Arial"/>
          <w:color w:val="000000" w:themeColor="text1"/>
          <w:lang w:val="sk-SK"/>
        </w:rPr>
      </w:pPr>
    </w:p>
    <w:p w:rsidR="00746BF0" w:rsidRPr="00364340" w:rsidRDefault="00746BF0" w:rsidP="00746BF0">
      <w:pPr>
        <w:autoSpaceDE w:val="0"/>
        <w:autoSpaceDN w:val="0"/>
        <w:adjustRightInd w:val="0"/>
        <w:spacing w:line="360" w:lineRule="auto"/>
        <w:jc w:val="both"/>
        <w:rPr>
          <w:rFonts w:ascii="Arial" w:hAnsi="Arial" w:cs="Arial"/>
          <w:b/>
          <w:i/>
          <w:color w:val="FF0000"/>
          <w:lang w:val="sk-SK"/>
        </w:rPr>
      </w:pPr>
      <w:r w:rsidRPr="00364340">
        <w:rPr>
          <w:rFonts w:ascii="Arial" w:hAnsi="Arial" w:cs="Arial"/>
          <w:lang w:val="sk-SK"/>
        </w:rPr>
        <w:t>Takmer dvojnásobne, teda o 4,0 percenta v porovnaní s objemami porastú tržby stavebných firiem. Riaditelia veľkých spoločností</w:t>
      </w:r>
      <w:r w:rsidR="00364340">
        <w:rPr>
          <w:rFonts w:ascii="Arial" w:hAnsi="Arial" w:cs="Arial"/>
          <w:lang w:val="sk-SK"/>
        </w:rPr>
        <w:t xml:space="preserve"> </w:t>
      </w:r>
      <w:proofErr w:type="spellStart"/>
      <w:r w:rsidR="00364340">
        <w:rPr>
          <w:rFonts w:ascii="Arial" w:hAnsi="Arial" w:cs="Arial"/>
          <w:lang w:val="sk-SK"/>
        </w:rPr>
        <w:t>predikujú</w:t>
      </w:r>
      <w:proofErr w:type="spellEnd"/>
      <w:r w:rsidR="00364340">
        <w:rPr>
          <w:rFonts w:ascii="Arial" w:hAnsi="Arial" w:cs="Arial"/>
          <w:lang w:val="sk-SK"/>
        </w:rPr>
        <w:t xml:space="preserve"> dokonca nárast o 9,5 </w:t>
      </w:r>
      <w:r w:rsidRPr="00364340">
        <w:rPr>
          <w:rFonts w:ascii="Arial" w:hAnsi="Arial" w:cs="Arial"/>
          <w:lang w:val="sk-SK"/>
        </w:rPr>
        <w:t xml:space="preserve">percenta. Podobne sú na tom aj spoločnosti, </w:t>
      </w:r>
      <w:r w:rsidR="00364340">
        <w:rPr>
          <w:rFonts w:ascii="Arial" w:hAnsi="Arial" w:cs="Arial"/>
          <w:lang w:val="sk-SK"/>
        </w:rPr>
        <w:t>ktoré stavajú komunikácie (+7,1 </w:t>
      </w:r>
      <w:r w:rsidRPr="00364340">
        <w:rPr>
          <w:rFonts w:ascii="Arial" w:hAnsi="Arial" w:cs="Arial"/>
          <w:lang w:val="sk-SK"/>
        </w:rPr>
        <w:t xml:space="preserve">percenta). Ostatné segmenty sú v predpovediach svojich tržieb striezlivejšie (malé 2,9 percenta, pozemné 3,1 percenta). </w:t>
      </w:r>
      <w:r w:rsidRPr="00364340">
        <w:rPr>
          <w:rFonts w:ascii="Arial" w:hAnsi="Arial" w:cs="Arial"/>
          <w:i/>
          <w:lang w:val="sk-SK"/>
        </w:rPr>
        <w:t xml:space="preserve">„Na základe informácií od našich klientov zo sektora stavebníctva, očakávame </w:t>
      </w:r>
      <w:r w:rsidR="00364340">
        <w:rPr>
          <w:rFonts w:ascii="Arial" w:hAnsi="Arial" w:cs="Arial"/>
          <w:i/>
          <w:lang w:val="sk-SK"/>
        </w:rPr>
        <w:t>mierny rast. Očakávame nárast v </w:t>
      </w:r>
      <w:r w:rsidRPr="00364340">
        <w:rPr>
          <w:rFonts w:ascii="Arial" w:hAnsi="Arial" w:cs="Arial"/>
          <w:i/>
          <w:lang w:val="sk-SK"/>
        </w:rPr>
        <w:t xml:space="preserve">privátnych </w:t>
      </w:r>
      <w:proofErr w:type="spellStart"/>
      <w:r w:rsidRPr="00364340">
        <w:rPr>
          <w:rFonts w:ascii="Arial" w:hAnsi="Arial" w:cs="Arial"/>
          <w:i/>
          <w:lang w:val="sk-SK"/>
        </w:rPr>
        <w:t>developerských</w:t>
      </w:r>
      <w:proofErr w:type="spellEnd"/>
      <w:r w:rsidRPr="00364340">
        <w:rPr>
          <w:rFonts w:ascii="Arial" w:hAnsi="Arial" w:cs="Arial"/>
          <w:i/>
          <w:lang w:val="sk-SK"/>
        </w:rPr>
        <w:t xml:space="preserve"> projektoch ako aj o</w:t>
      </w:r>
      <w:r w:rsidR="00364340">
        <w:rPr>
          <w:rFonts w:ascii="Arial" w:hAnsi="Arial" w:cs="Arial"/>
          <w:i/>
          <w:lang w:val="sk-SK"/>
        </w:rPr>
        <w:t>živenie projektov, ktoré boli v </w:t>
      </w:r>
      <w:r w:rsidRPr="00364340">
        <w:rPr>
          <w:rFonts w:ascii="Arial" w:hAnsi="Arial" w:cs="Arial"/>
          <w:i/>
          <w:lang w:val="sk-SK"/>
        </w:rPr>
        <w:t xml:space="preserve">predchádzajúcich rokoch zmrazené. Taktiež bude pokračovať výstavba štátnej infraštruktúry,“ </w:t>
      </w:r>
      <w:r w:rsidRPr="00364340">
        <w:rPr>
          <w:rFonts w:ascii="Arial" w:hAnsi="Arial" w:cs="Arial"/>
          <w:lang w:val="sk-SK"/>
        </w:rPr>
        <w:t xml:space="preserve">doplňuje </w:t>
      </w:r>
      <w:r w:rsidRPr="00364340">
        <w:rPr>
          <w:rFonts w:ascii="Arial" w:hAnsi="Arial" w:cs="Arial"/>
          <w:b/>
          <w:i/>
          <w:lang w:val="sk-SK"/>
        </w:rPr>
        <w:t xml:space="preserve">Peter </w:t>
      </w:r>
      <w:proofErr w:type="spellStart"/>
      <w:r w:rsidRPr="00364340">
        <w:rPr>
          <w:rFonts w:ascii="Arial" w:hAnsi="Arial" w:cs="Arial"/>
          <w:b/>
          <w:i/>
          <w:lang w:val="sk-SK"/>
        </w:rPr>
        <w:t>Buday</w:t>
      </w:r>
      <w:proofErr w:type="spellEnd"/>
      <w:r w:rsidRPr="00364340">
        <w:rPr>
          <w:rFonts w:ascii="Arial" w:hAnsi="Arial" w:cs="Arial"/>
          <w:b/>
          <w:i/>
          <w:lang w:val="sk-SK"/>
        </w:rPr>
        <w:t xml:space="preserve">, vrchný </w:t>
      </w:r>
      <w:r w:rsidR="00364340">
        <w:rPr>
          <w:rFonts w:ascii="Arial" w:hAnsi="Arial" w:cs="Arial"/>
          <w:b/>
          <w:i/>
          <w:lang w:val="sk-SK"/>
        </w:rPr>
        <w:t xml:space="preserve">riaditeľ - úsek </w:t>
      </w:r>
      <w:proofErr w:type="spellStart"/>
      <w:r w:rsidR="00364340">
        <w:rPr>
          <w:rFonts w:ascii="Arial" w:hAnsi="Arial" w:cs="Arial"/>
          <w:b/>
          <w:i/>
          <w:lang w:val="sk-SK"/>
        </w:rPr>
        <w:t>underwritingu</w:t>
      </w:r>
      <w:proofErr w:type="spellEnd"/>
      <w:r w:rsidR="00364340">
        <w:rPr>
          <w:rFonts w:ascii="Arial" w:hAnsi="Arial" w:cs="Arial"/>
          <w:b/>
          <w:i/>
          <w:lang w:val="sk-SK"/>
        </w:rPr>
        <w:t xml:space="preserve"> a </w:t>
      </w:r>
      <w:r w:rsidRPr="00364340">
        <w:rPr>
          <w:rFonts w:ascii="Arial" w:hAnsi="Arial" w:cs="Arial"/>
          <w:b/>
          <w:i/>
          <w:lang w:val="sk-SK"/>
        </w:rPr>
        <w:t xml:space="preserve">maklérskeho obchodu, </w:t>
      </w:r>
      <w:proofErr w:type="spellStart"/>
      <w:r w:rsidRPr="00364340">
        <w:rPr>
          <w:rFonts w:ascii="Arial" w:hAnsi="Arial" w:cs="Arial"/>
          <w:b/>
          <w:i/>
          <w:lang w:val="sk-SK"/>
        </w:rPr>
        <w:t>Generali</w:t>
      </w:r>
      <w:proofErr w:type="spellEnd"/>
      <w:r w:rsidRPr="00364340">
        <w:rPr>
          <w:rFonts w:ascii="Arial" w:hAnsi="Arial" w:cs="Arial"/>
          <w:b/>
          <w:i/>
          <w:lang w:val="sk-SK"/>
        </w:rPr>
        <w:t xml:space="preserve"> Poisťovňa, a</w:t>
      </w:r>
      <w:r w:rsidRPr="00364340">
        <w:rPr>
          <w:rFonts w:ascii="Arial" w:hAnsi="Arial" w:cs="Arial"/>
          <w:b/>
          <w:i/>
          <w:color w:val="000000" w:themeColor="text1"/>
          <w:lang w:val="sk-SK"/>
        </w:rPr>
        <w:t>. s.</w:t>
      </w:r>
    </w:p>
    <w:p w:rsidR="00FE1644" w:rsidRPr="00364340" w:rsidRDefault="00FE1644" w:rsidP="00B305B2">
      <w:pPr>
        <w:autoSpaceDE w:val="0"/>
        <w:autoSpaceDN w:val="0"/>
        <w:adjustRightInd w:val="0"/>
        <w:spacing w:line="360" w:lineRule="auto"/>
        <w:jc w:val="both"/>
        <w:rPr>
          <w:rFonts w:ascii="Arial" w:hAnsi="Arial" w:cs="Arial"/>
          <w:color w:val="000000" w:themeColor="text1"/>
          <w:lang w:val="sk-SK"/>
        </w:rPr>
      </w:pPr>
    </w:p>
    <w:p w:rsidR="00746BF0" w:rsidRPr="00364340" w:rsidRDefault="00746BF0" w:rsidP="00746BF0">
      <w:pPr>
        <w:autoSpaceDE w:val="0"/>
        <w:autoSpaceDN w:val="0"/>
        <w:adjustRightInd w:val="0"/>
        <w:spacing w:line="360" w:lineRule="auto"/>
        <w:jc w:val="both"/>
        <w:rPr>
          <w:rFonts w:ascii="Arial" w:hAnsi="Arial" w:cs="Arial"/>
          <w:lang w:val="sk-SK"/>
        </w:rPr>
      </w:pPr>
      <w:r w:rsidRPr="00364340">
        <w:rPr>
          <w:rFonts w:ascii="Arial" w:hAnsi="Arial" w:cs="Arial"/>
          <w:lang w:val="sk-SK"/>
        </w:rPr>
        <w:t xml:space="preserve">Výnosy stavebných spoločností porastú predovšetkým kvôli väčšiemu množstvu zákaziek. Týmto spôsobom zvýši svoje tržby podľa Kvartálnej analýzy slovenského stavebníctva Q1/2015 osem z desiatich stavebných spoločností (81 percent). Potvrdili to riaditelia firiem bez ohľadu na veľkosť či zameranie. Iba malé percento opýtaných predstaviteľov pripravuje kvôli vyšším výnosom expanziu do zahraničia, vstup do nových segmentov, alebo zvyšovanie cien stavebných prác. </w:t>
      </w:r>
      <w:r w:rsidRPr="00364340">
        <w:rPr>
          <w:rFonts w:ascii="Arial" w:hAnsi="Arial" w:cs="Arial"/>
          <w:i/>
          <w:lang w:val="sk-SK"/>
        </w:rPr>
        <w:t>„Očakávam pre rok 2015 rast tržieb hlavne z väčšieho množstva stavieb,“</w:t>
      </w:r>
      <w:r w:rsidRPr="00364340">
        <w:rPr>
          <w:rFonts w:ascii="Arial" w:hAnsi="Arial" w:cs="Arial"/>
          <w:lang w:val="sk-SK"/>
        </w:rPr>
        <w:t xml:space="preserve"> potvr</w:t>
      </w:r>
      <w:r w:rsidR="00A834C7" w:rsidRPr="00364340">
        <w:rPr>
          <w:rFonts w:ascii="Arial" w:hAnsi="Arial" w:cs="Arial"/>
          <w:lang w:val="sk-SK"/>
        </w:rPr>
        <w:t>d</w:t>
      </w:r>
      <w:r w:rsidRPr="00364340">
        <w:rPr>
          <w:rFonts w:ascii="Arial" w:hAnsi="Arial" w:cs="Arial"/>
          <w:lang w:val="sk-SK"/>
        </w:rPr>
        <w:t xml:space="preserve">zuje </w:t>
      </w:r>
      <w:r w:rsidRPr="00364340">
        <w:rPr>
          <w:rFonts w:ascii="Arial" w:hAnsi="Arial" w:cs="Arial"/>
          <w:b/>
          <w:i/>
          <w:lang w:val="sk-SK"/>
        </w:rPr>
        <w:t xml:space="preserve">Jozef Hric, predseda predstavenstva, generálny riaditeľ, </w:t>
      </w:r>
      <w:proofErr w:type="spellStart"/>
      <w:r w:rsidRPr="00364340">
        <w:rPr>
          <w:rFonts w:ascii="Arial" w:hAnsi="Arial" w:cs="Arial"/>
          <w:b/>
          <w:i/>
          <w:lang w:val="sk-SK"/>
        </w:rPr>
        <w:t>TuCon</w:t>
      </w:r>
      <w:proofErr w:type="spellEnd"/>
      <w:r w:rsidRPr="00364340">
        <w:rPr>
          <w:rFonts w:ascii="Arial" w:hAnsi="Arial" w:cs="Arial"/>
          <w:b/>
          <w:i/>
          <w:lang w:val="sk-SK"/>
        </w:rPr>
        <w:t xml:space="preserve"> a. s. </w:t>
      </w:r>
      <w:r w:rsidRPr="00364340">
        <w:rPr>
          <w:rFonts w:ascii="Arial" w:hAnsi="Arial" w:cs="Arial"/>
          <w:i/>
          <w:lang w:val="sk-SK"/>
        </w:rPr>
        <w:t>„V tomto roku by sme chceli navýšiť tržby o 15 – 20</w:t>
      </w:r>
      <w:r w:rsidR="00A834C7" w:rsidRPr="00364340">
        <w:rPr>
          <w:rFonts w:ascii="Arial" w:hAnsi="Arial" w:cs="Arial"/>
          <w:i/>
          <w:lang w:val="sk-SK"/>
        </w:rPr>
        <w:t xml:space="preserve"> </w:t>
      </w:r>
      <w:r w:rsidRPr="00364340">
        <w:rPr>
          <w:rFonts w:ascii="Arial" w:hAnsi="Arial" w:cs="Arial"/>
          <w:i/>
          <w:lang w:val="sk-SK"/>
        </w:rPr>
        <w:t xml:space="preserve">%, pritom sa chceme držať toho, čo vieme, a to sú vodohospodárske a dopravné stavby, hlavne potom výstavba a rekonštrukcia mostov. Nepredpokladáme výrazný rast cien, ale ani návrat o pár rokov naspäť, keď bol stavebný trh drvený cenami hlboko pod náklady a zo získanej zákazky sa stával sponzoring,“ </w:t>
      </w:r>
      <w:r w:rsidR="00A834C7" w:rsidRPr="00364340">
        <w:rPr>
          <w:rFonts w:ascii="Arial" w:hAnsi="Arial" w:cs="Arial"/>
          <w:lang w:val="sk-SK"/>
        </w:rPr>
        <w:t>hovorí</w:t>
      </w:r>
      <w:r w:rsidRPr="00364340">
        <w:rPr>
          <w:rFonts w:ascii="Arial" w:hAnsi="Arial" w:cs="Arial"/>
          <w:b/>
          <w:lang w:val="sk-SK"/>
        </w:rPr>
        <w:t xml:space="preserve"> </w:t>
      </w:r>
      <w:r w:rsidRPr="00364340">
        <w:rPr>
          <w:rFonts w:ascii="Arial" w:hAnsi="Arial" w:cs="Arial"/>
          <w:b/>
          <w:i/>
          <w:lang w:val="sk-SK"/>
        </w:rPr>
        <w:t xml:space="preserve">Milan Svoboda, riaditeľ, STAVBY MOSTOV SLOVAKIA a. s. </w:t>
      </w:r>
      <w:r w:rsidRPr="00364340">
        <w:rPr>
          <w:rFonts w:ascii="Arial" w:hAnsi="Arial" w:cs="Arial"/>
          <w:b/>
          <w:lang w:val="sk-SK"/>
        </w:rPr>
        <w:t>„</w:t>
      </w:r>
      <w:r w:rsidRPr="00364340">
        <w:rPr>
          <w:rFonts w:ascii="Arial" w:hAnsi="Arial" w:cs="Arial"/>
          <w:i/>
          <w:lang w:val="sk-SK"/>
        </w:rPr>
        <w:t>Rast tržieb je možné dosiahnuť len objemom záka</w:t>
      </w:r>
      <w:r w:rsidR="00364340">
        <w:rPr>
          <w:rFonts w:ascii="Arial" w:hAnsi="Arial" w:cs="Arial"/>
          <w:i/>
          <w:lang w:val="sk-SK"/>
        </w:rPr>
        <w:t>ziek, predovšetkým prienikom do </w:t>
      </w:r>
      <w:r w:rsidRPr="00364340">
        <w:rPr>
          <w:rFonts w:ascii="Arial" w:hAnsi="Arial" w:cs="Arial"/>
          <w:i/>
          <w:lang w:val="sk-SK"/>
        </w:rPr>
        <w:t xml:space="preserve">iných segmentov investičného procesu,“ </w:t>
      </w:r>
      <w:r w:rsidRPr="00364340">
        <w:rPr>
          <w:rFonts w:ascii="Arial" w:hAnsi="Arial" w:cs="Arial"/>
          <w:lang w:val="sk-SK"/>
        </w:rPr>
        <w:t xml:space="preserve">doplňuje </w:t>
      </w:r>
      <w:r w:rsidRPr="00364340">
        <w:rPr>
          <w:rFonts w:ascii="Arial" w:hAnsi="Arial" w:cs="Arial"/>
          <w:b/>
          <w:i/>
          <w:lang w:val="sk-SK"/>
        </w:rPr>
        <w:t xml:space="preserve">Dušan </w:t>
      </w:r>
      <w:proofErr w:type="spellStart"/>
      <w:r w:rsidRPr="00364340">
        <w:rPr>
          <w:rFonts w:ascii="Arial" w:hAnsi="Arial" w:cs="Arial"/>
          <w:b/>
          <w:i/>
          <w:lang w:val="sk-SK"/>
        </w:rPr>
        <w:t>Jasečko</w:t>
      </w:r>
      <w:proofErr w:type="spellEnd"/>
      <w:r w:rsidR="00A834C7" w:rsidRPr="00364340">
        <w:rPr>
          <w:rFonts w:ascii="Arial" w:hAnsi="Arial" w:cs="Arial"/>
          <w:b/>
          <w:i/>
          <w:lang w:val="sk-SK"/>
        </w:rPr>
        <w:t>,</w:t>
      </w:r>
      <w:r w:rsidRPr="00364340">
        <w:rPr>
          <w:rFonts w:ascii="Arial" w:hAnsi="Arial" w:cs="Arial"/>
          <w:b/>
          <w:i/>
          <w:lang w:val="sk-SK"/>
        </w:rPr>
        <w:t xml:space="preserve"> generálny riaditeľ, </w:t>
      </w:r>
      <w:proofErr w:type="spellStart"/>
      <w:r w:rsidRPr="00364340">
        <w:rPr>
          <w:rFonts w:ascii="Arial" w:hAnsi="Arial" w:cs="Arial"/>
          <w:b/>
          <w:i/>
          <w:lang w:val="sk-SK"/>
        </w:rPr>
        <w:t>Keraming</w:t>
      </w:r>
      <w:proofErr w:type="spellEnd"/>
      <w:r w:rsidRPr="00364340">
        <w:rPr>
          <w:rFonts w:ascii="Arial" w:hAnsi="Arial" w:cs="Arial"/>
          <w:b/>
          <w:i/>
          <w:lang w:val="sk-SK"/>
        </w:rPr>
        <w:t xml:space="preserve"> a. s.</w:t>
      </w:r>
      <w:r w:rsidRPr="00364340">
        <w:rPr>
          <w:rFonts w:ascii="Arial" w:hAnsi="Arial" w:cs="Arial"/>
          <w:lang w:val="sk-SK"/>
        </w:rPr>
        <w:t xml:space="preserve"> </w:t>
      </w:r>
      <w:r w:rsidRPr="00364340">
        <w:rPr>
          <w:rFonts w:ascii="Arial" w:hAnsi="Arial" w:cs="Arial"/>
          <w:i/>
          <w:lang w:val="sk-SK"/>
        </w:rPr>
        <w:t>„Nepredpokladám, že v najbližších rokoch nastane priaznivé obdobie pre podstatný nárast cien v oblasti stavebníctva. Stavebné firmy, a podobne na tom sme aj my, sa budú snažiť postupne stabilizo</w:t>
      </w:r>
      <w:r w:rsidR="00364340">
        <w:rPr>
          <w:rFonts w:ascii="Arial" w:hAnsi="Arial" w:cs="Arial"/>
          <w:i/>
          <w:lang w:val="sk-SK"/>
        </w:rPr>
        <w:t>vať svoje zásobníky zákaziek, a </w:t>
      </w:r>
      <w:r w:rsidRPr="00364340">
        <w:rPr>
          <w:rFonts w:ascii="Arial" w:hAnsi="Arial" w:cs="Arial"/>
          <w:i/>
          <w:lang w:val="sk-SK"/>
        </w:rPr>
        <w:t>to aj za cenu zníženia svojich ziskov, v porovnaní s predkrízovým obdobím,“</w:t>
      </w:r>
      <w:r w:rsidRPr="00364340">
        <w:rPr>
          <w:rFonts w:ascii="Arial" w:hAnsi="Arial" w:cs="Arial"/>
          <w:lang w:val="sk-SK"/>
        </w:rPr>
        <w:t xml:space="preserve"> komentuje </w:t>
      </w:r>
      <w:r w:rsidRPr="00364340">
        <w:rPr>
          <w:rFonts w:ascii="Arial" w:hAnsi="Arial" w:cs="Arial"/>
          <w:b/>
          <w:i/>
          <w:lang w:val="sk-SK"/>
        </w:rPr>
        <w:t>Mário Červenka, konateľ, O.M.C Invest spol. s. r. o.</w:t>
      </w:r>
    </w:p>
    <w:p w:rsidR="00746BF0" w:rsidRPr="00364340" w:rsidRDefault="00746BF0" w:rsidP="00B305B2">
      <w:pPr>
        <w:autoSpaceDE w:val="0"/>
        <w:autoSpaceDN w:val="0"/>
        <w:adjustRightInd w:val="0"/>
        <w:spacing w:line="360" w:lineRule="auto"/>
        <w:jc w:val="both"/>
        <w:rPr>
          <w:rFonts w:ascii="Arial" w:hAnsi="Arial" w:cs="Arial"/>
          <w:color w:val="000000" w:themeColor="text1"/>
          <w:lang w:val="sk-SK"/>
        </w:rPr>
      </w:pPr>
    </w:p>
    <w:p w:rsidR="0082346A" w:rsidRPr="00364340" w:rsidRDefault="00A834C7" w:rsidP="004238CF">
      <w:pPr>
        <w:autoSpaceDE w:val="0"/>
        <w:autoSpaceDN w:val="0"/>
        <w:adjustRightInd w:val="0"/>
        <w:spacing w:line="360" w:lineRule="auto"/>
        <w:jc w:val="both"/>
        <w:rPr>
          <w:rFonts w:ascii="Arial" w:hAnsi="Arial" w:cs="Arial"/>
          <w:lang w:val="sk-SK"/>
        </w:rPr>
      </w:pPr>
      <w:r w:rsidRPr="00364340">
        <w:rPr>
          <w:rFonts w:ascii="Arial" w:hAnsi="Arial" w:cs="Arial"/>
          <w:lang w:val="sk-SK"/>
        </w:rPr>
        <w:t xml:space="preserve">Aj keď na obrat k rastu čakali riaditelia stavebných firiem veľmi dlhú dobu, k predkrízovým realizovaným ročným objemom sa stavebníctvo hneď tak nevráti. Deväť z desiatich zástupcov stavebných spoločností neverí, že by </w:t>
      </w:r>
      <w:r w:rsidR="00204E0F">
        <w:rPr>
          <w:rFonts w:ascii="Arial" w:hAnsi="Arial" w:cs="Arial"/>
          <w:lang w:val="sk-SK"/>
        </w:rPr>
        <w:t>trh</w:t>
      </w:r>
      <w:r w:rsidRPr="00364340">
        <w:rPr>
          <w:rFonts w:ascii="Arial" w:hAnsi="Arial" w:cs="Arial"/>
          <w:lang w:val="sk-SK"/>
        </w:rPr>
        <w:t xml:space="preserve"> v najbližších piatich rokoch dosiah</w:t>
      </w:r>
      <w:r w:rsidR="00204E0F">
        <w:rPr>
          <w:rFonts w:ascii="Arial" w:hAnsi="Arial" w:cs="Arial"/>
          <w:lang w:val="sk-SK"/>
        </w:rPr>
        <w:t>ol</w:t>
      </w:r>
      <w:r w:rsidRPr="00364340">
        <w:rPr>
          <w:rFonts w:ascii="Arial" w:hAnsi="Arial" w:cs="Arial"/>
          <w:lang w:val="sk-SK"/>
        </w:rPr>
        <w:t xml:space="preserve"> objemy ako v roku 2008. </w:t>
      </w:r>
    </w:p>
    <w:p w:rsidR="00A834C7" w:rsidRPr="00364340" w:rsidRDefault="00A834C7" w:rsidP="004238CF">
      <w:pPr>
        <w:autoSpaceDE w:val="0"/>
        <w:autoSpaceDN w:val="0"/>
        <w:adjustRightInd w:val="0"/>
        <w:spacing w:line="360" w:lineRule="auto"/>
        <w:jc w:val="both"/>
        <w:rPr>
          <w:rFonts w:ascii="Arial" w:hAnsi="Arial" w:cs="Arial"/>
          <w:color w:val="000000" w:themeColor="text1"/>
          <w:sz w:val="22"/>
          <w:szCs w:val="22"/>
          <w:lang w:val="sk-SK"/>
        </w:rPr>
      </w:pPr>
    </w:p>
    <w:p w:rsidR="0082346A" w:rsidRPr="00364340" w:rsidRDefault="00DC732F" w:rsidP="0082346A">
      <w:pPr>
        <w:autoSpaceDE w:val="0"/>
        <w:autoSpaceDN w:val="0"/>
        <w:adjustRightInd w:val="0"/>
        <w:spacing w:line="360" w:lineRule="auto"/>
        <w:jc w:val="center"/>
        <w:rPr>
          <w:rFonts w:ascii="Arial" w:hAnsi="Arial" w:cs="Arial"/>
          <w:color w:val="000000" w:themeColor="text1"/>
          <w:sz w:val="22"/>
          <w:szCs w:val="22"/>
          <w:lang w:val="sk-SK"/>
        </w:rPr>
      </w:pPr>
      <w:r w:rsidRPr="00364340">
        <w:rPr>
          <w:noProof/>
          <w:lang w:eastAsia="cs-CZ"/>
        </w:rPr>
        <w:lastRenderedPageBreak/>
        <w:drawing>
          <wp:inline distT="0" distB="0" distL="0" distR="0" wp14:anchorId="5F06DFE3" wp14:editId="25C7F5B0">
            <wp:extent cx="3486150" cy="2228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737C" w:rsidRPr="00364340" w:rsidRDefault="006C737C" w:rsidP="0082346A">
      <w:pPr>
        <w:autoSpaceDE w:val="0"/>
        <w:autoSpaceDN w:val="0"/>
        <w:adjustRightInd w:val="0"/>
        <w:spacing w:line="360" w:lineRule="auto"/>
        <w:jc w:val="center"/>
        <w:rPr>
          <w:rFonts w:ascii="Arial" w:hAnsi="Arial" w:cs="Arial"/>
          <w:color w:val="000000" w:themeColor="text1"/>
          <w:sz w:val="22"/>
          <w:szCs w:val="22"/>
          <w:lang w:val="sk-SK"/>
        </w:rPr>
      </w:pPr>
    </w:p>
    <w:p w:rsidR="006C737C" w:rsidRPr="00364340" w:rsidRDefault="00A834C7" w:rsidP="00364340">
      <w:pPr>
        <w:autoSpaceDE w:val="0"/>
        <w:autoSpaceDN w:val="0"/>
        <w:adjustRightInd w:val="0"/>
        <w:spacing w:line="360" w:lineRule="auto"/>
        <w:jc w:val="both"/>
        <w:rPr>
          <w:rFonts w:ascii="Arial" w:hAnsi="Arial" w:cs="Arial"/>
          <w:lang w:val="sk-SK"/>
        </w:rPr>
      </w:pPr>
      <w:r w:rsidRPr="00364340">
        <w:rPr>
          <w:rFonts w:ascii="Arial" w:hAnsi="Arial" w:cs="Arial"/>
          <w:lang w:val="sk-SK"/>
        </w:rPr>
        <w:t>V roku 2016 porasti</w:t>
      </w:r>
      <w:r w:rsidR="00CB4216" w:rsidRPr="00364340">
        <w:rPr>
          <w:rFonts w:ascii="Arial" w:hAnsi="Arial" w:cs="Arial"/>
          <w:lang w:val="sk-SK"/>
        </w:rPr>
        <w:t>e stavebníctvo takmer porovnateľ</w:t>
      </w:r>
      <w:r w:rsidRPr="00364340">
        <w:rPr>
          <w:rFonts w:ascii="Arial" w:hAnsi="Arial" w:cs="Arial"/>
          <w:lang w:val="sk-SK"/>
        </w:rPr>
        <w:t xml:space="preserve">ne. Objem vyšší o </w:t>
      </w:r>
      <w:r w:rsidR="00204E0F">
        <w:rPr>
          <w:rFonts w:ascii="Arial" w:hAnsi="Arial" w:cs="Arial"/>
          <w:lang w:val="sk-SK"/>
        </w:rPr>
        <w:t>2,3</w:t>
      </w:r>
      <w:r w:rsidRPr="00364340">
        <w:rPr>
          <w:rFonts w:ascii="Arial" w:hAnsi="Arial" w:cs="Arial"/>
          <w:lang w:val="sk-SK"/>
        </w:rPr>
        <w:t xml:space="preserve"> percenta potvrdilo rovnako sedem riaditeľov z desiatich. Na približne </w:t>
      </w:r>
      <w:r w:rsidR="00364340">
        <w:rPr>
          <w:rFonts w:ascii="Arial" w:hAnsi="Arial" w:cs="Arial"/>
          <w:lang w:val="sk-SK"/>
        </w:rPr>
        <w:t>d</w:t>
      </w:r>
      <w:r w:rsidRPr="00364340">
        <w:rPr>
          <w:rFonts w:ascii="Arial" w:hAnsi="Arial" w:cs="Arial"/>
          <w:lang w:val="sk-SK"/>
        </w:rPr>
        <w:t>vojpercent</w:t>
      </w:r>
      <w:r w:rsidR="00FE1644" w:rsidRPr="00364340">
        <w:rPr>
          <w:rFonts w:ascii="Arial" w:hAnsi="Arial" w:cs="Arial"/>
          <w:lang w:val="sk-SK"/>
        </w:rPr>
        <w:t>n</w:t>
      </w:r>
      <w:r w:rsidRPr="00364340">
        <w:rPr>
          <w:rFonts w:ascii="Arial" w:hAnsi="Arial" w:cs="Arial"/>
          <w:lang w:val="sk-SK"/>
        </w:rPr>
        <w:t>om raste sa iba s malými rozdielmi zhodli</w:t>
      </w:r>
      <w:r w:rsidR="00364340">
        <w:rPr>
          <w:rFonts w:ascii="Arial" w:hAnsi="Arial" w:cs="Arial"/>
          <w:lang w:val="sk-SK"/>
        </w:rPr>
        <w:t xml:space="preserve"> firmy nezávisle na veľkosti či </w:t>
      </w:r>
      <w:r w:rsidRPr="00364340">
        <w:rPr>
          <w:rFonts w:ascii="Arial" w:hAnsi="Arial" w:cs="Arial"/>
          <w:lang w:val="sk-SK"/>
        </w:rPr>
        <w:t xml:space="preserve">zameraní. </w:t>
      </w:r>
    </w:p>
    <w:p w:rsidR="00FE1644" w:rsidRPr="00364340" w:rsidRDefault="00FE1644" w:rsidP="00A834C7">
      <w:pPr>
        <w:autoSpaceDE w:val="0"/>
        <w:autoSpaceDN w:val="0"/>
        <w:adjustRightInd w:val="0"/>
        <w:spacing w:line="360" w:lineRule="auto"/>
        <w:rPr>
          <w:rFonts w:ascii="Arial" w:hAnsi="Arial" w:cs="Arial"/>
          <w:color w:val="FF0000"/>
          <w:sz w:val="22"/>
          <w:szCs w:val="22"/>
          <w:lang w:val="sk-SK"/>
        </w:rPr>
      </w:pPr>
    </w:p>
    <w:p w:rsidR="004238CF" w:rsidRPr="00364340" w:rsidRDefault="004238CF" w:rsidP="00957948">
      <w:pPr>
        <w:autoSpaceDE w:val="0"/>
        <w:autoSpaceDN w:val="0"/>
        <w:adjustRightInd w:val="0"/>
        <w:spacing w:line="360" w:lineRule="auto"/>
        <w:jc w:val="both"/>
        <w:rPr>
          <w:rFonts w:ascii="Arial" w:hAnsi="Arial" w:cs="Arial"/>
          <w:color w:val="000000" w:themeColor="text1"/>
          <w:sz w:val="22"/>
          <w:szCs w:val="22"/>
          <w:lang w:val="sk-SK"/>
        </w:rPr>
      </w:pPr>
    </w:p>
    <w:p w:rsidR="004238CF" w:rsidRPr="00364340" w:rsidRDefault="00A834C7" w:rsidP="004238CF">
      <w:pPr>
        <w:autoSpaceDE w:val="0"/>
        <w:autoSpaceDN w:val="0"/>
        <w:adjustRightInd w:val="0"/>
        <w:spacing w:line="360" w:lineRule="auto"/>
        <w:jc w:val="center"/>
        <w:rPr>
          <w:rFonts w:ascii="Arial" w:hAnsi="Arial" w:cs="Arial"/>
          <w:b/>
          <w:color w:val="000000" w:themeColor="text1"/>
          <w:sz w:val="22"/>
          <w:szCs w:val="22"/>
          <w:lang w:val="sk-SK"/>
        </w:rPr>
      </w:pPr>
      <w:r w:rsidRPr="00364340">
        <w:rPr>
          <w:rFonts w:ascii="Arial" w:hAnsi="Arial" w:cs="Arial"/>
          <w:b/>
          <w:color w:val="000000" w:themeColor="text1"/>
          <w:sz w:val="22"/>
          <w:szCs w:val="22"/>
          <w:lang w:val="sk-SK"/>
        </w:rPr>
        <w:t>Kvartá</w:t>
      </w:r>
      <w:r w:rsidR="00FE1644" w:rsidRPr="00364340">
        <w:rPr>
          <w:rFonts w:ascii="Arial" w:hAnsi="Arial" w:cs="Arial"/>
          <w:b/>
          <w:color w:val="000000" w:themeColor="text1"/>
          <w:sz w:val="22"/>
          <w:szCs w:val="22"/>
          <w:lang w:val="sk-SK"/>
        </w:rPr>
        <w:t>lnu analýzu slovenského stavební</w:t>
      </w:r>
      <w:r w:rsidRPr="00364340">
        <w:rPr>
          <w:rFonts w:ascii="Arial" w:hAnsi="Arial" w:cs="Arial"/>
          <w:b/>
          <w:color w:val="000000" w:themeColor="text1"/>
          <w:sz w:val="22"/>
          <w:szCs w:val="22"/>
          <w:lang w:val="sk-SK"/>
        </w:rPr>
        <w:t>ctva Q1/2015 sťahujte zadarmo</w:t>
      </w:r>
      <w:r w:rsidR="004238CF" w:rsidRPr="00364340">
        <w:rPr>
          <w:rFonts w:ascii="Arial" w:hAnsi="Arial" w:cs="Arial"/>
          <w:b/>
          <w:color w:val="000000" w:themeColor="text1"/>
          <w:sz w:val="22"/>
          <w:szCs w:val="22"/>
          <w:lang w:val="sk-SK"/>
        </w:rPr>
        <w:t xml:space="preserve"> na </w:t>
      </w:r>
    </w:p>
    <w:p w:rsidR="004238CF" w:rsidRPr="00364340" w:rsidRDefault="0083549D" w:rsidP="004238CF">
      <w:pPr>
        <w:autoSpaceDE w:val="0"/>
        <w:autoSpaceDN w:val="0"/>
        <w:adjustRightInd w:val="0"/>
        <w:spacing w:line="360" w:lineRule="auto"/>
        <w:jc w:val="center"/>
        <w:rPr>
          <w:rFonts w:ascii="Arial" w:hAnsi="Arial" w:cs="Arial"/>
          <w:b/>
          <w:color w:val="000000" w:themeColor="text1"/>
          <w:sz w:val="22"/>
          <w:szCs w:val="22"/>
          <w:lang w:val="sk-SK"/>
        </w:rPr>
      </w:pPr>
      <w:hyperlink r:id="rId10" w:history="1">
        <w:r w:rsidR="004238CF" w:rsidRPr="00364340">
          <w:rPr>
            <w:rStyle w:val="Hypertextovodkaz"/>
            <w:rFonts w:ascii="Arial" w:hAnsi="Arial" w:cs="Arial"/>
            <w:b/>
            <w:sz w:val="22"/>
            <w:szCs w:val="22"/>
            <w:lang w:val="sk-SK"/>
          </w:rPr>
          <w:t>www.ceec.eu</w:t>
        </w:r>
      </w:hyperlink>
    </w:p>
    <w:p w:rsidR="004238CF" w:rsidRPr="00364340" w:rsidRDefault="004238CF" w:rsidP="00957948">
      <w:pPr>
        <w:autoSpaceDE w:val="0"/>
        <w:autoSpaceDN w:val="0"/>
        <w:adjustRightInd w:val="0"/>
        <w:spacing w:line="360" w:lineRule="auto"/>
        <w:jc w:val="both"/>
        <w:rPr>
          <w:rFonts w:ascii="Arial" w:hAnsi="Arial" w:cs="Arial"/>
          <w:color w:val="000000" w:themeColor="text1"/>
          <w:sz w:val="22"/>
          <w:szCs w:val="22"/>
          <w:lang w:val="sk-SK"/>
        </w:rPr>
      </w:pPr>
    </w:p>
    <w:p w:rsidR="004238CF" w:rsidRPr="00364340" w:rsidRDefault="004238CF" w:rsidP="00957948">
      <w:pPr>
        <w:autoSpaceDE w:val="0"/>
        <w:autoSpaceDN w:val="0"/>
        <w:adjustRightInd w:val="0"/>
        <w:spacing w:line="360" w:lineRule="auto"/>
        <w:jc w:val="both"/>
        <w:rPr>
          <w:rFonts w:ascii="Arial" w:hAnsi="Arial" w:cs="Arial"/>
          <w:color w:val="000000" w:themeColor="text1"/>
          <w:sz w:val="22"/>
          <w:szCs w:val="22"/>
          <w:lang w:val="sk-SK"/>
        </w:rPr>
      </w:pPr>
    </w:p>
    <w:p w:rsidR="009C3859" w:rsidRPr="00364340" w:rsidRDefault="009C3859" w:rsidP="002E7D63">
      <w:pPr>
        <w:suppressAutoHyphens w:val="0"/>
        <w:autoSpaceDE w:val="0"/>
        <w:autoSpaceDN w:val="0"/>
        <w:adjustRightInd w:val="0"/>
        <w:spacing w:line="360" w:lineRule="auto"/>
        <w:jc w:val="center"/>
        <w:rPr>
          <w:rFonts w:ascii="Arial" w:hAnsi="Arial" w:cs="Arial"/>
          <w:sz w:val="22"/>
          <w:szCs w:val="22"/>
          <w:lang w:val="sk-SK"/>
        </w:rPr>
      </w:pPr>
      <w:r w:rsidRPr="00364340">
        <w:rPr>
          <w:rFonts w:ascii="Arial" w:hAnsi="Arial" w:cs="Arial"/>
          <w:sz w:val="22"/>
          <w:szCs w:val="22"/>
          <w:lang w:val="sk-SK"/>
        </w:rPr>
        <w:t>Generálnym partnerom Kvartálnej analýzy slovenského stavebníctva Q</w:t>
      </w:r>
      <w:r w:rsidR="00204E0F">
        <w:rPr>
          <w:rFonts w:ascii="Arial" w:hAnsi="Arial" w:cs="Arial"/>
          <w:sz w:val="22"/>
          <w:szCs w:val="22"/>
          <w:lang w:val="sk-SK"/>
        </w:rPr>
        <w:t>1</w:t>
      </w:r>
      <w:r w:rsidR="00204E0F">
        <w:rPr>
          <w:rFonts w:ascii="Arial" w:hAnsi="Arial" w:cs="Arial"/>
          <w:sz w:val="22"/>
          <w:szCs w:val="22"/>
          <w:lang w:val="en-US"/>
        </w:rPr>
        <w:t>/2015</w:t>
      </w:r>
      <w:r w:rsidRPr="00364340">
        <w:rPr>
          <w:rFonts w:ascii="Arial" w:hAnsi="Arial" w:cs="Arial"/>
          <w:sz w:val="22"/>
          <w:szCs w:val="22"/>
          <w:lang w:val="sk-SK"/>
        </w:rPr>
        <w:t xml:space="preserve"> je Považská cementáreň Ladce, zlatým partnerom je spoločnosť SGCP, divízia Weber, strieborným partnerom je spoločnos</w:t>
      </w:r>
      <w:r w:rsidR="00D92F88" w:rsidRPr="00364340">
        <w:rPr>
          <w:rFonts w:ascii="Arial" w:hAnsi="Arial" w:cs="Arial"/>
          <w:sz w:val="22"/>
          <w:szCs w:val="22"/>
          <w:lang w:val="sk-SK"/>
        </w:rPr>
        <w:t>ť</w:t>
      </w:r>
      <w:r w:rsidR="002E7D63" w:rsidRPr="00364340">
        <w:rPr>
          <w:rFonts w:ascii="Arial" w:hAnsi="Arial" w:cs="Arial"/>
          <w:sz w:val="22"/>
          <w:szCs w:val="22"/>
          <w:lang w:val="sk-SK"/>
        </w:rPr>
        <w:t xml:space="preserve"> </w:t>
      </w:r>
      <w:proofErr w:type="spellStart"/>
      <w:r w:rsidR="002E7D63" w:rsidRPr="00364340">
        <w:rPr>
          <w:rFonts w:ascii="Arial" w:hAnsi="Arial" w:cs="Arial"/>
          <w:sz w:val="22"/>
          <w:szCs w:val="22"/>
          <w:lang w:val="sk-SK"/>
        </w:rPr>
        <w:t>Ramirent</w:t>
      </w:r>
      <w:proofErr w:type="spellEnd"/>
      <w:r w:rsidRPr="00364340">
        <w:rPr>
          <w:rFonts w:ascii="Arial" w:hAnsi="Arial" w:cs="Arial"/>
          <w:sz w:val="22"/>
          <w:szCs w:val="22"/>
          <w:lang w:val="sk-SK"/>
        </w:rPr>
        <w:t xml:space="preserve">, </w:t>
      </w:r>
      <w:r w:rsidR="002E7D63" w:rsidRPr="00364340">
        <w:rPr>
          <w:rFonts w:ascii="Arial" w:hAnsi="Arial" w:cs="Arial"/>
          <w:sz w:val="22"/>
          <w:szCs w:val="22"/>
          <w:lang w:val="sk-SK"/>
        </w:rPr>
        <w:t xml:space="preserve">výhradným partnerom pre energeticky efektívne fasády je </w:t>
      </w:r>
      <w:proofErr w:type="spellStart"/>
      <w:r w:rsidR="002E7D63" w:rsidRPr="00364340">
        <w:rPr>
          <w:rFonts w:ascii="Arial" w:hAnsi="Arial" w:cs="Arial"/>
          <w:sz w:val="22"/>
          <w:szCs w:val="22"/>
          <w:lang w:val="sk-SK"/>
        </w:rPr>
        <w:t>Ruukki</w:t>
      </w:r>
      <w:proofErr w:type="spellEnd"/>
      <w:r w:rsidR="002E7D63" w:rsidRPr="00364340">
        <w:rPr>
          <w:rFonts w:ascii="Arial" w:hAnsi="Arial" w:cs="Arial"/>
          <w:sz w:val="22"/>
          <w:szCs w:val="22"/>
          <w:lang w:val="sk-SK"/>
        </w:rPr>
        <w:t xml:space="preserve">, výhradným </w:t>
      </w:r>
      <w:proofErr w:type="spellStart"/>
      <w:r w:rsidR="002E7D63" w:rsidRPr="00364340">
        <w:rPr>
          <w:rFonts w:ascii="Arial" w:hAnsi="Arial" w:cs="Arial"/>
          <w:sz w:val="22"/>
          <w:szCs w:val="22"/>
          <w:lang w:val="sk-SK"/>
        </w:rPr>
        <w:t>developer</w:t>
      </w:r>
      <w:proofErr w:type="spellEnd"/>
      <w:r w:rsidR="002E7D63" w:rsidRPr="00364340">
        <w:rPr>
          <w:rFonts w:ascii="Arial" w:hAnsi="Arial" w:cs="Arial"/>
          <w:sz w:val="22"/>
          <w:szCs w:val="22"/>
          <w:lang w:val="sk-SK"/>
        </w:rPr>
        <w:t xml:space="preserve"> partnerom je O.M.C. INVEST, hlavným stavebným partnerom SKANSKA, výhradným poisťovacím partnerom je GENERALI </w:t>
      </w:r>
      <w:r w:rsidRPr="00364340">
        <w:rPr>
          <w:rFonts w:ascii="Arial" w:hAnsi="Arial" w:cs="Arial"/>
          <w:sz w:val="22"/>
          <w:szCs w:val="22"/>
          <w:lang w:val="sk-SK"/>
        </w:rPr>
        <w:t>a výhradným projektovým partnerom je REMING CONSULT a. s.</w:t>
      </w:r>
    </w:p>
    <w:p w:rsidR="009C3859" w:rsidRPr="00364340" w:rsidRDefault="009C3859" w:rsidP="00BA2FCD">
      <w:pPr>
        <w:spacing w:line="200" w:lineRule="atLeast"/>
        <w:rPr>
          <w:rFonts w:ascii="Arial" w:hAnsi="Arial" w:cs="Arial"/>
          <w:sz w:val="22"/>
          <w:szCs w:val="22"/>
          <w:lang w:val="sk-SK"/>
        </w:rPr>
      </w:pPr>
    </w:p>
    <w:p w:rsidR="009C3859" w:rsidRPr="00364340" w:rsidRDefault="00C3259C" w:rsidP="009C3859">
      <w:pPr>
        <w:spacing w:line="200" w:lineRule="atLeast"/>
        <w:rPr>
          <w:rFonts w:ascii="Arial" w:hAnsi="Arial" w:cs="Arial"/>
          <w:sz w:val="22"/>
          <w:szCs w:val="22"/>
          <w:lang w:val="sk-SK"/>
        </w:rPr>
      </w:pPr>
      <w:r w:rsidRPr="00364340">
        <w:rPr>
          <w:rFonts w:ascii="Arial" w:hAnsi="Arial" w:cs="Arial"/>
          <w:b/>
          <w:bCs/>
          <w:sz w:val="22"/>
          <w:szCs w:val="22"/>
          <w:lang w:val="sk-SK"/>
        </w:rPr>
        <w:t>Kontakt pre média</w:t>
      </w:r>
      <w:r w:rsidR="009C3859" w:rsidRPr="00364340">
        <w:rPr>
          <w:rFonts w:ascii="Arial" w:hAnsi="Arial" w:cs="Arial"/>
          <w:b/>
          <w:bCs/>
          <w:sz w:val="22"/>
          <w:szCs w:val="22"/>
          <w:lang w:val="sk-SK"/>
        </w:rPr>
        <w:t>:</w:t>
      </w:r>
      <w:r w:rsidR="009C3859" w:rsidRPr="00364340">
        <w:rPr>
          <w:rFonts w:ascii="Arial" w:hAnsi="Arial" w:cs="Arial"/>
          <w:b/>
          <w:bCs/>
          <w:sz w:val="22"/>
          <w:szCs w:val="22"/>
          <w:lang w:val="sk-SK"/>
        </w:rPr>
        <w:br/>
      </w:r>
      <w:r w:rsidR="009C3859" w:rsidRPr="00364340">
        <w:rPr>
          <w:rFonts w:ascii="Arial" w:hAnsi="Arial" w:cs="Arial"/>
          <w:sz w:val="22"/>
          <w:szCs w:val="22"/>
          <w:lang w:val="sk-SK"/>
        </w:rPr>
        <w:t>Alena Bradáčová</w:t>
      </w:r>
      <w:r w:rsidR="009C3859" w:rsidRPr="00364340">
        <w:rPr>
          <w:rFonts w:ascii="Arial" w:hAnsi="Arial" w:cs="Arial"/>
          <w:sz w:val="22"/>
          <w:szCs w:val="22"/>
          <w:lang w:val="sk-SK"/>
        </w:rPr>
        <w:br/>
        <w:t xml:space="preserve">PR &amp; </w:t>
      </w:r>
      <w:proofErr w:type="spellStart"/>
      <w:r w:rsidR="009C3859" w:rsidRPr="00364340">
        <w:rPr>
          <w:rFonts w:ascii="Arial" w:hAnsi="Arial" w:cs="Arial"/>
          <w:sz w:val="22"/>
          <w:szCs w:val="22"/>
          <w:lang w:val="sk-SK"/>
        </w:rPr>
        <w:t>Communication</w:t>
      </w:r>
      <w:proofErr w:type="spellEnd"/>
      <w:r w:rsidR="009C3859" w:rsidRPr="00364340">
        <w:rPr>
          <w:rFonts w:ascii="Arial" w:hAnsi="Arial" w:cs="Arial"/>
          <w:sz w:val="22"/>
          <w:szCs w:val="22"/>
          <w:lang w:val="sk-SK"/>
        </w:rPr>
        <w:t xml:space="preserve"> </w:t>
      </w:r>
      <w:proofErr w:type="spellStart"/>
      <w:r w:rsidR="009C3859" w:rsidRPr="00364340">
        <w:rPr>
          <w:rFonts w:ascii="Arial" w:hAnsi="Arial" w:cs="Arial"/>
          <w:sz w:val="22"/>
          <w:szCs w:val="22"/>
          <w:lang w:val="sk-SK"/>
        </w:rPr>
        <w:t>Director</w:t>
      </w:r>
      <w:proofErr w:type="spellEnd"/>
      <w:r w:rsidR="009C3859" w:rsidRPr="00364340">
        <w:rPr>
          <w:rFonts w:ascii="Arial" w:hAnsi="Arial" w:cs="Arial"/>
          <w:sz w:val="22"/>
          <w:szCs w:val="22"/>
          <w:lang w:val="sk-SK"/>
        </w:rPr>
        <w:br/>
        <w:t>CEEC Research</w:t>
      </w:r>
    </w:p>
    <w:p w:rsidR="009C3859" w:rsidRPr="00364340" w:rsidRDefault="009C3859" w:rsidP="009C3859">
      <w:pPr>
        <w:spacing w:line="200" w:lineRule="atLeast"/>
        <w:rPr>
          <w:rFonts w:ascii="Arial" w:hAnsi="Arial" w:cs="Arial"/>
          <w:sz w:val="22"/>
          <w:szCs w:val="22"/>
          <w:lang w:val="sk-SK"/>
        </w:rPr>
      </w:pPr>
      <w:r w:rsidRPr="00364340">
        <w:rPr>
          <w:rFonts w:ascii="Arial" w:hAnsi="Arial" w:cs="Arial"/>
          <w:sz w:val="22"/>
          <w:szCs w:val="22"/>
          <w:lang w:val="sk-SK"/>
        </w:rPr>
        <w:t xml:space="preserve">E-mail: </w:t>
      </w:r>
      <w:proofErr w:type="spellStart"/>
      <w:r w:rsidRPr="00364340">
        <w:rPr>
          <w:rFonts w:ascii="Arial" w:hAnsi="Arial" w:cs="Arial"/>
          <w:sz w:val="22"/>
          <w:szCs w:val="22"/>
          <w:lang w:val="sk-SK"/>
        </w:rPr>
        <w:t>bradacova@ceec.eu</w:t>
      </w:r>
      <w:proofErr w:type="spellEnd"/>
      <w:r w:rsidRPr="00364340">
        <w:rPr>
          <w:rFonts w:ascii="Arial" w:hAnsi="Arial" w:cs="Arial"/>
          <w:sz w:val="22"/>
          <w:szCs w:val="22"/>
          <w:lang w:val="sk-SK"/>
        </w:rPr>
        <w:br/>
        <w:t>Tel. SR: +421 949 213 170</w:t>
      </w:r>
      <w:r w:rsidRPr="00364340">
        <w:rPr>
          <w:rFonts w:ascii="Arial" w:hAnsi="Arial" w:cs="Arial"/>
          <w:sz w:val="22"/>
          <w:szCs w:val="22"/>
          <w:lang w:val="sk-SK"/>
        </w:rPr>
        <w:br/>
        <w:t>Tel. ČR: +420 777 299 790</w:t>
      </w:r>
    </w:p>
    <w:p w:rsidR="009C3859" w:rsidRPr="00364340" w:rsidRDefault="009C3859" w:rsidP="00BA2FCD">
      <w:pPr>
        <w:spacing w:line="200" w:lineRule="atLeast"/>
        <w:rPr>
          <w:rFonts w:ascii="Arial" w:hAnsi="Arial" w:cs="Arial"/>
          <w:color w:val="000000" w:themeColor="text1"/>
          <w:sz w:val="22"/>
          <w:szCs w:val="22"/>
          <w:lang w:val="sk-SK"/>
        </w:rPr>
      </w:pPr>
    </w:p>
    <w:p w:rsidR="00BA2FCD" w:rsidRPr="00364340" w:rsidRDefault="00BA2FCD" w:rsidP="00BA2FCD">
      <w:pPr>
        <w:spacing w:line="200" w:lineRule="atLeast"/>
        <w:jc w:val="both"/>
        <w:rPr>
          <w:rFonts w:ascii="HelveticaNeueLTCom-Roman" w:hAnsi="HelveticaNeueLTCom-Roman" w:cs="HelveticaNeueLTCom-Roman"/>
          <w:color w:val="000000" w:themeColor="text1"/>
          <w:sz w:val="22"/>
          <w:szCs w:val="22"/>
          <w:lang w:val="sk-SK"/>
        </w:rPr>
      </w:pPr>
    </w:p>
    <w:p w:rsidR="009C3859" w:rsidRPr="00364340" w:rsidRDefault="009C3859" w:rsidP="00E701DD">
      <w:pPr>
        <w:jc w:val="both"/>
        <w:rPr>
          <w:rFonts w:ascii="Arial" w:hAnsi="Arial" w:cs="Arial"/>
          <w:i/>
          <w:color w:val="000000" w:themeColor="text1"/>
          <w:sz w:val="16"/>
          <w:szCs w:val="16"/>
          <w:lang w:val="sk-SK"/>
        </w:rPr>
      </w:pPr>
    </w:p>
    <w:p w:rsidR="009C3859" w:rsidRPr="00364340" w:rsidRDefault="009C3859" w:rsidP="00E701DD">
      <w:pPr>
        <w:jc w:val="both"/>
        <w:rPr>
          <w:rFonts w:ascii="Arial" w:hAnsi="Arial" w:cs="Arial"/>
          <w:i/>
          <w:color w:val="000000" w:themeColor="text1"/>
          <w:sz w:val="16"/>
          <w:szCs w:val="16"/>
          <w:lang w:val="sk-SK"/>
        </w:rPr>
      </w:pPr>
      <w:r w:rsidRPr="00364340">
        <w:rPr>
          <w:rFonts w:ascii="Arial" w:hAnsi="Arial" w:cs="Arial"/>
          <w:b/>
          <w:i/>
          <w:color w:val="000000" w:themeColor="text1"/>
          <w:sz w:val="16"/>
          <w:szCs w:val="16"/>
          <w:lang w:val="sk-SK"/>
        </w:rPr>
        <w:lastRenderedPageBreak/>
        <w:t>CEEC Research</w:t>
      </w:r>
      <w:r w:rsidRPr="00364340">
        <w:rPr>
          <w:rFonts w:ascii="Arial" w:hAnsi="Arial" w:cs="Arial"/>
          <w:i/>
          <w:color w:val="000000" w:themeColor="text1"/>
          <w:sz w:val="16"/>
          <w:szCs w:val="16"/>
          <w:lang w:val="sk-SK"/>
        </w:rPr>
        <w:t xml:space="preserve"> je najväčšou analytickou spoločnosťou špecializujúcou sa na stavebníctvo, projektový a </w:t>
      </w:r>
      <w:proofErr w:type="spellStart"/>
      <w:r w:rsidRPr="00364340">
        <w:rPr>
          <w:rFonts w:ascii="Arial" w:hAnsi="Arial" w:cs="Arial"/>
          <w:i/>
          <w:color w:val="000000" w:themeColor="text1"/>
          <w:sz w:val="16"/>
          <w:szCs w:val="16"/>
          <w:lang w:val="sk-SK"/>
        </w:rPr>
        <w:t>developerský</w:t>
      </w:r>
      <w:proofErr w:type="spellEnd"/>
      <w:r w:rsidRPr="00364340">
        <w:rPr>
          <w:rFonts w:ascii="Arial" w:hAnsi="Arial" w:cs="Arial"/>
          <w:i/>
          <w:color w:val="000000" w:themeColor="text1"/>
          <w:sz w:val="16"/>
          <w:szCs w:val="16"/>
          <w:lang w:val="sk-SK"/>
        </w:rPr>
        <w:t xml:space="preserve"> sektor, strojárenstvo a oblasť verejných zákaziek v krajinách strednej a východnej Európy. Bola založená v roku 2005 a od tej doby bezplatne poskytuje štúdie o aktuálnom stave a očakávanom vývoji v týchto segmentoch v desiatich krajinách strednej a východnej Európy. Všetky štúdie a analýzy CEEC Research sú založené výhradne na údajoch získaných z pravidelných </w:t>
      </w:r>
      <w:proofErr w:type="spellStart"/>
      <w:r w:rsidRPr="00364340">
        <w:rPr>
          <w:rFonts w:ascii="Arial" w:hAnsi="Arial" w:cs="Arial"/>
          <w:i/>
          <w:color w:val="000000" w:themeColor="text1"/>
          <w:sz w:val="16"/>
          <w:szCs w:val="16"/>
          <w:lang w:val="sk-SK"/>
        </w:rPr>
        <w:t>štrukturovaných</w:t>
      </w:r>
      <w:proofErr w:type="spellEnd"/>
      <w:r w:rsidRPr="00364340">
        <w:rPr>
          <w:rFonts w:ascii="Arial" w:hAnsi="Arial" w:cs="Arial"/>
          <w:i/>
          <w:color w:val="000000" w:themeColor="text1"/>
          <w:sz w:val="16"/>
          <w:szCs w:val="16"/>
          <w:lang w:val="sk-SK"/>
        </w:rPr>
        <w:t xml:space="preserve"> interview s kľúčovými predstaviteľmi vybraných najväčších, stredných a malých spoločností.</w:t>
      </w:r>
    </w:p>
    <w:p w:rsidR="00E701DD" w:rsidRPr="00364340" w:rsidRDefault="00E701DD" w:rsidP="00E701DD">
      <w:pPr>
        <w:jc w:val="both"/>
        <w:rPr>
          <w:rFonts w:ascii="Arial" w:hAnsi="Arial" w:cs="Arial"/>
          <w:b/>
          <w:i/>
          <w:color w:val="000000" w:themeColor="text1"/>
          <w:sz w:val="16"/>
          <w:szCs w:val="16"/>
          <w:lang w:val="sk-SK"/>
        </w:rPr>
      </w:pPr>
    </w:p>
    <w:p w:rsidR="009C3859" w:rsidRPr="00364340" w:rsidRDefault="009C3859" w:rsidP="00E701DD">
      <w:pPr>
        <w:jc w:val="both"/>
        <w:rPr>
          <w:rFonts w:ascii="Arial" w:hAnsi="Arial" w:cs="Arial"/>
          <w:i/>
          <w:color w:val="000000" w:themeColor="text1"/>
          <w:sz w:val="16"/>
          <w:szCs w:val="16"/>
          <w:lang w:val="sk-SK"/>
        </w:rPr>
      </w:pPr>
    </w:p>
    <w:p w:rsidR="007F05F1" w:rsidRPr="00364340" w:rsidRDefault="009C3859" w:rsidP="00495199">
      <w:pPr>
        <w:jc w:val="both"/>
        <w:rPr>
          <w:rFonts w:ascii="Arial" w:hAnsi="Arial" w:cs="Arial"/>
          <w:color w:val="000000" w:themeColor="text1"/>
          <w:sz w:val="22"/>
          <w:szCs w:val="22"/>
          <w:lang w:val="sk-SK"/>
        </w:rPr>
      </w:pPr>
      <w:r w:rsidRPr="00364340">
        <w:rPr>
          <w:rFonts w:ascii="Arial" w:hAnsi="Arial" w:cs="Arial"/>
          <w:b/>
          <w:i/>
          <w:color w:val="000000" w:themeColor="text1"/>
          <w:sz w:val="16"/>
          <w:szCs w:val="16"/>
          <w:lang w:val="sk-SK"/>
        </w:rPr>
        <w:t>CEEC Research</w:t>
      </w:r>
      <w:r w:rsidR="00315AA9" w:rsidRPr="00364340">
        <w:rPr>
          <w:rFonts w:ascii="Arial" w:hAnsi="Arial" w:cs="Arial"/>
          <w:b/>
          <w:i/>
          <w:color w:val="000000" w:themeColor="text1"/>
          <w:sz w:val="16"/>
          <w:szCs w:val="16"/>
          <w:lang w:val="sk-SK"/>
        </w:rPr>
        <w:t xml:space="preserve"> </w:t>
      </w:r>
      <w:proofErr w:type="spellStart"/>
      <w:r w:rsidR="00315AA9" w:rsidRPr="00364340">
        <w:rPr>
          <w:rFonts w:ascii="Arial" w:hAnsi="Arial" w:cs="Arial"/>
          <w:color w:val="000000" w:themeColor="text1"/>
          <w:sz w:val="16"/>
          <w:szCs w:val="16"/>
          <w:lang w:val="sk-SK"/>
        </w:rPr>
        <w:t>naviac</w:t>
      </w:r>
      <w:proofErr w:type="spellEnd"/>
      <w:r w:rsidR="00315AA9" w:rsidRPr="00364340">
        <w:rPr>
          <w:rFonts w:ascii="Arial" w:hAnsi="Arial" w:cs="Arial"/>
          <w:color w:val="000000" w:themeColor="text1"/>
          <w:sz w:val="16"/>
          <w:szCs w:val="16"/>
          <w:lang w:val="sk-SK"/>
        </w:rPr>
        <w:t xml:space="preserve"> k pravidelným a bezplatným analýzam stavebného, projektového, </w:t>
      </w:r>
      <w:proofErr w:type="spellStart"/>
      <w:r w:rsidR="00315AA9" w:rsidRPr="00364340">
        <w:rPr>
          <w:rFonts w:ascii="Arial" w:hAnsi="Arial" w:cs="Arial"/>
          <w:color w:val="000000" w:themeColor="text1"/>
          <w:sz w:val="16"/>
          <w:szCs w:val="16"/>
          <w:lang w:val="sk-SK"/>
        </w:rPr>
        <w:t>developerského</w:t>
      </w:r>
      <w:proofErr w:type="spellEnd"/>
      <w:r w:rsidR="00315AA9" w:rsidRPr="00364340">
        <w:rPr>
          <w:rFonts w:ascii="Arial" w:hAnsi="Arial" w:cs="Arial"/>
          <w:color w:val="000000" w:themeColor="text1"/>
          <w:sz w:val="16"/>
          <w:szCs w:val="16"/>
          <w:lang w:val="sk-SK"/>
        </w:rPr>
        <w:t>, st</w:t>
      </w:r>
      <w:r w:rsidR="00C3259C" w:rsidRPr="00364340">
        <w:rPr>
          <w:rFonts w:ascii="Arial" w:hAnsi="Arial" w:cs="Arial"/>
          <w:color w:val="000000" w:themeColor="text1"/>
          <w:sz w:val="16"/>
          <w:szCs w:val="16"/>
          <w:lang w:val="sk-SK"/>
        </w:rPr>
        <w:t>rojárenského a verejného sektora</w:t>
      </w:r>
      <w:r w:rsidR="00315AA9" w:rsidRPr="00364340">
        <w:rPr>
          <w:rFonts w:ascii="Arial" w:hAnsi="Arial" w:cs="Arial"/>
          <w:color w:val="000000" w:themeColor="text1"/>
          <w:sz w:val="16"/>
          <w:szCs w:val="16"/>
          <w:lang w:val="sk-SK"/>
        </w:rPr>
        <w:t xml:space="preserve"> tiež organizuje úzko zamerané konferencie, ktorých sa zúčastňujú generálni riaditelia najvýznamnejších stavebných, </w:t>
      </w:r>
      <w:proofErr w:type="spellStart"/>
      <w:r w:rsidR="00315AA9" w:rsidRPr="00364340">
        <w:rPr>
          <w:rFonts w:ascii="Arial" w:hAnsi="Arial" w:cs="Arial"/>
          <w:color w:val="000000" w:themeColor="text1"/>
          <w:sz w:val="16"/>
          <w:szCs w:val="16"/>
          <w:lang w:val="sk-SK"/>
        </w:rPr>
        <w:t>developerských</w:t>
      </w:r>
      <w:proofErr w:type="spellEnd"/>
      <w:r w:rsidR="00315AA9" w:rsidRPr="00364340">
        <w:rPr>
          <w:rFonts w:ascii="Arial" w:hAnsi="Arial" w:cs="Arial"/>
          <w:color w:val="000000" w:themeColor="text1"/>
          <w:sz w:val="16"/>
          <w:szCs w:val="16"/>
          <w:lang w:val="sk-SK"/>
        </w:rPr>
        <w:t>, projektových a strojárenských spoločností, prezidenti zväzov, cechov a komôr z týchto oblastí, aby diskutovali s najvyššími predstaviteľmi štátu vybraných krajín.</w:t>
      </w:r>
    </w:p>
    <w:sectPr w:rsidR="007F05F1" w:rsidRPr="00364340" w:rsidSect="00FC6D19">
      <w:headerReference w:type="default" r:id="rId11"/>
      <w:footerReference w:type="default" r:id="rId12"/>
      <w:pgSz w:w="11905" w:h="16837"/>
      <w:pgMar w:top="26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9D" w:rsidRDefault="0083549D">
      <w:r>
        <w:separator/>
      </w:r>
    </w:p>
  </w:endnote>
  <w:endnote w:type="continuationSeparator" w:id="0">
    <w:p w:rsidR="0083549D" w:rsidRDefault="0083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33" w:rsidRDefault="00034AFE">
    <w:pPr>
      <w:pStyle w:val="Zpat"/>
      <w:ind w:right="360"/>
    </w:pPr>
    <w:r>
      <w:rPr>
        <w:noProof/>
        <w:lang w:eastAsia="cs-CZ"/>
      </w:rPr>
      <mc:AlternateContent>
        <mc:Choice Requires="wps">
          <w:drawing>
            <wp:anchor distT="0" distB="0" distL="0" distR="0" simplePos="0" relativeHeight="251656192" behindDoc="0" locked="0" layoutInCell="1" allowOverlap="1">
              <wp:simplePos x="0" y="0"/>
              <wp:positionH relativeFrom="page">
                <wp:posOffset>6583045</wp:posOffset>
              </wp:positionH>
              <wp:positionV relativeFrom="paragraph">
                <wp:posOffset>635</wp:posOffset>
              </wp:positionV>
              <wp:extent cx="74930" cy="17335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Default="00BC7E33">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518.35pt;margin-top:.05pt;width:5.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M4jAIAACE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" stroked="f">
              <v:fill opacity="0"/>
              <v:textbox inset="0,0,0,0">
                <w:txbxContent>
                  <w:p w:rsidR="00BC7E33" w:rsidRDefault="00BC7E33">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9D" w:rsidRDefault="0083549D">
      <w:r>
        <w:separator/>
      </w:r>
    </w:p>
  </w:footnote>
  <w:footnote w:type="continuationSeparator" w:id="0">
    <w:p w:rsidR="0083549D" w:rsidRDefault="0083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33" w:rsidRDefault="00912246">
    <w:pPr>
      <w:pStyle w:val="Zhlav"/>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1285240" cy="758825"/>
          <wp:effectExtent l="0" t="0" r="0" b="0"/>
          <wp:wrapSquare wrapText="bothSides"/>
          <wp:docPr id="1" name="obrázek 6" descr="Popis: Popis: Popis: 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Popis: Popis: Popis: logo CEEC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3">
      <w:tab/>
    </w:r>
    <w:r w:rsidR="00BC7E33">
      <w:tab/>
    </w:r>
  </w:p>
  <w:p w:rsidR="00BC7E33" w:rsidRDefault="00034AFE">
    <w:pPr>
      <w:pStyle w:val="Zhlav"/>
    </w:pPr>
    <w:r>
      <w:rPr>
        <w:noProof/>
        <w:lang w:eastAsia="cs-CZ"/>
      </w:rPr>
      <mc:AlternateContent>
        <mc:Choice Requires="wps">
          <w:drawing>
            <wp:anchor distT="0" distB="0" distL="114935" distR="114935" simplePos="0" relativeHeight="251657216" behindDoc="1" locked="0" layoutInCell="1" allowOverlap="1">
              <wp:simplePos x="0" y="0"/>
              <wp:positionH relativeFrom="column">
                <wp:posOffset>880745</wp:posOffset>
              </wp:positionH>
              <wp:positionV relativeFrom="paragraph">
                <wp:posOffset>83820</wp:posOffset>
              </wp:positionV>
              <wp:extent cx="3998595" cy="9855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985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Pr="00AB38E3" w:rsidRDefault="00BC7E33">
                          <w:pPr>
                            <w:jc w:val="center"/>
                            <w:rPr>
                              <w:rFonts w:ascii="Arial" w:hAnsi="Arial" w:cs="Arial"/>
                              <w:color w:val="B2B2B2"/>
                              <w:spacing w:val="-20"/>
                              <w:sz w:val="60"/>
                              <w:szCs w:val="60"/>
                              <w:lang w:val="sk-SK"/>
                            </w:rPr>
                          </w:pPr>
                        </w:p>
                        <w:p w:rsidR="00BC7E33" w:rsidRDefault="00BC7E33" w:rsidP="001C3E57">
                          <w:pPr>
                            <w:jc w:val="center"/>
                            <w:rPr>
                              <w:rFonts w:ascii="Arial" w:hAnsi="Arial" w:cs="Arial"/>
                              <w:color w:val="B2B2B2"/>
                              <w:spacing w:val="-20"/>
                              <w:sz w:val="60"/>
                              <w:szCs w:val="60"/>
                              <w:lang w:val="sk-SK"/>
                            </w:rPr>
                          </w:pPr>
                          <w:r>
                            <w:rPr>
                              <w:rFonts w:ascii="Arial" w:hAnsi="Arial" w:cs="Arial"/>
                              <w:color w:val="B2B2B2"/>
                              <w:spacing w:val="-20"/>
                              <w:sz w:val="60"/>
                              <w:szCs w:val="60"/>
                              <w:lang w:val="sk-SK"/>
                            </w:rPr>
                            <w:t>Tlačová správa</w:t>
                          </w:r>
                        </w:p>
                        <w:p w:rsidR="00BC7E33" w:rsidRPr="00AB38E3" w:rsidRDefault="00BC7E33" w:rsidP="001C3E57">
                          <w:pPr>
                            <w:jc w:val="center"/>
                            <w:rPr>
                              <w:rFonts w:ascii="Arial" w:hAnsi="Arial" w:cs="Arial"/>
                              <w:color w:val="B2B2B2"/>
                              <w:spacing w:val="-20"/>
                              <w:sz w:val="60"/>
                              <w:szCs w:val="60"/>
                              <w:lang w:val="sk-S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69.35pt;margin-top:6.6pt;width:314.85pt;height:7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igIAABw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" stroked="f">
              <v:fill opacity="0"/>
              <v:textbox inset="0,0,0,0">
                <w:txbxContent>
                  <w:p w:rsidR="00BC7E33" w:rsidRPr="00AB38E3" w:rsidRDefault="00BC7E33">
                    <w:pPr>
                      <w:jc w:val="center"/>
                      <w:rPr>
                        <w:rFonts w:ascii="Arial" w:hAnsi="Arial" w:cs="Arial"/>
                        <w:color w:val="B2B2B2"/>
                        <w:spacing w:val="-20"/>
                        <w:sz w:val="60"/>
                        <w:szCs w:val="60"/>
                        <w:lang w:val="sk-SK"/>
                      </w:rPr>
                    </w:pPr>
                  </w:p>
                  <w:p w:rsidR="00BC7E33" w:rsidRDefault="00BC7E33" w:rsidP="001C3E57">
                    <w:pPr>
                      <w:jc w:val="center"/>
                      <w:rPr>
                        <w:rFonts w:ascii="Arial" w:hAnsi="Arial" w:cs="Arial"/>
                        <w:color w:val="B2B2B2"/>
                        <w:spacing w:val="-20"/>
                        <w:sz w:val="60"/>
                        <w:szCs w:val="60"/>
                        <w:lang w:val="sk-SK"/>
                      </w:rPr>
                    </w:pPr>
                    <w:r>
                      <w:rPr>
                        <w:rFonts w:ascii="Arial" w:hAnsi="Arial" w:cs="Arial"/>
                        <w:color w:val="B2B2B2"/>
                        <w:spacing w:val="-20"/>
                        <w:sz w:val="60"/>
                        <w:szCs w:val="60"/>
                        <w:lang w:val="sk-SK"/>
                      </w:rPr>
                      <w:t>Tlačová správa</w:t>
                    </w:r>
                  </w:p>
                  <w:p w:rsidR="00BC7E33" w:rsidRPr="00AB38E3" w:rsidRDefault="00BC7E33" w:rsidP="001C3E57">
                    <w:pPr>
                      <w:jc w:val="center"/>
                      <w:rPr>
                        <w:rFonts w:ascii="Arial" w:hAnsi="Arial" w:cs="Arial"/>
                        <w:color w:val="B2B2B2"/>
                        <w:spacing w:val="-20"/>
                        <w:sz w:val="60"/>
                        <w:szCs w:val="60"/>
                        <w:lang w:val="sk-SK"/>
                      </w:rPr>
                    </w:pPr>
                  </w:p>
                </w:txbxContent>
              </v:textbox>
            </v:shape>
          </w:pict>
        </mc:Fallback>
      </mc:AlternateContent>
    </w:r>
    <w:r>
      <w:rPr>
        <w:noProof/>
        <w:lang w:eastAsia="cs-CZ"/>
      </w:rPr>
      <mc:AlternateContent>
        <mc:Choice Requires="wps">
          <w:drawing>
            <wp:anchor distT="0" distB="0" distL="114935" distR="114935" simplePos="0" relativeHeight="251658240" behindDoc="1" locked="0" layoutInCell="1" allowOverlap="1">
              <wp:simplePos x="0" y="0"/>
              <wp:positionH relativeFrom="column">
                <wp:posOffset>4466590</wp:posOffset>
              </wp:positionH>
              <wp:positionV relativeFrom="paragraph">
                <wp:posOffset>445135</wp:posOffset>
              </wp:positionV>
              <wp:extent cx="1291590" cy="240665"/>
              <wp:effectExtent l="0" t="0" r="381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Pr="00227DEB" w:rsidRDefault="00BC7E33">
                          <w:pPr>
                            <w:rPr>
                              <w:rFonts w:ascii="Arial" w:hAnsi="Arial" w:cs="Arial"/>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351.7pt;margin-top:35.05pt;width:101.7pt;height:1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REew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" stroked="f">
              <v:textbox inset="0,0,0,0">
                <w:txbxContent>
                  <w:p w:rsidR="00BC7E33" w:rsidRPr="00227DEB" w:rsidRDefault="00BC7E33">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C34CC3"/>
    <w:multiLevelType w:val="hybridMultilevel"/>
    <w:tmpl w:val="2BAA6F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2B296DA8"/>
    <w:multiLevelType w:val="hybridMultilevel"/>
    <w:tmpl w:val="3C70E0A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4EA14971"/>
    <w:multiLevelType w:val="hybridMultilevel"/>
    <w:tmpl w:val="6E647C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7"/>
    <w:rsid w:val="00002654"/>
    <w:rsid w:val="00003291"/>
    <w:rsid w:val="00003578"/>
    <w:rsid w:val="00006399"/>
    <w:rsid w:val="00012BB0"/>
    <w:rsid w:val="00015750"/>
    <w:rsid w:val="00016935"/>
    <w:rsid w:val="00016F94"/>
    <w:rsid w:val="000219FF"/>
    <w:rsid w:val="00021D61"/>
    <w:rsid w:val="0002464E"/>
    <w:rsid w:val="00027275"/>
    <w:rsid w:val="000279A3"/>
    <w:rsid w:val="00032EF8"/>
    <w:rsid w:val="00033ECC"/>
    <w:rsid w:val="000341B0"/>
    <w:rsid w:val="00034AFE"/>
    <w:rsid w:val="000377C3"/>
    <w:rsid w:val="00040625"/>
    <w:rsid w:val="0005056D"/>
    <w:rsid w:val="00050DD6"/>
    <w:rsid w:val="00053E60"/>
    <w:rsid w:val="00054C33"/>
    <w:rsid w:val="00056CDE"/>
    <w:rsid w:val="00060D78"/>
    <w:rsid w:val="000612AB"/>
    <w:rsid w:val="00062B55"/>
    <w:rsid w:val="00066F6B"/>
    <w:rsid w:val="00066FCD"/>
    <w:rsid w:val="00071A3D"/>
    <w:rsid w:val="00073E02"/>
    <w:rsid w:val="00076D03"/>
    <w:rsid w:val="00077A55"/>
    <w:rsid w:val="00080331"/>
    <w:rsid w:val="0008066F"/>
    <w:rsid w:val="000818D1"/>
    <w:rsid w:val="00081CE6"/>
    <w:rsid w:val="00084473"/>
    <w:rsid w:val="000847F8"/>
    <w:rsid w:val="00087DBB"/>
    <w:rsid w:val="0009266B"/>
    <w:rsid w:val="000941DB"/>
    <w:rsid w:val="00094B3F"/>
    <w:rsid w:val="000A4040"/>
    <w:rsid w:val="000A562D"/>
    <w:rsid w:val="000A5864"/>
    <w:rsid w:val="000A5E24"/>
    <w:rsid w:val="000A7327"/>
    <w:rsid w:val="000A79FC"/>
    <w:rsid w:val="000B302E"/>
    <w:rsid w:val="000B4D94"/>
    <w:rsid w:val="000C1460"/>
    <w:rsid w:val="000C15F4"/>
    <w:rsid w:val="000C5B74"/>
    <w:rsid w:val="000C6E3F"/>
    <w:rsid w:val="000D04EF"/>
    <w:rsid w:val="000D13B8"/>
    <w:rsid w:val="000D4FE6"/>
    <w:rsid w:val="000D69B7"/>
    <w:rsid w:val="000D76DD"/>
    <w:rsid w:val="000E4497"/>
    <w:rsid w:val="000E57D0"/>
    <w:rsid w:val="000F1923"/>
    <w:rsid w:val="000F6500"/>
    <w:rsid w:val="00100379"/>
    <w:rsid w:val="00107605"/>
    <w:rsid w:val="00110E70"/>
    <w:rsid w:val="0011243B"/>
    <w:rsid w:val="0011286F"/>
    <w:rsid w:val="00114F6C"/>
    <w:rsid w:val="001150FD"/>
    <w:rsid w:val="00115929"/>
    <w:rsid w:val="00115ACD"/>
    <w:rsid w:val="001176FB"/>
    <w:rsid w:val="00125C96"/>
    <w:rsid w:val="001267B3"/>
    <w:rsid w:val="00126C15"/>
    <w:rsid w:val="0012753E"/>
    <w:rsid w:val="00130222"/>
    <w:rsid w:val="00130748"/>
    <w:rsid w:val="001349FD"/>
    <w:rsid w:val="001361CF"/>
    <w:rsid w:val="00136CC8"/>
    <w:rsid w:val="00141183"/>
    <w:rsid w:val="0014287C"/>
    <w:rsid w:val="00143D47"/>
    <w:rsid w:val="0014775D"/>
    <w:rsid w:val="001500C4"/>
    <w:rsid w:val="001531F1"/>
    <w:rsid w:val="00155F34"/>
    <w:rsid w:val="00156C53"/>
    <w:rsid w:val="0015773C"/>
    <w:rsid w:val="00162C19"/>
    <w:rsid w:val="00163CE5"/>
    <w:rsid w:val="00170B2C"/>
    <w:rsid w:val="00172287"/>
    <w:rsid w:val="001766B7"/>
    <w:rsid w:val="0018365A"/>
    <w:rsid w:val="00183F89"/>
    <w:rsid w:val="00191467"/>
    <w:rsid w:val="00192E53"/>
    <w:rsid w:val="00194948"/>
    <w:rsid w:val="00195E9E"/>
    <w:rsid w:val="0019603F"/>
    <w:rsid w:val="00196AB4"/>
    <w:rsid w:val="001A0041"/>
    <w:rsid w:val="001A3D58"/>
    <w:rsid w:val="001B6816"/>
    <w:rsid w:val="001C3365"/>
    <w:rsid w:val="001C3E57"/>
    <w:rsid w:val="001D08F4"/>
    <w:rsid w:val="001D4411"/>
    <w:rsid w:val="001D51D3"/>
    <w:rsid w:val="001E0BA7"/>
    <w:rsid w:val="001E1828"/>
    <w:rsid w:val="001E1F64"/>
    <w:rsid w:val="001E50E4"/>
    <w:rsid w:val="001E7AE1"/>
    <w:rsid w:val="001F12BC"/>
    <w:rsid w:val="001F5A97"/>
    <w:rsid w:val="001F6B82"/>
    <w:rsid w:val="001F7163"/>
    <w:rsid w:val="0020105D"/>
    <w:rsid w:val="00204796"/>
    <w:rsid w:val="00204B3D"/>
    <w:rsid w:val="00204E0F"/>
    <w:rsid w:val="0021046B"/>
    <w:rsid w:val="00212F3D"/>
    <w:rsid w:val="00213D30"/>
    <w:rsid w:val="0021449E"/>
    <w:rsid w:val="002231B2"/>
    <w:rsid w:val="0022396F"/>
    <w:rsid w:val="00223D5A"/>
    <w:rsid w:val="00224BD7"/>
    <w:rsid w:val="00225034"/>
    <w:rsid w:val="00226162"/>
    <w:rsid w:val="00227DEB"/>
    <w:rsid w:val="00231DE6"/>
    <w:rsid w:val="00231E4A"/>
    <w:rsid w:val="0023238D"/>
    <w:rsid w:val="00232A92"/>
    <w:rsid w:val="00233074"/>
    <w:rsid w:val="002335AA"/>
    <w:rsid w:val="00234296"/>
    <w:rsid w:val="00241247"/>
    <w:rsid w:val="00241E5B"/>
    <w:rsid w:val="002420D3"/>
    <w:rsid w:val="002435BE"/>
    <w:rsid w:val="00246C7B"/>
    <w:rsid w:val="00250158"/>
    <w:rsid w:val="002613D1"/>
    <w:rsid w:val="002619D3"/>
    <w:rsid w:val="002629A2"/>
    <w:rsid w:val="00262DEB"/>
    <w:rsid w:val="00263151"/>
    <w:rsid w:val="00266483"/>
    <w:rsid w:val="00272781"/>
    <w:rsid w:val="00276287"/>
    <w:rsid w:val="002768EB"/>
    <w:rsid w:val="002773E8"/>
    <w:rsid w:val="00281E57"/>
    <w:rsid w:val="00282ACB"/>
    <w:rsid w:val="00291271"/>
    <w:rsid w:val="0029250E"/>
    <w:rsid w:val="00292F75"/>
    <w:rsid w:val="002A04CA"/>
    <w:rsid w:val="002A0CD8"/>
    <w:rsid w:val="002B2390"/>
    <w:rsid w:val="002B3FA3"/>
    <w:rsid w:val="002B51D0"/>
    <w:rsid w:val="002B64FB"/>
    <w:rsid w:val="002C0AD8"/>
    <w:rsid w:val="002C2F7D"/>
    <w:rsid w:val="002C5B09"/>
    <w:rsid w:val="002D0549"/>
    <w:rsid w:val="002D272B"/>
    <w:rsid w:val="002E0252"/>
    <w:rsid w:val="002E3109"/>
    <w:rsid w:val="002E77F8"/>
    <w:rsid w:val="002E7D63"/>
    <w:rsid w:val="002F789F"/>
    <w:rsid w:val="003018ED"/>
    <w:rsid w:val="003020D3"/>
    <w:rsid w:val="00302E2C"/>
    <w:rsid w:val="0030324A"/>
    <w:rsid w:val="0030429F"/>
    <w:rsid w:val="00306699"/>
    <w:rsid w:val="0030704B"/>
    <w:rsid w:val="00307881"/>
    <w:rsid w:val="00313F30"/>
    <w:rsid w:val="00314750"/>
    <w:rsid w:val="00314F83"/>
    <w:rsid w:val="003153E4"/>
    <w:rsid w:val="00315AA9"/>
    <w:rsid w:val="003217F7"/>
    <w:rsid w:val="00321941"/>
    <w:rsid w:val="0032340A"/>
    <w:rsid w:val="003250FA"/>
    <w:rsid w:val="00326D29"/>
    <w:rsid w:val="00331757"/>
    <w:rsid w:val="00331A29"/>
    <w:rsid w:val="0033255C"/>
    <w:rsid w:val="00337A68"/>
    <w:rsid w:val="00344926"/>
    <w:rsid w:val="00346758"/>
    <w:rsid w:val="00347CEA"/>
    <w:rsid w:val="00350FC3"/>
    <w:rsid w:val="00351056"/>
    <w:rsid w:val="00352466"/>
    <w:rsid w:val="00353F94"/>
    <w:rsid w:val="00355D50"/>
    <w:rsid w:val="00357C4A"/>
    <w:rsid w:val="00364340"/>
    <w:rsid w:val="00370A90"/>
    <w:rsid w:val="003732B8"/>
    <w:rsid w:val="00384995"/>
    <w:rsid w:val="0038741E"/>
    <w:rsid w:val="00397D4A"/>
    <w:rsid w:val="003A051F"/>
    <w:rsid w:val="003A0C15"/>
    <w:rsid w:val="003B12A7"/>
    <w:rsid w:val="003B697E"/>
    <w:rsid w:val="003C34B2"/>
    <w:rsid w:val="003C56D9"/>
    <w:rsid w:val="003D0D94"/>
    <w:rsid w:val="003D1B7E"/>
    <w:rsid w:val="003D22F1"/>
    <w:rsid w:val="003D39F1"/>
    <w:rsid w:val="003D6FFB"/>
    <w:rsid w:val="003E4004"/>
    <w:rsid w:val="003E481E"/>
    <w:rsid w:val="003E48C4"/>
    <w:rsid w:val="003E78F8"/>
    <w:rsid w:val="003F3B16"/>
    <w:rsid w:val="003F5449"/>
    <w:rsid w:val="00400892"/>
    <w:rsid w:val="004012C2"/>
    <w:rsid w:val="00405E87"/>
    <w:rsid w:val="00407613"/>
    <w:rsid w:val="00412882"/>
    <w:rsid w:val="0041445C"/>
    <w:rsid w:val="0041796C"/>
    <w:rsid w:val="004222E2"/>
    <w:rsid w:val="004238CF"/>
    <w:rsid w:val="0043093E"/>
    <w:rsid w:val="004327AA"/>
    <w:rsid w:val="00435767"/>
    <w:rsid w:val="0043601D"/>
    <w:rsid w:val="004425EE"/>
    <w:rsid w:val="004466F8"/>
    <w:rsid w:val="00447DB3"/>
    <w:rsid w:val="00450B1A"/>
    <w:rsid w:val="00450D57"/>
    <w:rsid w:val="004516BC"/>
    <w:rsid w:val="0045216A"/>
    <w:rsid w:val="004535CE"/>
    <w:rsid w:val="00460ABA"/>
    <w:rsid w:val="00461139"/>
    <w:rsid w:val="00461B53"/>
    <w:rsid w:val="004633E9"/>
    <w:rsid w:val="00466B3A"/>
    <w:rsid w:val="00466E04"/>
    <w:rsid w:val="00467B64"/>
    <w:rsid w:val="00470817"/>
    <w:rsid w:val="00470F4C"/>
    <w:rsid w:val="00471F43"/>
    <w:rsid w:val="00472BAD"/>
    <w:rsid w:val="004744CD"/>
    <w:rsid w:val="004748EF"/>
    <w:rsid w:val="00480BC0"/>
    <w:rsid w:val="00482E22"/>
    <w:rsid w:val="004902BF"/>
    <w:rsid w:val="00495199"/>
    <w:rsid w:val="004978AA"/>
    <w:rsid w:val="00497D85"/>
    <w:rsid w:val="004A0836"/>
    <w:rsid w:val="004A35D1"/>
    <w:rsid w:val="004A4BBD"/>
    <w:rsid w:val="004B38EC"/>
    <w:rsid w:val="004B7F09"/>
    <w:rsid w:val="004C0CEE"/>
    <w:rsid w:val="004C0D23"/>
    <w:rsid w:val="004C1067"/>
    <w:rsid w:val="004C3C7F"/>
    <w:rsid w:val="004C3FA9"/>
    <w:rsid w:val="004D7A67"/>
    <w:rsid w:val="004E460E"/>
    <w:rsid w:val="004E4992"/>
    <w:rsid w:val="004E4C0C"/>
    <w:rsid w:val="004E7329"/>
    <w:rsid w:val="004F22E7"/>
    <w:rsid w:val="0050338E"/>
    <w:rsid w:val="00507B03"/>
    <w:rsid w:val="00514EA0"/>
    <w:rsid w:val="00516A2D"/>
    <w:rsid w:val="00516A68"/>
    <w:rsid w:val="00517CA7"/>
    <w:rsid w:val="005238AA"/>
    <w:rsid w:val="0052447B"/>
    <w:rsid w:val="005300C3"/>
    <w:rsid w:val="00531C46"/>
    <w:rsid w:val="00537B2C"/>
    <w:rsid w:val="005429E1"/>
    <w:rsid w:val="00544E0C"/>
    <w:rsid w:val="00545121"/>
    <w:rsid w:val="005512A2"/>
    <w:rsid w:val="00551AA9"/>
    <w:rsid w:val="005537E0"/>
    <w:rsid w:val="00554F7D"/>
    <w:rsid w:val="00556F3F"/>
    <w:rsid w:val="00557B0B"/>
    <w:rsid w:val="00561050"/>
    <w:rsid w:val="005615DC"/>
    <w:rsid w:val="00563E57"/>
    <w:rsid w:val="00564ACD"/>
    <w:rsid w:val="00564B14"/>
    <w:rsid w:val="00583800"/>
    <w:rsid w:val="00587A7C"/>
    <w:rsid w:val="0059141E"/>
    <w:rsid w:val="00595D32"/>
    <w:rsid w:val="00596EE1"/>
    <w:rsid w:val="00597010"/>
    <w:rsid w:val="005A0912"/>
    <w:rsid w:val="005A0F22"/>
    <w:rsid w:val="005A4959"/>
    <w:rsid w:val="005A66C3"/>
    <w:rsid w:val="005A7873"/>
    <w:rsid w:val="005B1505"/>
    <w:rsid w:val="005B3177"/>
    <w:rsid w:val="005B4DF9"/>
    <w:rsid w:val="005B5114"/>
    <w:rsid w:val="005B6FBE"/>
    <w:rsid w:val="005B7E03"/>
    <w:rsid w:val="005C0C98"/>
    <w:rsid w:val="005C1C82"/>
    <w:rsid w:val="005C36FB"/>
    <w:rsid w:val="005C719D"/>
    <w:rsid w:val="005C7355"/>
    <w:rsid w:val="005C7F3F"/>
    <w:rsid w:val="005D1732"/>
    <w:rsid w:val="005D2CE9"/>
    <w:rsid w:val="005D2FC1"/>
    <w:rsid w:val="005D40EE"/>
    <w:rsid w:val="005D56FF"/>
    <w:rsid w:val="005E0150"/>
    <w:rsid w:val="005E4A17"/>
    <w:rsid w:val="005E624E"/>
    <w:rsid w:val="005E677A"/>
    <w:rsid w:val="005F713A"/>
    <w:rsid w:val="00600B2B"/>
    <w:rsid w:val="0060251E"/>
    <w:rsid w:val="0060351A"/>
    <w:rsid w:val="00604964"/>
    <w:rsid w:val="00605525"/>
    <w:rsid w:val="00613054"/>
    <w:rsid w:val="0062185E"/>
    <w:rsid w:val="00621EF6"/>
    <w:rsid w:val="00625835"/>
    <w:rsid w:val="00626A47"/>
    <w:rsid w:val="006301AE"/>
    <w:rsid w:val="006423D3"/>
    <w:rsid w:val="00647792"/>
    <w:rsid w:val="00652770"/>
    <w:rsid w:val="00671932"/>
    <w:rsid w:val="00671C4F"/>
    <w:rsid w:val="00672037"/>
    <w:rsid w:val="006745F9"/>
    <w:rsid w:val="00676EBB"/>
    <w:rsid w:val="006826CD"/>
    <w:rsid w:val="006832EA"/>
    <w:rsid w:val="00683A8E"/>
    <w:rsid w:val="00686910"/>
    <w:rsid w:val="00687D7E"/>
    <w:rsid w:val="00687E91"/>
    <w:rsid w:val="00690889"/>
    <w:rsid w:val="00693779"/>
    <w:rsid w:val="00693822"/>
    <w:rsid w:val="00697882"/>
    <w:rsid w:val="00697FB0"/>
    <w:rsid w:val="006A35AF"/>
    <w:rsid w:val="006A4BB8"/>
    <w:rsid w:val="006A7D8A"/>
    <w:rsid w:val="006B06F3"/>
    <w:rsid w:val="006B5DE2"/>
    <w:rsid w:val="006B717D"/>
    <w:rsid w:val="006C554D"/>
    <w:rsid w:val="006C6644"/>
    <w:rsid w:val="006C737C"/>
    <w:rsid w:val="006D1AF7"/>
    <w:rsid w:val="006D47F7"/>
    <w:rsid w:val="006D4BB9"/>
    <w:rsid w:val="006E0B15"/>
    <w:rsid w:val="006E206A"/>
    <w:rsid w:val="006F0908"/>
    <w:rsid w:val="006F0FEE"/>
    <w:rsid w:val="006F3F79"/>
    <w:rsid w:val="006F4035"/>
    <w:rsid w:val="006F5222"/>
    <w:rsid w:val="006F6031"/>
    <w:rsid w:val="006F6D28"/>
    <w:rsid w:val="00702058"/>
    <w:rsid w:val="007034BF"/>
    <w:rsid w:val="00703DBB"/>
    <w:rsid w:val="0070607A"/>
    <w:rsid w:val="00711EA5"/>
    <w:rsid w:val="00714DF0"/>
    <w:rsid w:val="00724023"/>
    <w:rsid w:val="0072607F"/>
    <w:rsid w:val="007263CE"/>
    <w:rsid w:val="007264B5"/>
    <w:rsid w:val="00727FA6"/>
    <w:rsid w:val="00734B6A"/>
    <w:rsid w:val="00742207"/>
    <w:rsid w:val="007439DA"/>
    <w:rsid w:val="00746BF0"/>
    <w:rsid w:val="007472C7"/>
    <w:rsid w:val="0075020F"/>
    <w:rsid w:val="0075072F"/>
    <w:rsid w:val="00750F36"/>
    <w:rsid w:val="007552E4"/>
    <w:rsid w:val="00757DAD"/>
    <w:rsid w:val="007642D9"/>
    <w:rsid w:val="00780588"/>
    <w:rsid w:val="00781492"/>
    <w:rsid w:val="0078164C"/>
    <w:rsid w:val="007825C9"/>
    <w:rsid w:val="00783535"/>
    <w:rsid w:val="00785448"/>
    <w:rsid w:val="00786FA4"/>
    <w:rsid w:val="007919A7"/>
    <w:rsid w:val="0079398A"/>
    <w:rsid w:val="00796F56"/>
    <w:rsid w:val="007974AB"/>
    <w:rsid w:val="007A4C16"/>
    <w:rsid w:val="007B1234"/>
    <w:rsid w:val="007B271A"/>
    <w:rsid w:val="007B46F4"/>
    <w:rsid w:val="007C329F"/>
    <w:rsid w:val="007C3463"/>
    <w:rsid w:val="007D3059"/>
    <w:rsid w:val="007D34CE"/>
    <w:rsid w:val="007D5898"/>
    <w:rsid w:val="007E14F2"/>
    <w:rsid w:val="007E6DE5"/>
    <w:rsid w:val="007E7567"/>
    <w:rsid w:val="007E78E5"/>
    <w:rsid w:val="007F05F1"/>
    <w:rsid w:val="007F512F"/>
    <w:rsid w:val="008003FA"/>
    <w:rsid w:val="0080247E"/>
    <w:rsid w:val="00802A58"/>
    <w:rsid w:val="00802B77"/>
    <w:rsid w:val="00805224"/>
    <w:rsid w:val="00806017"/>
    <w:rsid w:val="00812519"/>
    <w:rsid w:val="008139D1"/>
    <w:rsid w:val="00814B2B"/>
    <w:rsid w:val="00820548"/>
    <w:rsid w:val="00820C1F"/>
    <w:rsid w:val="0082263B"/>
    <w:rsid w:val="00822AC4"/>
    <w:rsid w:val="0082346A"/>
    <w:rsid w:val="00824134"/>
    <w:rsid w:val="0082483E"/>
    <w:rsid w:val="00827DB6"/>
    <w:rsid w:val="0083004E"/>
    <w:rsid w:val="0083549D"/>
    <w:rsid w:val="00835A29"/>
    <w:rsid w:val="00836A2A"/>
    <w:rsid w:val="00836D9C"/>
    <w:rsid w:val="008372D0"/>
    <w:rsid w:val="00851B72"/>
    <w:rsid w:val="00861606"/>
    <w:rsid w:val="00864CED"/>
    <w:rsid w:val="0086587D"/>
    <w:rsid w:val="008702E0"/>
    <w:rsid w:val="00880945"/>
    <w:rsid w:val="0088235F"/>
    <w:rsid w:val="00883479"/>
    <w:rsid w:val="00891C6E"/>
    <w:rsid w:val="008933E0"/>
    <w:rsid w:val="0089526C"/>
    <w:rsid w:val="008953C5"/>
    <w:rsid w:val="00897964"/>
    <w:rsid w:val="00897C8D"/>
    <w:rsid w:val="008A0CA5"/>
    <w:rsid w:val="008A2FDF"/>
    <w:rsid w:val="008A70B8"/>
    <w:rsid w:val="008B291D"/>
    <w:rsid w:val="008B385A"/>
    <w:rsid w:val="008B3B73"/>
    <w:rsid w:val="008B550B"/>
    <w:rsid w:val="008B56CD"/>
    <w:rsid w:val="008C091B"/>
    <w:rsid w:val="008C549D"/>
    <w:rsid w:val="008C7938"/>
    <w:rsid w:val="008D2615"/>
    <w:rsid w:val="008D4B1C"/>
    <w:rsid w:val="008E7D39"/>
    <w:rsid w:val="008F038F"/>
    <w:rsid w:val="008F5749"/>
    <w:rsid w:val="008F7235"/>
    <w:rsid w:val="00900648"/>
    <w:rsid w:val="00902654"/>
    <w:rsid w:val="00906874"/>
    <w:rsid w:val="00906D20"/>
    <w:rsid w:val="0090736D"/>
    <w:rsid w:val="00912246"/>
    <w:rsid w:val="009154C3"/>
    <w:rsid w:val="00916D01"/>
    <w:rsid w:val="00920089"/>
    <w:rsid w:val="0092011F"/>
    <w:rsid w:val="009205C4"/>
    <w:rsid w:val="009212C5"/>
    <w:rsid w:val="009217E4"/>
    <w:rsid w:val="0092238D"/>
    <w:rsid w:val="00922665"/>
    <w:rsid w:val="00924472"/>
    <w:rsid w:val="00934706"/>
    <w:rsid w:val="00935587"/>
    <w:rsid w:val="00937E3A"/>
    <w:rsid w:val="00941379"/>
    <w:rsid w:val="00941749"/>
    <w:rsid w:val="009434D0"/>
    <w:rsid w:val="0094428B"/>
    <w:rsid w:val="0094496C"/>
    <w:rsid w:val="009523B7"/>
    <w:rsid w:val="009536D9"/>
    <w:rsid w:val="00954AFE"/>
    <w:rsid w:val="00956005"/>
    <w:rsid w:val="00957948"/>
    <w:rsid w:val="009601F6"/>
    <w:rsid w:val="00960B50"/>
    <w:rsid w:val="00960EAA"/>
    <w:rsid w:val="0096528B"/>
    <w:rsid w:val="0096652D"/>
    <w:rsid w:val="009703C4"/>
    <w:rsid w:val="00972A3A"/>
    <w:rsid w:val="00973BB4"/>
    <w:rsid w:val="009764CA"/>
    <w:rsid w:val="00981313"/>
    <w:rsid w:val="00984775"/>
    <w:rsid w:val="00984C0C"/>
    <w:rsid w:val="00984C4D"/>
    <w:rsid w:val="00984D9D"/>
    <w:rsid w:val="00985B40"/>
    <w:rsid w:val="00986ABE"/>
    <w:rsid w:val="00986C32"/>
    <w:rsid w:val="00987AF9"/>
    <w:rsid w:val="00991421"/>
    <w:rsid w:val="00994057"/>
    <w:rsid w:val="009A304F"/>
    <w:rsid w:val="009A3E9E"/>
    <w:rsid w:val="009A6219"/>
    <w:rsid w:val="009A62FA"/>
    <w:rsid w:val="009A6583"/>
    <w:rsid w:val="009B3CE1"/>
    <w:rsid w:val="009C0D2A"/>
    <w:rsid w:val="009C2262"/>
    <w:rsid w:val="009C3859"/>
    <w:rsid w:val="009C39CA"/>
    <w:rsid w:val="009C5DC8"/>
    <w:rsid w:val="009C723B"/>
    <w:rsid w:val="009D1019"/>
    <w:rsid w:val="009D6415"/>
    <w:rsid w:val="009D74DF"/>
    <w:rsid w:val="009D7D8A"/>
    <w:rsid w:val="009E10E4"/>
    <w:rsid w:val="009E191C"/>
    <w:rsid w:val="009E719E"/>
    <w:rsid w:val="009F2031"/>
    <w:rsid w:val="00A01707"/>
    <w:rsid w:val="00A01AF9"/>
    <w:rsid w:val="00A05A0E"/>
    <w:rsid w:val="00A072B4"/>
    <w:rsid w:val="00A11111"/>
    <w:rsid w:val="00A11409"/>
    <w:rsid w:val="00A12014"/>
    <w:rsid w:val="00A12389"/>
    <w:rsid w:val="00A15106"/>
    <w:rsid w:val="00A208EE"/>
    <w:rsid w:val="00A23F5D"/>
    <w:rsid w:val="00A25490"/>
    <w:rsid w:val="00A26204"/>
    <w:rsid w:val="00A3275C"/>
    <w:rsid w:val="00A335EC"/>
    <w:rsid w:val="00A34A48"/>
    <w:rsid w:val="00A377F6"/>
    <w:rsid w:val="00A422CC"/>
    <w:rsid w:val="00A442F2"/>
    <w:rsid w:val="00A44515"/>
    <w:rsid w:val="00A51833"/>
    <w:rsid w:val="00A52A4C"/>
    <w:rsid w:val="00A538F4"/>
    <w:rsid w:val="00A55713"/>
    <w:rsid w:val="00A610D6"/>
    <w:rsid w:val="00A61207"/>
    <w:rsid w:val="00A6588B"/>
    <w:rsid w:val="00A70632"/>
    <w:rsid w:val="00A70662"/>
    <w:rsid w:val="00A72713"/>
    <w:rsid w:val="00A743C1"/>
    <w:rsid w:val="00A80552"/>
    <w:rsid w:val="00A8191E"/>
    <w:rsid w:val="00A81C45"/>
    <w:rsid w:val="00A834C7"/>
    <w:rsid w:val="00A846AB"/>
    <w:rsid w:val="00A860AE"/>
    <w:rsid w:val="00A869F6"/>
    <w:rsid w:val="00A90E21"/>
    <w:rsid w:val="00A91F4A"/>
    <w:rsid w:val="00A92ABC"/>
    <w:rsid w:val="00AA1B92"/>
    <w:rsid w:val="00AA2BB4"/>
    <w:rsid w:val="00AA3379"/>
    <w:rsid w:val="00AA6A4E"/>
    <w:rsid w:val="00AB38E3"/>
    <w:rsid w:val="00AB44AB"/>
    <w:rsid w:val="00AB64D9"/>
    <w:rsid w:val="00AB7E4D"/>
    <w:rsid w:val="00AC0D95"/>
    <w:rsid w:val="00AC3241"/>
    <w:rsid w:val="00AC35ED"/>
    <w:rsid w:val="00AD182B"/>
    <w:rsid w:val="00AD467C"/>
    <w:rsid w:val="00AD503B"/>
    <w:rsid w:val="00AE296E"/>
    <w:rsid w:val="00AE3E25"/>
    <w:rsid w:val="00AF221D"/>
    <w:rsid w:val="00AF533B"/>
    <w:rsid w:val="00AF7AC6"/>
    <w:rsid w:val="00B03B72"/>
    <w:rsid w:val="00B062AC"/>
    <w:rsid w:val="00B14433"/>
    <w:rsid w:val="00B2115A"/>
    <w:rsid w:val="00B2582B"/>
    <w:rsid w:val="00B305B2"/>
    <w:rsid w:val="00B30C17"/>
    <w:rsid w:val="00B312EC"/>
    <w:rsid w:val="00B31331"/>
    <w:rsid w:val="00B32C03"/>
    <w:rsid w:val="00B3313E"/>
    <w:rsid w:val="00B36AF9"/>
    <w:rsid w:val="00B36B9D"/>
    <w:rsid w:val="00B401B9"/>
    <w:rsid w:val="00B41BC6"/>
    <w:rsid w:val="00B43013"/>
    <w:rsid w:val="00B5308B"/>
    <w:rsid w:val="00B54611"/>
    <w:rsid w:val="00B60C15"/>
    <w:rsid w:val="00B63738"/>
    <w:rsid w:val="00B64934"/>
    <w:rsid w:val="00B64A53"/>
    <w:rsid w:val="00B7016E"/>
    <w:rsid w:val="00B71E3E"/>
    <w:rsid w:val="00B769E2"/>
    <w:rsid w:val="00B86320"/>
    <w:rsid w:val="00B910A6"/>
    <w:rsid w:val="00B959AE"/>
    <w:rsid w:val="00B96BA0"/>
    <w:rsid w:val="00BA2FCD"/>
    <w:rsid w:val="00BA31A5"/>
    <w:rsid w:val="00BA50EE"/>
    <w:rsid w:val="00BA52E2"/>
    <w:rsid w:val="00BA69AF"/>
    <w:rsid w:val="00BA6EF7"/>
    <w:rsid w:val="00BA77EE"/>
    <w:rsid w:val="00BB2EAE"/>
    <w:rsid w:val="00BB58BB"/>
    <w:rsid w:val="00BC01B8"/>
    <w:rsid w:val="00BC0384"/>
    <w:rsid w:val="00BC071E"/>
    <w:rsid w:val="00BC4090"/>
    <w:rsid w:val="00BC7E33"/>
    <w:rsid w:val="00BD14F4"/>
    <w:rsid w:val="00BD4813"/>
    <w:rsid w:val="00BE0DB2"/>
    <w:rsid w:val="00BE2480"/>
    <w:rsid w:val="00BE45A6"/>
    <w:rsid w:val="00BE6E96"/>
    <w:rsid w:val="00BF5AA4"/>
    <w:rsid w:val="00C02F02"/>
    <w:rsid w:val="00C04BE8"/>
    <w:rsid w:val="00C053E2"/>
    <w:rsid w:val="00C057CF"/>
    <w:rsid w:val="00C0701B"/>
    <w:rsid w:val="00C10EED"/>
    <w:rsid w:val="00C11995"/>
    <w:rsid w:val="00C11F85"/>
    <w:rsid w:val="00C2273E"/>
    <w:rsid w:val="00C23336"/>
    <w:rsid w:val="00C25E04"/>
    <w:rsid w:val="00C26B95"/>
    <w:rsid w:val="00C271A6"/>
    <w:rsid w:val="00C27FE3"/>
    <w:rsid w:val="00C30686"/>
    <w:rsid w:val="00C306D2"/>
    <w:rsid w:val="00C30B44"/>
    <w:rsid w:val="00C31310"/>
    <w:rsid w:val="00C3259C"/>
    <w:rsid w:val="00C35A44"/>
    <w:rsid w:val="00C35DD1"/>
    <w:rsid w:val="00C3641A"/>
    <w:rsid w:val="00C45948"/>
    <w:rsid w:val="00C45D65"/>
    <w:rsid w:val="00C52E5C"/>
    <w:rsid w:val="00C56190"/>
    <w:rsid w:val="00C6258A"/>
    <w:rsid w:val="00C6338D"/>
    <w:rsid w:val="00C64D42"/>
    <w:rsid w:val="00C65E6D"/>
    <w:rsid w:val="00C65F9C"/>
    <w:rsid w:val="00C70B3E"/>
    <w:rsid w:val="00C70FA8"/>
    <w:rsid w:val="00C740CD"/>
    <w:rsid w:val="00C75836"/>
    <w:rsid w:val="00C81BAA"/>
    <w:rsid w:val="00C81FFC"/>
    <w:rsid w:val="00C82F00"/>
    <w:rsid w:val="00C82FE4"/>
    <w:rsid w:val="00C903B8"/>
    <w:rsid w:val="00C920AB"/>
    <w:rsid w:val="00C92678"/>
    <w:rsid w:val="00C92D3C"/>
    <w:rsid w:val="00C94950"/>
    <w:rsid w:val="00CA0CB2"/>
    <w:rsid w:val="00CA26F6"/>
    <w:rsid w:val="00CA5FC8"/>
    <w:rsid w:val="00CB07E9"/>
    <w:rsid w:val="00CB4216"/>
    <w:rsid w:val="00CB72DD"/>
    <w:rsid w:val="00CC1302"/>
    <w:rsid w:val="00CC38C8"/>
    <w:rsid w:val="00CC3DEE"/>
    <w:rsid w:val="00CC4FAE"/>
    <w:rsid w:val="00CC57CA"/>
    <w:rsid w:val="00CC62AB"/>
    <w:rsid w:val="00CC69E3"/>
    <w:rsid w:val="00CD1525"/>
    <w:rsid w:val="00CD2B18"/>
    <w:rsid w:val="00CD4A0D"/>
    <w:rsid w:val="00CD4EB8"/>
    <w:rsid w:val="00CE071C"/>
    <w:rsid w:val="00CE1251"/>
    <w:rsid w:val="00CE13C1"/>
    <w:rsid w:val="00CE1CCA"/>
    <w:rsid w:val="00CE2058"/>
    <w:rsid w:val="00CE2CAE"/>
    <w:rsid w:val="00CE30B4"/>
    <w:rsid w:val="00CE3C4C"/>
    <w:rsid w:val="00CF74E5"/>
    <w:rsid w:val="00CF7979"/>
    <w:rsid w:val="00D01FD0"/>
    <w:rsid w:val="00D02ADE"/>
    <w:rsid w:val="00D04067"/>
    <w:rsid w:val="00D04FF4"/>
    <w:rsid w:val="00D06462"/>
    <w:rsid w:val="00D11758"/>
    <w:rsid w:val="00D12029"/>
    <w:rsid w:val="00D12A97"/>
    <w:rsid w:val="00D149AD"/>
    <w:rsid w:val="00D14E8E"/>
    <w:rsid w:val="00D21425"/>
    <w:rsid w:val="00D2257C"/>
    <w:rsid w:val="00D258FE"/>
    <w:rsid w:val="00D26989"/>
    <w:rsid w:val="00D31E29"/>
    <w:rsid w:val="00D3565A"/>
    <w:rsid w:val="00D35C66"/>
    <w:rsid w:val="00D35E8B"/>
    <w:rsid w:val="00D36501"/>
    <w:rsid w:val="00D43A6A"/>
    <w:rsid w:val="00D45435"/>
    <w:rsid w:val="00D46566"/>
    <w:rsid w:val="00D51947"/>
    <w:rsid w:val="00D51BCF"/>
    <w:rsid w:val="00D54138"/>
    <w:rsid w:val="00D5485E"/>
    <w:rsid w:val="00D600A8"/>
    <w:rsid w:val="00D6222D"/>
    <w:rsid w:val="00D63401"/>
    <w:rsid w:val="00D65E34"/>
    <w:rsid w:val="00D66492"/>
    <w:rsid w:val="00D66843"/>
    <w:rsid w:val="00D7081D"/>
    <w:rsid w:val="00D7089C"/>
    <w:rsid w:val="00D71F51"/>
    <w:rsid w:val="00D73402"/>
    <w:rsid w:val="00D74189"/>
    <w:rsid w:val="00D82714"/>
    <w:rsid w:val="00D85F05"/>
    <w:rsid w:val="00D87953"/>
    <w:rsid w:val="00D90F6E"/>
    <w:rsid w:val="00D91B38"/>
    <w:rsid w:val="00D9202E"/>
    <w:rsid w:val="00D92F88"/>
    <w:rsid w:val="00D968FC"/>
    <w:rsid w:val="00DA0A24"/>
    <w:rsid w:val="00DA303E"/>
    <w:rsid w:val="00DA5092"/>
    <w:rsid w:val="00DA576E"/>
    <w:rsid w:val="00DA7CF6"/>
    <w:rsid w:val="00DB27F1"/>
    <w:rsid w:val="00DB284A"/>
    <w:rsid w:val="00DB4270"/>
    <w:rsid w:val="00DB50B4"/>
    <w:rsid w:val="00DB5CA0"/>
    <w:rsid w:val="00DC4BEE"/>
    <w:rsid w:val="00DC732F"/>
    <w:rsid w:val="00DC7518"/>
    <w:rsid w:val="00DD3610"/>
    <w:rsid w:val="00DD4BA8"/>
    <w:rsid w:val="00DD56B7"/>
    <w:rsid w:val="00DD57EB"/>
    <w:rsid w:val="00DD6B51"/>
    <w:rsid w:val="00DE04EA"/>
    <w:rsid w:val="00DE4F7C"/>
    <w:rsid w:val="00DE522C"/>
    <w:rsid w:val="00DE7737"/>
    <w:rsid w:val="00DE7E6F"/>
    <w:rsid w:val="00DF147C"/>
    <w:rsid w:val="00DF542D"/>
    <w:rsid w:val="00DF6B96"/>
    <w:rsid w:val="00DF7EF0"/>
    <w:rsid w:val="00E00387"/>
    <w:rsid w:val="00E03EE1"/>
    <w:rsid w:val="00E137FE"/>
    <w:rsid w:val="00E143F5"/>
    <w:rsid w:val="00E144A6"/>
    <w:rsid w:val="00E1640E"/>
    <w:rsid w:val="00E2243B"/>
    <w:rsid w:val="00E22FA9"/>
    <w:rsid w:val="00E23534"/>
    <w:rsid w:val="00E25F0F"/>
    <w:rsid w:val="00E3191B"/>
    <w:rsid w:val="00E337C1"/>
    <w:rsid w:val="00E37727"/>
    <w:rsid w:val="00E40CB3"/>
    <w:rsid w:val="00E4190D"/>
    <w:rsid w:val="00E44429"/>
    <w:rsid w:val="00E5008B"/>
    <w:rsid w:val="00E513CA"/>
    <w:rsid w:val="00E518C3"/>
    <w:rsid w:val="00E519CA"/>
    <w:rsid w:val="00E565D5"/>
    <w:rsid w:val="00E57130"/>
    <w:rsid w:val="00E57B7E"/>
    <w:rsid w:val="00E701DD"/>
    <w:rsid w:val="00E706B1"/>
    <w:rsid w:val="00E70D5D"/>
    <w:rsid w:val="00E72488"/>
    <w:rsid w:val="00E765EA"/>
    <w:rsid w:val="00E76C8A"/>
    <w:rsid w:val="00E81463"/>
    <w:rsid w:val="00E8165A"/>
    <w:rsid w:val="00E8297D"/>
    <w:rsid w:val="00E85320"/>
    <w:rsid w:val="00E86B60"/>
    <w:rsid w:val="00E93B08"/>
    <w:rsid w:val="00E9431F"/>
    <w:rsid w:val="00E95A14"/>
    <w:rsid w:val="00EA06E5"/>
    <w:rsid w:val="00EA24BE"/>
    <w:rsid w:val="00EA3367"/>
    <w:rsid w:val="00EA4F45"/>
    <w:rsid w:val="00EA5002"/>
    <w:rsid w:val="00EA74A7"/>
    <w:rsid w:val="00EA7668"/>
    <w:rsid w:val="00EB08D2"/>
    <w:rsid w:val="00EB552F"/>
    <w:rsid w:val="00EB5FD8"/>
    <w:rsid w:val="00EB6E32"/>
    <w:rsid w:val="00EB7365"/>
    <w:rsid w:val="00EC0479"/>
    <w:rsid w:val="00EC6E24"/>
    <w:rsid w:val="00ED1411"/>
    <w:rsid w:val="00ED25E3"/>
    <w:rsid w:val="00ED5377"/>
    <w:rsid w:val="00ED7577"/>
    <w:rsid w:val="00EE2124"/>
    <w:rsid w:val="00EE5B5E"/>
    <w:rsid w:val="00EF011E"/>
    <w:rsid w:val="00EF01BA"/>
    <w:rsid w:val="00EF3536"/>
    <w:rsid w:val="00EF65D3"/>
    <w:rsid w:val="00F01FBB"/>
    <w:rsid w:val="00F04AE4"/>
    <w:rsid w:val="00F12705"/>
    <w:rsid w:val="00F1585E"/>
    <w:rsid w:val="00F17E85"/>
    <w:rsid w:val="00F2316D"/>
    <w:rsid w:val="00F23255"/>
    <w:rsid w:val="00F24A10"/>
    <w:rsid w:val="00F26A5C"/>
    <w:rsid w:val="00F300F5"/>
    <w:rsid w:val="00F3056E"/>
    <w:rsid w:val="00F33994"/>
    <w:rsid w:val="00F3598C"/>
    <w:rsid w:val="00F37E68"/>
    <w:rsid w:val="00F40BEF"/>
    <w:rsid w:val="00F43231"/>
    <w:rsid w:val="00F50B69"/>
    <w:rsid w:val="00F55A83"/>
    <w:rsid w:val="00F56B2F"/>
    <w:rsid w:val="00F574BB"/>
    <w:rsid w:val="00F608A0"/>
    <w:rsid w:val="00F62694"/>
    <w:rsid w:val="00F63751"/>
    <w:rsid w:val="00F64178"/>
    <w:rsid w:val="00F65533"/>
    <w:rsid w:val="00F659B4"/>
    <w:rsid w:val="00F65B33"/>
    <w:rsid w:val="00F71D6D"/>
    <w:rsid w:val="00F74B17"/>
    <w:rsid w:val="00F80983"/>
    <w:rsid w:val="00F81B46"/>
    <w:rsid w:val="00F82DCD"/>
    <w:rsid w:val="00F84240"/>
    <w:rsid w:val="00F9073B"/>
    <w:rsid w:val="00F90BAD"/>
    <w:rsid w:val="00F92624"/>
    <w:rsid w:val="00F94252"/>
    <w:rsid w:val="00F9593D"/>
    <w:rsid w:val="00FA027A"/>
    <w:rsid w:val="00FA2136"/>
    <w:rsid w:val="00FA5468"/>
    <w:rsid w:val="00FA794D"/>
    <w:rsid w:val="00FB0328"/>
    <w:rsid w:val="00FB2024"/>
    <w:rsid w:val="00FB2789"/>
    <w:rsid w:val="00FC02FD"/>
    <w:rsid w:val="00FC290B"/>
    <w:rsid w:val="00FC43C6"/>
    <w:rsid w:val="00FC6D19"/>
    <w:rsid w:val="00FD210C"/>
    <w:rsid w:val="00FD2A81"/>
    <w:rsid w:val="00FD3E45"/>
    <w:rsid w:val="00FE0B4E"/>
    <w:rsid w:val="00FE1644"/>
    <w:rsid w:val="00FE21B8"/>
    <w:rsid w:val="00FE4521"/>
    <w:rsid w:val="00FF1C53"/>
    <w:rsid w:val="00FF3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D19"/>
    <w:pPr>
      <w:suppressAutoHyphens/>
      <w:spacing w:after="0" w:line="240" w:lineRule="auto"/>
    </w:pPr>
    <w:rPr>
      <w:sz w:val="24"/>
      <w:szCs w:val="24"/>
      <w:lang w:eastAsia="ar-SA"/>
    </w:rPr>
  </w:style>
  <w:style w:type="paragraph" w:styleId="Nadpis1">
    <w:name w:val="heading 1"/>
    <w:basedOn w:val="Normln"/>
    <w:next w:val="Normln"/>
    <w:link w:val="Nadpis1Char"/>
    <w:uiPriority w:val="99"/>
    <w:qFormat/>
    <w:rsid w:val="00FC6D19"/>
    <w:pPr>
      <w:keepNext/>
      <w:tabs>
        <w:tab w:val="num" w:pos="432"/>
      </w:tabs>
      <w:spacing w:before="240" w:after="60" w:line="360" w:lineRule="exact"/>
      <w:ind w:left="432" w:hanging="432"/>
      <w:jc w:val="center"/>
      <w:outlineLvl w:val="0"/>
    </w:pPr>
    <w:rPr>
      <w:b/>
      <w:bCs/>
      <w:spacing w:val="20"/>
      <w:kern w:val="1"/>
      <w:sz w:val="32"/>
      <w:szCs w:val="32"/>
    </w:rPr>
  </w:style>
  <w:style w:type="paragraph" w:styleId="Nadpis2">
    <w:name w:val="heading 2"/>
    <w:basedOn w:val="Normln"/>
    <w:next w:val="Normln"/>
    <w:link w:val="Nadpis2Char"/>
    <w:semiHidden/>
    <w:unhideWhenUsed/>
    <w:qFormat/>
    <w:locked/>
    <w:rsid w:val="006C73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uiPriority w:val="99"/>
    <w:rsid w:val="00FC6D19"/>
    <w:rPr>
      <w:rFonts w:ascii="Courier New" w:hAnsi="Courier New"/>
    </w:rPr>
  </w:style>
  <w:style w:type="character" w:customStyle="1" w:styleId="Nadpis1Char">
    <w:name w:val="Nadpis 1 Char"/>
    <w:basedOn w:val="Standardnpsmoodstavce"/>
    <w:link w:val="Nadpis1"/>
    <w:uiPriority w:val="99"/>
    <w:locked/>
    <w:rPr>
      <w:rFonts w:ascii="Cambria" w:hAnsi="Cambria" w:cs="Cambria"/>
      <w:b/>
      <w:bCs/>
      <w:kern w:val="32"/>
      <w:sz w:val="32"/>
      <w:szCs w:val="32"/>
      <w:lang w:val="x-none" w:eastAsia="ar-SA" w:bidi="ar-SA"/>
    </w:rPr>
  </w:style>
  <w:style w:type="character" w:customStyle="1" w:styleId="WW8Num2z0">
    <w:name w:val="WW8Num2z0"/>
    <w:uiPriority w:val="99"/>
    <w:rsid w:val="00FC6D19"/>
    <w:rPr>
      <w:rFonts w:ascii="Symbol" w:hAnsi="Symbol"/>
    </w:rPr>
  </w:style>
  <w:style w:type="character" w:customStyle="1" w:styleId="WW8Num3z0">
    <w:name w:val="WW8Num3z0"/>
    <w:uiPriority w:val="99"/>
    <w:rsid w:val="00FC6D19"/>
    <w:rPr>
      <w:rFonts w:ascii="Symbol" w:hAnsi="Symbol"/>
    </w:rPr>
  </w:style>
  <w:style w:type="character" w:customStyle="1" w:styleId="WW8Num3z1">
    <w:name w:val="WW8Num3z1"/>
    <w:uiPriority w:val="99"/>
    <w:rsid w:val="00FC6D19"/>
    <w:rPr>
      <w:rFonts w:ascii="OpenSymbol" w:hAnsi="OpenSymbol"/>
    </w:rPr>
  </w:style>
  <w:style w:type="character" w:customStyle="1" w:styleId="WW8Num4z0">
    <w:name w:val="WW8Num4z0"/>
    <w:uiPriority w:val="99"/>
    <w:rsid w:val="00FC6D19"/>
    <w:rPr>
      <w:rFonts w:ascii="Symbol" w:hAnsi="Symbol"/>
    </w:rPr>
  </w:style>
  <w:style w:type="character" w:customStyle="1" w:styleId="WW8Num4z1">
    <w:name w:val="WW8Num4z1"/>
    <w:uiPriority w:val="99"/>
    <w:rsid w:val="00FC6D19"/>
    <w:rPr>
      <w:rFonts w:ascii="Courier New" w:hAnsi="Courier New"/>
    </w:rPr>
  </w:style>
  <w:style w:type="character" w:customStyle="1" w:styleId="WW8Num5z0">
    <w:name w:val="WW8Num5z0"/>
    <w:uiPriority w:val="99"/>
    <w:rsid w:val="00FC6D19"/>
    <w:rPr>
      <w:rFonts w:ascii="Symbol" w:hAnsi="Symbol"/>
    </w:rPr>
  </w:style>
  <w:style w:type="character" w:customStyle="1" w:styleId="WW8Num5z1">
    <w:name w:val="WW8Num5z1"/>
    <w:uiPriority w:val="99"/>
    <w:rsid w:val="00FC6D19"/>
    <w:rPr>
      <w:rFonts w:ascii="OpenSymbol" w:hAnsi="OpenSymbol"/>
    </w:rPr>
  </w:style>
  <w:style w:type="character" w:customStyle="1" w:styleId="Absatz-Standardschriftart">
    <w:name w:val="Absatz-Standardschriftart"/>
    <w:uiPriority w:val="99"/>
    <w:rsid w:val="00FC6D19"/>
  </w:style>
  <w:style w:type="character" w:customStyle="1" w:styleId="WW-Absatz-Standardschriftart">
    <w:name w:val="WW-Absatz-Standardschriftart"/>
    <w:uiPriority w:val="99"/>
    <w:rsid w:val="00FC6D19"/>
  </w:style>
  <w:style w:type="character" w:customStyle="1" w:styleId="WW8Num1z0">
    <w:name w:val="WW8Num1z0"/>
    <w:uiPriority w:val="99"/>
    <w:rsid w:val="00FC6D19"/>
    <w:rPr>
      <w:rFonts w:ascii="Symbol" w:hAnsi="Symbol"/>
    </w:rPr>
  </w:style>
  <w:style w:type="character" w:customStyle="1" w:styleId="WW8Num1z1">
    <w:name w:val="WW8Num1z1"/>
    <w:uiPriority w:val="99"/>
    <w:rsid w:val="00FC6D19"/>
    <w:rPr>
      <w:rFonts w:ascii="Courier New" w:hAnsi="Courier New"/>
    </w:rPr>
  </w:style>
  <w:style w:type="character" w:customStyle="1" w:styleId="WW8Num1z2">
    <w:name w:val="WW8Num1z2"/>
    <w:uiPriority w:val="99"/>
    <w:rsid w:val="00FC6D19"/>
    <w:rPr>
      <w:rFonts w:ascii="Wingdings" w:hAnsi="Wingdings"/>
    </w:rPr>
  </w:style>
  <w:style w:type="character" w:customStyle="1" w:styleId="WW8Num2z2">
    <w:name w:val="WW8Num2z2"/>
    <w:uiPriority w:val="99"/>
    <w:rsid w:val="00FC6D19"/>
    <w:rPr>
      <w:rFonts w:ascii="Wingdings" w:hAnsi="Wingdings"/>
    </w:rPr>
  </w:style>
  <w:style w:type="character" w:customStyle="1" w:styleId="WW8Num3z2">
    <w:name w:val="WW8Num3z2"/>
    <w:uiPriority w:val="99"/>
    <w:rsid w:val="00FC6D19"/>
    <w:rPr>
      <w:rFonts w:ascii="Wingdings" w:hAnsi="Wingdings"/>
    </w:rPr>
  </w:style>
  <w:style w:type="character" w:customStyle="1" w:styleId="WW8Num3z4">
    <w:name w:val="WW8Num3z4"/>
    <w:uiPriority w:val="99"/>
    <w:rsid w:val="00FC6D19"/>
    <w:rPr>
      <w:rFonts w:ascii="Courier New" w:hAnsi="Courier New"/>
    </w:rPr>
  </w:style>
  <w:style w:type="character" w:customStyle="1" w:styleId="WW8Num4z2">
    <w:name w:val="WW8Num4z2"/>
    <w:uiPriority w:val="99"/>
    <w:rsid w:val="00FC6D19"/>
    <w:rPr>
      <w:rFonts w:ascii="Wingdings" w:hAnsi="Wingdings"/>
    </w:rPr>
  </w:style>
  <w:style w:type="character" w:customStyle="1" w:styleId="Standardnpsmoodstavce1">
    <w:name w:val="Standardní písmo odstavce1"/>
    <w:uiPriority w:val="99"/>
    <w:rsid w:val="00FC6D19"/>
  </w:style>
  <w:style w:type="character" w:styleId="Hypertextovodkaz">
    <w:name w:val="Hyperlink"/>
    <w:basedOn w:val="Standardnpsmoodstavce"/>
    <w:uiPriority w:val="99"/>
    <w:rsid w:val="00FC6D19"/>
    <w:rPr>
      <w:rFonts w:cs="Times New Roman"/>
      <w:color w:val="0000FF"/>
      <w:u w:val="single"/>
    </w:rPr>
  </w:style>
  <w:style w:type="character" w:styleId="slostrnky">
    <w:name w:val="page number"/>
    <w:basedOn w:val="Standardnpsmoodstavce1"/>
    <w:uiPriority w:val="99"/>
    <w:rsid w:val="00FC6D19"/>
    <w:rPr>
      <w:rFonts w:cs="Times New Roman"/>
    </w:rPr>
  </w:style>
  <w:style w:type="character" w:styleId="Zvraznn">
    <w:name w:val="Emphasis"/>
    <w:basedOn w:val="Standardnpsmoodstavce"/>
    <w:uiPriority w:val="99"/>
    <w:qFormat/>
    <w:rsid w:val="00FC6D19"/>
    <w:rPr>
      <w:rFonts w:cs="Times New Roman"/>
      <w:i/>
      <w:iCs/>
    </w:rPr>
  </w:style>
  <w:style w:type="character" w:styleId="Sledovanodkaz">
    <w:name w:val="FollowedHyperlink"/>
    <w:basedOn w:val="Standardnpsmoodstavce"/>
    <w:uiPriority w:val="99"/>
    <w:rsid w:val="00FC6D19"/>
    <w:rPr>
      <w:rFonts w:cs="Times New Roman"/>
      <w:color w:val="auto"/>
      <w:u w:val="single"/>
    </w:rPr>
  </w:style>
  <w:style w:type="character" w:customStyle="1" w:styleId="Odkaznakoment1">
    <w:name w:val="Odkaz na komentář1"/>
    <w:uiPriority w:val="99"/>
    <w:rsid w:val="00FC6D19"/>
    <w:rPr>
      <w:sz w:val="16"/>
    </w:rPr>
  </w:style>
  <w:style w:type="character" w:customStyle="1" w:styleId="Odrky">
    <w:name w:val="Odrážky"/>
    <w:uiPriority w:val="99"/>
    <w:rsid w:val="00FC6D19"/>
    <w:rPr>
      <w:rFonts w:ascii="OpenSymbol" w:hAnsi="OpenSymbol"/>
    </w:rPr>
  </w:style>
  <w:style w:type="paragraph" w:customStyle="1" w:styleId="Nadpis">
    <w:name w:val="Nadpis"/>
    <w:basedOn w:val="Normln"/>
    <w:next w:val="Zkladntext"/>
    <w:uiPriority w:val="99"/>
    <w:rsid w:val="00FC6D19"/>
    <w:pPr>
      <w:keepNext/>
      <w:spacing w:before="240" w:after="120"/>
    </w:pPr>
    <w:rPr>
      <w:rFonts w:ascii="Arial" w:hAnsi="Arial" w:cs="Arial"/>
      <w:sz w:val="28"/>
      <w:szCs w:val="28"/>
    </w:rPr>
  </w:style>
  <w:style w:type="paragraph" w:styleId="Zkladntext">
    <w:name w:val="Body Text"/>
    <w:basedOn w:val="Normln"/>
    <w:link w:val="ZkladntextChar"/>
    <w:uiPriority w:val="99"/>
    <w:rsid w:val="00FC6D19"/>
    <w:pPr>
      <w:spacing w:after="120"/>
    </w:pPr>
  </w:style>
  <w:style w:type="paragraph" w:customStyle="1" w:styleId="Rejstk">
    <w:name w:val="Rejstřík"/>
    <w:basedOn w:val="Normln"/>
    <w:uiPriority w:val="99"/>
    <w:rsid w:val="00FC6D19"/>
    <w:pPr>
      <w:suppressLineNumbers/>
    </w:pPr>
  </w:style>
  <w:style w:type="character" w:customStyle="1" w:styleId="ZkladntextChar">
    <w:name w:val="Základní text Char"/>
    <w:basedOn w:val="Standardnpsmoodstavce"/>
    <w:link w:val="Zkladntext"/>
    <w:uiPriority w:val="99"/>
    <w:semiHidden/>
    <w:locked/>
    <w:rPr>
      <w:rFonts w:cs="Times New Roman"/>
      <w:sz w:val="24"/>
      <w:szCs w:val="24"/>
      <w:lang w:val="x-none" w:eastAsia="ar-SA" w:bidi="ar-SA"/>
    </w:rPr>
  </w:style>
  <w:style w:type="paragraph" w:customStyle="1" w:styleId="Popisek">
    <w:name w:val="Popisek"/>
    <w:basedOn w:val="Normln"/>
    <w:uiPriority w:val="99"/>
    <w:rsid w:val="00FC6D19"/>
    <w:pPr>
      <w:suppressLineNumbers/>
      <w:spacing w:before="120" w:after="120"/>
    </w:pPr>
    <w:rPr>
      <w:i/>
      <w:iCs/>
    </w:rPr>
  </w:style>
  <w:style w:type="paragraph" w:styleId="Seznam">
    <w:name w:val="List"/>
    <w:basedOn w:val="Zkladntext"/>
    <w:uiPriority w:val="99"/>
    <w:rsid w:val="00FC6D19"/>
  </w:style>
  <w:style w:type="paragraph" w:customStyle="1" w:styleId="TEXT">
    <w:name w:val="TEXT"/>
    <w:basedOn w:val="Normln"/>
    <w:uiPriority w:val="99"/>
    <w:rsid w:val="00FC6D19"/>
    <w:pPr>
      <w:spacing w:line="360" w:lineRule="auto"/>
    </w:pPr>
    <w:rPr>
      <w:rFonts w:eastAsia="SimSun"/>
    </w:rPr>
  </w:style>
  <w:style w:type="paragraph" w:styleId="Zhlav">
    <w:name w:val="header"/>
    <w:basedOn w:val="Normln"/>
    <w:link w:val="ZhlavChar"/>
    <w:uiPriority w:val="99"/>
    <w:rsid w:val="00FC6D19"/>
    <w:pPr>
      <w:tabs>
        <w:tab w:val="center" w:pos="4536"/>
        <w:tab w:val="right" w:pos="9072"/>
      </w:tabs>
    </w:pPr>
  </w:style>
  <w:style w:type="paragraph" w:customStyle="1" w:styleId="Contact">
    <w:name w:val="Contact"/>
    <w:basedOn w:val="Normln"/>
    <w:uiPriority w:val="99"/>
    <w:rsid w:val="00FC6D19"/>
    <w:pPr>
      <w:spacing w:line="280" w:lineRule="exact"/>
    </w:pPr>
    <w:rPr>
      <w:sz w:val="22"/>
      <w:szCs w:val="22"/>
    </w:rPr>
  </w:style>
  <w:style w:type="character" w:customStyle="1" w:styleId="ZhlavChar">
    <w:name w:val="Záhlaví Char"/>
    <w:basedOn w:val="Standardnpsmoodstavce"/>
    <w:link w:val="Zhlav"/>
    <w:uiPriority w:val="99"/>
    <w:semiHidden/>
    <w:locked/>
    <w:rPr>
      <w:rFonts w:cs="Times New Roman"/>
      <w:sz w:val="24"/>
      <w:szCs w:val="24"/>
      <w:lang w:val="x-none" w:eastAsia="ar-SA" w:bidi="ar-SA"/>
    </w:rPr>
  </w:style>
  <w:style w:type="paragraph" w:styleId="Textbubliny">
    <w:name w:val="Balloon Text"/>
    <w:basedOn w:val="Normln"/>
    <w:link w:val="TextbublinyChar"/>
    <w:uiPriority w:val="99"/>
    <w:semiHidden/>
    <w:rsid w:val="00FC6D19"/>
    <w:rPr>
      <w:rFonts w:ascii="Tahoma" w:hAnsi="Tahoma" w:cs="Tahoma"/>
      <w:sz w:val="16"/>
      <w:szCs w:val="16"/>
    </w:rPr>
  </w:style>
  <w:style w:type="paragraph" w:styleId="Zpat">
    <w:name w:val="footer"/>
    <w:basedOn w:val="Normln"/>
    <w:link w:val="ZpatChar"/>
    <w:uiPriority w:val="99"/>
    <w:rsid w:val="00FC6D19"/>
    <w:pPr>
      <w:tabs>
        <w:tab w:val="center" w:pos="4536"/>
        <w:tab w:val="right" w:pos="9072"/>
      </w:tabs>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 w:type="paragraph" w:customStyle="1" w:styleId="Textkomente1">
    <w:name w:val="Text komentáře1"/>
    <w:basedOn w:val="Normln"/>
    <w:uiPriority w:val="99"/>
    <w:rsid w:val="00FC6D19"/>
    <w:rPr>
      <w:sz w:val="20"/>
      <w:szCs w:val="20"/>
    </w:rPr>
  </w:style>
  <w:style w:type="character" w:customStyle="1" w:styleId="ZpatChar">
    <w:name w:val="Zápatí Char"/>
    <w:basedOn w:val="Standardnpsmoodstavce"/>
    <w:link w:val="Zpat"/>
    <w:uiPriority w:val="99"/>
    <w:semiHidden/>
    <w:locked/>
    <w:rPr>
      <w:rFonts w:cs="Times New Roman"/>
      <w:sz w:val="24"/>
      <w:szCs w:val="24"/>
      <w:lang w:val="x-none" w:eastAsia="ar-SA" w:bidi="ar-SA"/>
    </w:rPr>
  </w:style>
  <w:style w:type="paragraph" w:styleId="Textkomente">
    <w:name w:val="annotation text"/>
    <w:basedOn w:val="Normln"/>
    <w:link w:val="TextkomenteChar"/>
    <w:uiPriority w:val="99"/>
    <w:semiHidden/>
    <w:rsid w:val="00ED5377"/>
    <w:rPr>
      <w:sz w:val="20"/>
      <w:szCs w:val="20"/>
    </w:rPr>
  </w:style>
  <w:style w:type="paragraph" w:customStyle="1" w:styleId="Nadpistabulky">
    <w:name w:val="Nadpis tabulky"/>
    <w:basedOn w:val="Obsahtabulky"/>
    <w:uiPriority w:val="99"/>
    <w:rsid w:val="00FC6D19"/>
    <w:pPr>
      <w:jc w:val="center"/>
    </w:pPr>
    <w:rPr>
      <w:b/>
      <w:bCs/>
    </w:rPr>
  </w:style>
  <w:style w:type="character" w:customStyle="1" w:styleId="TextkomenteChar">
    <w:name w:val="Text komentáře Char"/>
    <w:basedOn w:val="Standardnpsmoodstavce"/>
    <w:link w:val="Textkomente"/>
    <w:uiPriority w:val="99"/>
    <w:semiHidden/>
    <w:locked/>
    <w:rPr>
      <w:rFonts w:cs="Times New Roman"/>
      <w:lang w:val="x-none" w:eastAsia="ar-SA" w:bidi="ar-SA"/>
    </w:rPr>
  </w:style>
  <w:style w:type="paragraph" w:styleId="FormtovanvHTML">
    <w:name w:val="HTML Preformatted"/>
    <w:aliases w:val="Char"/>
    <w:basedOn w:val="Normln"/>
    <w:link w:val="FormtovanvHTMLChar"/>
    <w:uiPriority w:val="99"/>
    <w:rsid w:val="00FC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de-DE"/>
    </w:rPr>
  </w:style>
  <w:style w:type="paragraph" w:customStyle="1" w:styleId="Obsahrmce">
    <w:name w:val="Obsah rámce"/>
    <w:basedOn w:val="Zkladntext"/>
    <w:uiPriority w:val="99"/>
    <w:rsid w:val="00FC6D19"/>
  </w:style>
  <w:style w:type="character" w:customStyle="1" w:styleId="FormtovanvHTMLChar">
    <w:name w:val="Formátovaný v HTML Char"/>
    <w:aliases w:val="Char Char"/>
    <w:basedOn w:val="Standardnpsmoodstavce"/>
    <w:link w:val="FormtovanvHTML"/>
    <w:uiPriority w:val="99"/>
    <w:locked/>
    <w:rsid w:val="00984775"/>
    <w:rPr>
      <w:rFonts w:ascii="Courier New" w:hAnsi="Courier New" w:cs="Courier New"/>
      <w:color w:val="000000"/>
      <w:lang w:val="de-DE" w:eastAsia="ar-SA" w:bidi="ar-SA"/>
    </w:rPr>
  </w:style>
  <w:style w:type="paragraph" w:styleId="Pedmtkomente">
    <w:name w:val="annotation subject"/>
    <w:basedOn w:val="Textkomente1"/>
    <w:next w:val="Textkomente1"/>
    <w:link w:val="PedmtkomenteChar"/>
    <w:uiPriority w:val="99"/>
    <w:semiHidden/>
    <w:rsid w:val="00FC6D19"/>
    <w:rPr>
      <w:b/>
      <w:bCs/>
    </w:rPr>
  </w:style>
  <w:style w:type="paragraph" w:customStyle="1" w:styleId="Obsahtabulky">
    <w:name w:val="Obsah tabulky"/>
    <w:basedOn w:val="Normln"/>
    <w:uiPriority w:val="99"/>
    <w:rsid w:val="00FC6D19"/>
    <w:pPr>
      <w:suppressLineNumbers/>
    </w:pPr>
  </w:style>
  <w:style w:type="character" w:customStyle="1" w:styleId="PedmtkomenteChar">
    <w:name w:val="Předmět komentáře Char"/>
    <w:basedOn w:val="TextkomenteChar"/>
    <w:link w:val="Pedmtkomente"/>
    <w:uiPriority w:val="99"/>
    <w:semiHidden/>
    <w:locked/>
    <w:rPr>
      <w:rFonts w:cs="Times New Roman"/>
      <w:b/>
      <w:bCs/>
      <w:lang w:val="x-none" w:eastAsia="ar-SA" w:bidi="ar-SA"/>
    </w:rPr>
  </w:style>
  <w:style w:type="paragraph" w:styleId="Normlnweb">
    <w:name w:val="Normal (Web)"/>
    <w:basedOn w:val="Normln"/>
    <w:uiPriority w:val="99"/>
    <w:rsid w:val="00FC6D19"/>
    <w:pPr>
      <w:spacing w:before="280" w:after="280"/>
    </w:pPr>
  </w:style>
  <w:style w:type="character" w:customStyle="1" w:styleId="Michal">
    <w:name w:val="Michal"/>
    <w:uiPriority w:val="99"/>
    <w:semiHidden/>
    <w:rsid w:val="00D600A8"/>
    <w:rPr>
      <w:rFonts w:ascii="Arial" w:hAnsi="Arial"/>
      <w:color w:val="auto"/>
      <w:sz w:val="20"/>
    </w:rPr>
  </w:style>
  <w:style w:type="character" w:styleId="Odkaznakoment">
    <w:name w:val="annotation reference"/>
    <w:basedOn w:val="Standardnpsmoodstavce"/>
    <w:uiPriority w:val="99"/>
    <w:semiHidden/>
    <w:rsid w:val="00ED5377"/>
    <w:rPr>
      <w:rFonts w:cs="Times New Roman"/>
      <w:sz w:val="16"/>
      <w:szCs w:val="16"/>
    </w:rPr>
  </w:style>
  <w:style w:type="character" w:customStyle="1" w:styleId="hps">
    <w:name w:val="hps"/>
    <w:basedOn w:val="Standardnpsmoodstavce"/>
    <w:uiPriority w:val="99"/>
    <w:rsid w:val="00227DEB"/>
    <w:rPr>
      <w:rFonts w:cs="Times New Roman"/>
    </w:rPr>
  </w:style>
  <w:style w:type="character" w:customStyle="1" w:styleId="atn">
    <w:name w:val="atn"/>
    <w:basedOn w:val="Standardnpsmoodstavce"/>
    <w:uiPriority w:val="99"/>
    <w:rsid w:val="00227DEB"/>
    <w:rPr>
      <w:rFonts w:cs="Times New Roman"/>
    </w:rPr>
  </w:style>
  <w:style w:type="paragraph" w:styleId="Revize">
    <w:name w:val="Revision"/>
    <w:hidden/>
    <w:uiPriority w:val="99"/>
    <w:semiHidden/>
    <w:rsid w:val="0045216A"/>
    <w:pPr>
      <w:spacing w:after="0" w:line="240" w:lineRule="auto"/>
    </w:pPr>
    <w:rPr>
      <w:sz w:val="24"/>
      <w:szCs w:val="24"/>
      <w:lang w:eastAsia="ar-SA"/>
    </w:rPr>
  </w:style>
  <w:style w:type="character" w:customStyle="1" w:styleId="st">
    <w:name w:val="st"/>
    <w:basedOn w:val="Standardnpsmoodstavce"/>
    <w:uiPriority w:val="99"/>
    <w:rsid w:val="00B2582B"/>
    <w:rPr>
      <w:rFonts w:cs="Times New Roman"/>
    </w:rPr>
  </w:style>
  <w:style w:type="character" w:customStyle="1" w:styleId="f">
    <w:name w:val="f"/>
    <w:basedOn w:val="Standardnpsmoodstavce"/>
    <w:uiPriority w:val="99"/>
    <w:rsid w:val="00B2582B"/>
    <w:rPr>
      <w:rFonts w:cs="Times New Roman"/>
    </w:rPr>
  </w:style>
  <w:style w:type="character" w:customStyle="1" w:styleId="longtext">
    <w:name w:val="long_text"/>
    <w:uiPriority w:val="99"/>
    <w:rsid w:val="00C057CF"/>
  </w:style>
  <w:style w:type="paragraph" w:styleId="Nzev">
    <w:name w:val="Title"/>
    <w:basedOn w:val="Normln"/>
    <w:next w:val="Normln"/>
    <w:link w:val="NzevChar"/>
    <w:uiPriority w:val="99"/>
    <w:qFormat/>
    <w:rsid w:val="001A3D58"/>
    <w:pPr>
      <w:pBdr>
        <w:bottom w:val="single" w:sz="8" w:space="4" w:color="4F81BD"/>
      </w:pBdr>
      <w:spacing w:after="300"/>
    </w:pPr>
    <w:rPr>
      <w:rFonts w:ascii="Cambria" w:hAnsi="Cambria" w:cs="Cambria"/>
      <w:color w:val="17365D"/>
      <w:spacing w:val="5"/>
      <w:kern w:val="28"/>
      <w:sz w:val="52"/>
      <w:szCs w:val="52"/>
    </w:rPr>
  </w:style>
  <w:style w:type="paragraph" w:styleId="Odstavecseseznamem">
    <w:name w:val="List Paragraph"/>
    <w:basedOn w:val="Normln"/>
    <w:uiPriority w:val="34"/>
    <w:qFormat/>
    <w:rsid w:val="006E206A"/>
    <w:pPr>
      <w:suppressAutoHyphens w:val="0"/>
      <w:ind w:left="720"/>
    </w:pPr>
    <w:rPr>
      <w:rFonts w:ascii="Calibri" w:hAnsi="Calibri" w:cs="Calibri"/>
      <w:sz w:val="22"/>
      <w:szCs w:val="22"/>
      <w:lang w:eastAsia="cs-CZ"/>
    </w:rPr>
  </w:style>
  <w:style w:type="character" w:customStyle="1" w:styleId="NzevChar">
    <w:name w:val="Název Char"/>
    <w:basedOn w:val="Standardnpsmoodstavce"/>
    <w:link w:val="Nzev"/>
    <w:uiPriority w:val="99"/>
    <w:locked/>
    <w:rsid w:val="001A3D58"/>
    <w:rPr>
      <w:rFonts w:ascii="Cambria" w:hAnsi="Cambria" w:cs="Cambria"/>
      <w:color w:val="17365D"/>
      <w:spacing w:val="5"/>
      <w:kern w:val="28"/>
      <w:sz w:val="52"/>
      <w:szCs w:val="52"/>
      <w:lang w:val="x-none" w:eastAsia="ar-SA" w:bidi="ar-SA"/>
    </w:rPr>
  </w:style>
  <w:style w:type="paragraph" w:customStyle="1" w:styleId="ListParagraph1">
    <w:name w:val="List Paragraph1"/>
    <w:basedOn w:val="Normln"/>
    <w:rsid w:val="00BD14F4"/>
    <w:pPr>
      <w:suppressAutoHyphens w:val="0"/>
      <w:spacing w:after="200" w:line="276" w:lineRule="auto"/>
      <w:ind w:left="720"/>
      <w:contextualSpacing/>
    </w:pPr>
    <w:rPr>
      <w:rFonts w:ascii="Calibri" w:hAnsi="Calibri"/>
      <w:sz w:val="22"/>
      <w:szCs w:val="22"/>
      <w:lang w:val="sk-SK" w:eastAsia="en-US"/>
    </w:rPr>
  </w:style>
  <w:style w:type="character" w:customStyle="1" w:styleId="Nadpis2Char">
    <w:name w:val="Nadpis 2 Char"/>
    <w:basedOn w:val="Standardnpsmoodstavce"/>
    <w:link w:val="Nadpis2"/>
    <w:semiHidden/>
    <w:rsid w:val="006C737C"/>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D19"/>
    <w:pPr>
      <w:suppressAutoHyphens/>
      <w:spacing w:after="0" w:line="240" w:lineRule="auto"/>
    </w:pPr>
    <w:rPr>
      <w:sz w:val="24"/>
      <w:szCs w:val="24"/>
      <w:lang w:eastAsia="ar-SA"/>
    </w:rPr>
  </w:style>
  <w:style w:type="paragraph" w:styleId="Nadpis1">
    <w:name w:val="heading 1"/>
    <w:basedOn w:val="Normln"/>
    <w:next w:val="Normln"/>
    <w:link w:val="Nadpis1Char"/>
    <w:uiPriority w:val="99"/>
    <w:qFormat/>
    <w:rsid w:val="00FC6D19"/>
    <w:pPr>
      <w:keepNext/>
      <w:tabs>
        <w:tab w:val="num" w:pos="432"/>
      </w:tabs>
      <w:spacing w:before="240" w:after="60" w:line="360" w:lineRule="exact"/>
      <w:ind w:left="432" w:hanging="432"/>
      <w:jc w:val="center"/>
      <w:outlineLvl w:val="0"/>
    </w:pPr>
    <w:rPr>
      <w:b/>
      <w:bCs/>
      <w:spacing w:val="20"/>
      <w:kern w:val="1"/>
      <w:sz w:val="32"/>
      <w:szCs w:val="32"/>
    </w:rPr>
  </w:style>
  <w:style w:type="paragraph" w:styleId="Nadpis2">
    <w:name w:val="heading 2"/>
    <w:basedOn w:val="Normln"/>
    <w:next w:val="Normln"/>
    <w:link w:val="Nadpis2Char"/>
    <w:semiHidden/>
    <w:unhideWhenUsed/>
    <w:qFormat/>
    <w:locked/>
    <w:rsid w:val="006C73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uiPriority w:val="99"/>
    <w:rsid w:val="00FC6D19"/>
    <w:rPr>
      <w:rFonts w:ascii="Courier New" w:hAnsi="Courier New"/>
    </w:rPr>
  </w:style>
  <w:style w:type="character" w:customStyle="1" w:styleId="Nadpis1Char">
    <w:name w:val="Nadpis 1 Char"/>
    <w:basedOn w:val="Standardnpsmoodstavce"/>
    <w:link w:val="Nadpis1"/>
    <w:uiPriority w:val="99"/>
    <w:locked/>
    <w:rPr>
      <w:rFonts w:ascii="Cambria" w:hAnsi="Cambria" w:cs="Cambria"/>
      <w:b/>
      <w:bCs/>
      <w:kern w:val="32"/>
      <w:sz w:val="32"/>
      <w:szCs w:val="32"/>
      <w:lang w:val="x-none" w:eastAsia="ar-SA" w:bidi="ar-SA"/>
    </w:rPr>
  </w:style>
  <w:style w:type="character" w:customStyle="1" w:styleId="WW8Num2z0">
    <w:name w:val="WW8Num2z0"/>
    <w:uiPriority w:val="99"/>
    <w:rsid w:val="00FC6D19"/>
    <w:rPr>
      <w:rFonts w:ascii="Symbol" w:hAnsi="Symbol"/>
    </w:rPr>
  </w:style>
  <w:style w:type="character" w:customStyle="1" w:styleId="WW8Num3z0">
    <w:name w:val="WW8Num3z0"/>
    <w:uiPriority w:val="99"/>
    <w:rsid w:val="00FC6D19"/>
    <w:rPr>
      <w:rFonts w:ascii="Symbol" w:hAnsi="Symbol"/>
    </w:rPr>
  </w:style>
  <w:style w:type="character" w:customStyle="1" w:styleId="WW8Num3z1">
    <w:name w:val="WW8Num3z1"/>
    <w:uiPriority w:val="99"/>
    <w:rsid w:val="00FC6D19"/>
    <w:rPr>
      <w:rFonts w:ascii="OpenSymbol" w:hAnsi="OpenSymbol"/>
    </w:rPr>
  </w:style>
  <w:style w:type="character" w:customStyle="1" w:styleId="WW8Num4z0">
    <w:name w:val="WW8Num4z0"/>
    <w:uiPriority w:val="99"/>
    <w:rsid w:val="00FC6D19"/>
    <w:rPr>
      <w:rFonts w:ascii="Symbol" w:hAnsi="Symbol"/>
    </w:rPr>
  </w:style>
  <w:style w:type="character" w:customStyle="1" w:styleId="WW8Num4z1">
    <w:name w:val="WW8Num4z1"/>
    <w:uiPriority w:val="99"/>
    <w:rsid w:val="00FC6D19"/>
    <w:rPr>
      <w:rFonts w:ascii="Courier New" w:hAnsi="Courier New"/>
    </w:rPr>
  </w:style>
  <w:style w:type="character" w:customStyle="1" w:styleId="WW8Num5z0">
    <w:name w:val="WW8Num5z0"/>
    <w:uiPriority w:val="99"/>
    <w:rsid w:val="00FC6D19"/>
    <w:rPr>
      <w:rFonts w:ascii="Symbol" w:hAnsi="Symbol"/>
    </w:rPr>
  </w:style>
  <w:style w:type="character" w:customStyle="1" w:styleId="WW8Num5z1">
    <w:name w:val="WW8Num5z1"/>
    <w:uiPriority w:val="99"/>
    <w:rsid w:val="00FC6D19"/>
    <w:rPr>
      <w:rFonts w:ascii="OpenSymbol" w:hAnsi="OpenSymbol"/>
    </w:rPr>
  </w:style>
  <w:style w:type="character" w:customStyle="1" w:styleId="Absatz-Standardschriftart">
    <w:name w:val="Absatz-Standardschriftart"/>
    <w:uiPriority w:val="99"/>
    <w:rsid w:val="00FC6D19"/>
  </w:style>
  <w:style w:type="character" w:customStyle="1" w:styleId="WW-Absatz-Standardschriftart">
    <w:name w:val="WW-Absatz-Standardschriftart"/>
    <w:uiPriority w:val="99"/>
    <w:rsid w:val="00FC6D19"/>
  </w:style>
  <w:style w:type="character" w:customStyle="1" w:styleId="WW8Num1z0">
    <w:name w:val="WW8Num1z0"/>
    <w:uiPriority w:val="99"/>
    <w:rsid w:val="00FC6D19"/>
    <w:rPr>
      <w:rFonts w:ascii="Symbol" w:hAnsi="Symbol"/>
    </w:rPr>
  </w:style>
  <w:style w:type="character" w:customStyle="1" w:styleId="WW8Num1z1">
    <w:name w:val="WW8Num1z1"/>
    <w:uiPriority w:val="99"/>
    <w:rsid w:val="00FC6D19"/>
    <w:rPr>
      <w:rFonts w:ascii="Courier New" w:hAnsi="Courier New"/>
    </w:rPr>
  </w:style>
  <w:style w:type="character" w:customStyle="1" w:styleId="WW8Num1z2">
    <w:name w:val="WW8Num1z2"/>
    <w:uiPriority w:val="99"/>
    <w:rsid w:val="00FC6D19"/>
    <w:rPr>
      <w:rFonts w:ascii="Wingdings" w:hAnsi="Wingdings"/>
    </w:rPr>
  </w:style>
  <w:style w:type="character" w:customStyle="1" w:styleId="WW8Num2z2">
    <w:name w:val="WW8Num2z2"/>
    <w:uiPriority w:val="99"/>
    <w:rsid w:val="00FC6D19"/>
    <w:rPr>
      <w:rFonts w:ascii="Wingdings" w:hAnsi="Wingdings"/>
    </w:rPr>
  </w:style>
  <w:style w:type="character" w:customStyle="1" w:styleId="WW8Num3z2">
    <w:name w:val="WW8Num3z2"/>
    <w:uiPriority w:val="99"/>
    <w:rsid w:val="00FC6D19"/>
    <w:rPr>
      <w:rFonts w:ascii="Wingdings" w:hAnsi="Wingdings"/>
    </w:rPr>
  </w:style>
  <w:style w:type="character" w:customStyle="1" w:styleId="WW8Num3z4">
    <w:name w:val="WW8Num3z4"/>
    <w:uiPriority w:val="99"/>
    <w:rsid w:val="00FC6D19"/>
    <w:rPr>
      <w:rFonts w:ascii="Courier New" w:hAnsi="Courier New"/>
    </w:rPr>
  </w:style>
  <w:style w:type="character" w:customStyle="1" w:styleId="WW8Num4z2">
    <w:name w:val="WW8Num4z2"/>
    <w:uiPriority w:val="99"/>
    <w:rsid w:val="00FC6D19"/>
    <w:rPr>
      <w:rFonts w:ascii="Wingdings" w:hAnsi="Wingdings"/>
    </w:rPr>
  </w:style>
  <w:style w:type="character" w:customStyle="1" w:styleId="Standardnpsmoodstavce1">
    <w:name w:val="Standardní písmo odstavce1"/>
    <w:uiPriority w:val="99"/>
    <w:rsid w:val="00FC6D19"/>
  </w:style>
  <w:style w:type="character" w:styleId="Hypertextovodkaz">
    <w:name w:val="Hyperlink"/>
    <w:basedOn w:val="Standardnpsmoodstavce"/>
    <w:uiPriority w:val="99"/>
    <w:rsid w:val="00FC6D19"/>
    <w:rPr>
      <w:rFonts w:cs="Times New Roman"/>
      <w:color w:val="0000FF"/>
      <w:u w:val="single"/>
    </w:rPr>
  </w:style>
  <w:style w:type="character" w:styleId="slostrnky">
    <w:name w:val="page number"/>
    <w:basedOn w:val="Standardnpsmoodstavce1"/>
    <w:uiPriority w:val="99"/>
    <w:rsid w:val="00FC6D19"/>
    <w:rPr>
      <w:rFonts w:cs="Times New Roman"/>
    </w:rPr>
  </w:style>
  <w:style w:type="character" w:styleId="Zvraznn">
    <w:name w:val="Emphasis"/>
    <w:basedOn w:val="Standardnpsmoodstavce"/>
    <w:uiPriority w:val="99"/>
    <w:qFormat/>
    <w:rsid w:val="00FC6D19"/>
    <w:rPr>
      <w:rFonts w:cs="Times New Roman"/>
      <w:i/>
      <w:iCs/>
    </w:rPr>
  </w:style>
  <w:style w:type="character" w:styleId="Sledovanodkaz">
    <w:name w:val="FollowedHyperlink"/>
    <w:basedOn w:val="Standardnpsmoodstavce"/>
    <w:uiPriority w:val="99"/>
    <w:rsid w:val="00FC6D19"/>
    <w:rPr>
      <w:rFonts w:cs="Times New Roman"/>
      <w:color w:val="auto"/>
      <w:u w:val="single"/>
    </w:rPr>
  </w:style>
  <w:style w:type="character" w:customStyle="1" w:styleId="Odkaznakoment1">
    <w:name w:val="Odkaz na komentář1"/>
    <w:uiPriority w:val="99"/>
    <w:rsid w:val="00FC6D19"/>
    <w:rPr>
      <w:sz w:val="16"/>
    </w:rPr>
  </w:style>
  <w:style w:type="character" w:customStyle="1" w:styleId="Odrky">
    <w:name w:val="Odrážky"/>
    <w:uiPriority w:val="99"/>
    <w:rsid w:val="00FC6D19"/>
    <w:rPr>
      <w:rFonts w:ascii="OpenSymbol" w:hAnsi="OpenSymbol"/>
    </w:rPr>
  </w:style>
  <w:style w:type="paragraph" w:customStyle="1" w:styleId="Nadpis">
    <w:name w:val="Nadpis"/>
    <w:basedOn w:val="Normln"/>
    <w:next w:val="Zkladntext"/>
    <w:uiPriority w:val="99"/>
    <w:rsid w:val="00FC6D19"/>
    <w:pPr>
      <w:keepNext/>
      <w:spacing w:before="240" w:after="120"/>
    </w:pPr>
    <w:rPr>
      <w:rFonts w:ascii="Arial" w:hAnsi="Arial" w:cs="Arial"/>
      <w:sz w:val="28"/>
      <w:szCs w:val="28"/>
    </w:rPr>
  </w:style>
  <w:style w:type="paragraph" w:styleId="Zkladntext">
    <w:name w:val="Body Text"/>
    <w:basedOn w:val="Normln"/>
    <w:link w:val="ZkladntextChar"/>
    <w:uiPriority w:val="99"/>
    <w:rsid w:val="00FC6D19"/>
    <w:pPr>
      <w:spacing w:after="120"/>
    </w:pPr>
  </w:style>
  <w:style w:type="paragraph" w:customStyle="1" w:styleId="Rejstk">
    <w:name w:val="Rejstřík"/>
    <w:basedOn w:val="Normln"/>
    <w:uiPriority w:val="99"/>
    <w:rsid w:val="00FC6D19"/>
    <w:pPr>
      <w:suppressLineNumbers/>
    </w:pPr>
  </w:style>
  <w:style w:type="character" w:customStyle="1" w:styleId="ZkladntextChar">
    <w:name w:val="Základní text Char"/>
    <w:basedOn w:val="Standardnpsmoodstavce"/>
    <w:link w:val="Zkladntext"/>
    <w:uiPriority w:val="99"/>
    <w:semiHidden/>
    <w:locked/>
    <w:rPr>
      <w:rFonts w:cs="Times New Roman"/>
      <w:sz w:val="24"/>
      <w:szCs w:val="24"/>
      <w:lang w:val="x-none" w:eastAsia="ar-SA" w:bidi="ar-SA"/>
    </w:rPr>
  </w:style>
  <w:style w:type="paragraph" w:customStyle="1" w:styleId="Popisek">
    <w:name w:val="Popisek"/>
    <w:basedOn w:val="Normln"/>
    <w:uiPriority w:val="99"/>
    <w:rsid w:val="00FC6D19"/>
    <w:pPr>
      <w:suppressLineNumbers/>
      <w:spacing w:before="120" w:after="120"/>
    </w:pPr>
    <w:rPr>
      <w:i/>
      <w:iCs/>
    </w:rPr>
  </w:style>
  <w:style w:type="paragraph" w:styleId="Seznam">
    <w:name w:val="List"/>
    <w:basedOn w:val="Zkladntext"/>
    <w:uiPriority w:val="99"/>
    <w:rsid w:val="00FC6D19"/>
  </w:style>
  <w:style w:type="paragraph" w:customStyle="1" w:styleId="TEXT">
    <w:name w:val="TEXT"/>
    <w:basedOn w:val="Normln"/>
    <w:uiPriority w:val="99"/>
    <w:rsid w:val="00FC6D19"/>
    <w:pPr>
      <w:spacing w:line="360" w:lineRule="auto"/>
    </w:pPr>
    <w:rPr>
      <w:rFonts w:eastAsia="SimSun"/>
    </w:rPr>
  </w:style>
  <w:style w:type="paragraph" w:styleId="Zhlav">
    <w:name w:val="header"/>
    <w:basedOn w:val="Normln"/>
    <w:link w:val="ZhlavChar"/>
    <w:uiPriority w:val="99"/>
    <w:rsid w:val="00FC6D19"/>
    <w:pPr>
      <w:tabs>
        <w:tab w:val="center" w:pos="4536"/>
        <w:tab w:val="right" w:pos="9072"/>
      </w:tabs>
    </w:pPr>
  </w:style>
  <w:style w:type="paragraph" w:customStyle="1" w:styleId="Contact">
    <w:name w:val="Contact"/>
    <w:basedOn w:val="Normln"/>
    <w:uiPriority w:val="99"/>
    <w:rsid w:val="00FC6D19"/>
    <w:pPr>
      <w:spacing w:line="280" w:lineRule="exact"/>
    </w:pPr>
    <w:rPr>
      <w:sz w:val="22"/>
      <w:szCs w:val="22"/>
    </w:rPr>
  </w:style>
  <w:style w:type="character" w:customStyle="1" w:styleId="ZhlavChar">
    <w:name w:val="Záhlaví Char"/>
    <w:basedOn w:val="Standardnpsmoodstavce"/>
    <w:link w:val="Zhlav"/>
    <w:uiPriority w:val="99"/>
    <w:semiHidden/>
    <w:locked/>
    <w:rPr>
      <w:rFonts w:cs="Times New Roman"/>
      <w:sz w:val="24"/>
      <w:szCs w:val="24"/>
      <w:lang w:val="x-none" w:eastAsia="ar-SA" w:bidi="ar-SA"/>
    </w:rPr>
  </w:style>
  <w:style w:type="paragraph" w:styleId="Textbubliny">
    <w:name w:val="Balloon Text"/>
    <w:basedOn w:val="Normln"/>
    <w:link w:val="TextbublinyChar"/>
    <w:uiPriority w:val="99"/>
    <w:semiHidden/>
    <w:rsid w:val="00FC6D19"/>
    <w:rPr>
      <w:rFonts w:ascii="Tahoma" w:hAnsi="Tahoma" w:cs="Tahoma"/>
      <w:sz w:val="16"/>
      <w:szCs w:val="16"/>
    </w:rPr>
  </w:style>
  <w:style w:type="paragraph" w:styleId="Zpat">
    <w:name w:val="footer"/>
    <w:basedOn w:val="Normln"/>
    <w:link w:val="ZpatChar"/>
    <w:uiPriority w:val="99"/>
    <w:rsid w:val="00FC6D19"/>
    <w:pPr>
      <w:tabs>
        <w:tab w:val="center" w:pos="4536"/>
        <w:tab w:val="right" w:pos="9072"/>
      </w:tabs>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 w:type="paragraph" w:customStyle="1" w:styleId="Textkomente1">
    <w:name w:val="Text komentáře1"/>
    <w:basedOn w:val="Normln"/>
    <w:uiPriority w:val="99"/>
    <w:rsid w:val="00FC6D19"/>
    <w:rPr>
      <w:sz w:val="20"/>
      <w:szCs w:val="20"/>
    </w:rPr>
  </w:style>
  <w:style w:type="character" w:customStyle="1" w:styleId="ZpatChar">
    <w:name w:val="Zápatí Char"/>
    <w:basedOn w:val="Standardnpsmoodstavce"/>
    <w:link w:val="Zpat"/>
    <w:uiPriority w:val="99"/>
    <w:semiHidden/>
    <w:locked/>
    <w:rPr>
      <w:rFonts w:cs="Times New Roman"/>
      <w:sz w:val="24"/>
      <w:szCs w:val="24"/>
      <w:lang w:val="x-none" w:eastAsia="ar-SA" w:bidi="ar-SA"/>
    </w:rPr>
  </w:style>
  <w:style w:type="paragraph" w:styleId="Textkomente">
    <w:name w:val="annotation text"/>
    <w:basedOn w:val="Normln"/>
    <w:link w:val="TextkomenteChar"/>
    <w:uiPriority w:val="99"/>
    <w:semiHidden/>
    <w:rsid w:val="00ED5377"/>
    <w:rPr>
      <w:sz w:val="20"/>
      <w:szCs w:val="20"/>
    </w:rPr>
  </w:style>
  <w:style w:type="paragraph" w:customStyle="1" w:styleId="Nadpistabulky">
    <w:name w:val="Nadpis tabulky"/>
    <w:basedOn w:val="Obsahtabulky"/>
    <w:uiPriority w:val="99"/>
    <w:rsid w:val="00FC6D19"/>
    <w:pPr>
      <w:jc w:val="center"/>
    </w:pPr>
    <w:rPr>
      <w:b/>
      <w:bCs/>
    </w:rPr>
  </w:style>
  <w:style w:type="character" w:customStyle="1" w:styleId="TextkomenteChar">
    <w:name w:val="Text komentáře Char"/>
    <w:basedOn w:val="Standardnpsmoodstavce"/>
    <w:link w:val="Textkomente"/>
    <w:uiPriority w:val="99"/>
    <w:semiHidden/>
    <w:locked/>
    <w:rPr>
      <w:rFonts w:cs="Times New Roman"/>
      <w:lang w:val="x-none" w:eastAsia="ar-SA" w:bidi="ar-SA"/>
    </w:rPr>
  </w:style>
  <w:style w:type="paragraph" w:styleId="FormtovanvHTML">
    <w:name w:val="HTML Preformatted"/>
    <w:aliases w:val="Char"/>
    <w:basedOn w:val="Normln"/>
    <w:link w:val="FormtovanvHTMLChar"/>
    <w:uiPriority w:val="99"/>
    <w:rsid w:val="00FC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de-DE"/>
    </w:rPr>
  </w:style>
  <w:style w:type="paragraph" w:customStyle="1" w:styleId="Obsahrmce">
    <w:name w:val="Obsah rámce"/>
    <w:basedOn w:val="Zkladntext"/>
    <w:uiPriority w:val="99"/>
    <w:rsid w:val="00FC6D19"/>
  </w:style>
  <w:style w:type="character" w:customStyle="1" w:styleId="FormtovanvHTMLChar">
    <w:name w:val="Formátovaný v HTML Char"/>
    <w:aliases w:val="Char Char"/>
    <w:basedOn w:val="Standardnpsmoodstavce"/>
    <w:link w:val="FormtovanvHTML"/>
    <w:uiPriority w:val="99"/>
    <w:locked/>
    <w:rsid w:val="00984775"/>
    <w:rPr>
      <w:rFonts w:ascii="Courier New" w:hAnsi="Courier New" w:cs="Courier New"/>
      <w:color w:val="000000"/>
      <w:lang w:val="de-DE" w:eastAsia="ar-SA" w:bidi="ar-SA"/>
    </w:rPr>
  </w:style>
  <w:style w:type="paragraph" w:styleId="Pedmtkomente">
    <w:name w:val="annotation subject"/>
    <w:basedOn w:val="Textkomente1"/>
    <w:next w:val="Textkomente1"/>
    <w:link w:val="PedmtkomenteChar"/>
    <w:uiPriority w:val="99"/>
    <w:semiHidden/>
    <w:rsid w:val="00FC6D19"/>
    <w:rPr>
      <w:b/>
      <w:bCs/>
    </w:rPr>
  </w:style>
  <w:style w:type="paragraph" w:customStyle="1" w:styleId="Obsahtabulky">
    <w:name w:val="Obsah tabulky"/>
    <w:basedOn w:val="Normln"/>
    <w:uiPriority w:val="99"/>
    <w:rsid w:val="00FC6D19"/>
    <w:pPr>
      <w:suppressLineNumbers/>
    </w:pPr>
  </w:style>
  <w:style w:type="character" w:customStyle="1" w:styleId="PedmtkomenteChar">
    <w:name w:val="Předmět komentáře Char"/>
    <w:basedOn w:val="TextkomenteChar"/>
    <w:link w:val="Pedmtkomente"/>
    <w:uiPriority w:val="99"/>
    <w:semiHidden/>
    <w:locked/>
    <w:rPr>
      <w:rFonts w:cs="Times New Roman"/>
      <w:b/>
      <w:bCs/>
      <w:lang w:val="x-none" w:eastAsia="ar-SA" w:bidi="ar-SA"/>
    </w:rPr>
  </w:style>
  <w:style w:type="paragraph" w:styleId="Normlnweb">
    <w:name w:val="Normal (Web)"/>
    <w:basedOn w:val="Normln"/>
    <w:uiPriority w:val="99"/>
    <w:rsid w:val="00FC6D19"/>
    <w:pPr>
      <w:spacing w:before="280" w:after="280"/>
    </w:pPr>
  </w:style>
  <w:style w:type="character" w:customStyle="1" w:styleId="Michal">
    <w:name w:val="Michal"/>
    <w:uiPriority w:val="99"/>
    <w:semiHidden/>
    <w:rsid w:val="00D600A8"/>
    <w:rPr>
      <w:rFonts w:ascii="Arial" w:hAnsi="Arial"/>
      <w:color w:val="auto"/>
      <w:sz w:val="20"/>
    </w:rPr>
  </w:style>
  <w:style w:type="character" w:styleId="Odkaznakoment">
    <w:name w:val="annotation reference"/>
    <w:basedOn w:val="Standardnpsmoodstavce"/>
    <w:uiPriority w:val="99"/>
    <w:semiHidden/>
    <w:rsid w:val="00ED5377"/>
    <w:rPr>
      <w:rFonts w:cs="Times New Roman"/>
      <w:sz w:val="16"/>
      <w:szCs w:val="16"/>
    </w:rPr>
  </w:style>
  <w:style w:type="character" w:customStyle="1" w:styleId="hps">
    <w:name w:val="hps"/>
    <w:basedOn w:val="Standardnpsmoodstavce"/>
    <w:uiPriority w:val="99"/>
    <w:rsid w:val="00227DEB"/>
    <w:rPr>
      <w:rFonts w:cs="Times New Roman"/>
    </w:rPr>
  </w:style>
  <w:style w:type="character" w:customStyle="1" w:styleId="atn">
    <w:name w:val="atn"/>
    <w:basedOn w:val="Standardnpsmoodstavce"/>
    <w:uiPriority w:val="99"/>
    <w:rsid w:val="00227DEB"/>
    <w:rPr>
      <w:rFonts w:cs="Times New Roman"/>
    </w:rPr>
  </w:style>
  <w:style w:type="paragraph" w:styleId="Revize">
    <w:name w:val="Revision"/>
    <w:hidden/>
    <w:uiPriority w:val="99"/>
    <w:semiHidden/>
    <w:rsid w:val="0045216A"/>
    <w:pPr>
      <w:spacing w:after="0" w:line="240" w:lineRule="auto"/>
    </w:pPr>
    <w:rPr>
      <w:sz w:val="24"/>
      <w:szCs w:val="24"/>
      <w:lang w:eastAsia="ar-SA"/>
    </w:rPr>
  </w:style>
  <w:style w:type="character" w:customStyle="1" w:styleId="st">
    <w:name w:val="st"/>
    <w:basedOn w:val="Standardnpsmoodstavce"/>
    <w:uiPriority w:val="99"/>
    <w:rsid w:val="00B2582B"/>
    <w:rPr>
      <w:rFonts w:cs="Times New Roman"/>
    </w:rPr>
  </w:style>
  <w:style w:type="character" w:customStyle="1" w:styleId="f">
    <w:name w:val="f"/>
    <w:basedOn w:val="Standardnpsmoodstavce"/>
    <w:uiPriority w:val="99"/>
    <w:rsid w:val="00B2582B"/>
    <w:rPr>
      <w:rFonts w:cs="Times New Roman"/>
    </w:rPr>
  </w:style>
  <w:style w:type="character" w:customStyle="1" w:styleId="longtext">
    <w:name w:val="long_text"/>
    <w:uiPriority w:val="99"/>
    <w:rsid w:val="00C057CF"/>
  </w:style>
  <w:style w:type="paragraph" w:styleId="Nzev">
    <w:name w:val="Title"/>
    <w:basedOn w:val="Normln"/>
    <w:next w:val="Normln"/>
    <w:link w:val="NzevChar"/>
    <w:uiPriority w:val="99"/>
    <w:qFormat/>
    <w:rsid w:val="001A3D58"/>
    <w:pPr>
      <w:pBdr>
        <w:bottom w:val="single" w:sz="8" w:space="4" w:color="4F81BD"/>
      </w:pBdr>
      <w:spacing w:after="300"/>
    </w:pPr>
    <w:rPr>
      <w:rFonts w:ascii="Cambria" w:hAnsi="Cambria" w:cs="Cambria"/>
      <w:color w:val="17365D"/>
      <w:spacing w:val="5"/>
      <w:kern w:val="28"/>
      <w:sz w:val="52"/>
      <w:szCs w:val="52"/>
    </w:rPr>
  </w:style>
  <w:style w:type="paragraph" w:styleId="Odstavecseseznamem">
    <w:name w:val="List Paragraph"/>
    <w:basedOn w:val="Normln"/>
    <w:uiPriority w:val="34"/>
    <w:qFormat/>
    <w:rsid w:val="006E206A"/>
    <w:pPr>
      <w:suppressAutoHyphens w:val="0"/>
      <w:ind w:left="720"/>
    </w:pPr>
    <w:rPr>
      <w:rFonts w:ascii="Calibri" w:hAnsi="Calibri" w:cs="Calibri"/>
      <w:sz w:val="22"/>
      <w:szCs w:val="22"/>
      <w:lang w:eastAsia="cs-CZ"/>
    </w:rPr>
  </w:style>
  <w:style w:type="character" w:customStyle="1" w:styleId="NzevChar">
    <w:name w:val="Název Char"/>
    <w:basedOn w:val="Standardnpsmoodstavce"/>
    <w:link w:val="Nzev"/>
    <w:uiPriority w:val="99"/>
    <w:locked/>
    <w:rsid w:val="001A3D58"/>
    <w:rPr>
      <w:rFonts w:ascii="Cambria" w:hAnsi="Cambria" w:cs="Cambria"/>
      <w:color w:val="17365D"/>
      <w:spacing w:val="5"/>
      <w:kern w:val="28"/>
      <w:sz w:val="52"/>
      <w:szCs w:val="52"/>
      <w:lang w:val="x-none" w:eastAsia="ar-SA" w:bidi="ar-SA"/>
    </w:rPr>
  </w:style>
  <w:style w:type="paragraph" w:customStyle="1" w:styleId="ListParagraph1">
    <w:name w:val="List Paragraph1"/>
    <w:basedOn w:val="Normln"/>
    <w:rsid w:val="00BD14F4"/>
    <w:pPr>
      <w:suppressAutoHyphens w:val="0"/>
      <w:spacing w:after="200" w:line="276" w:lineRule="auto"/>
      <w:ind w:left="720"/>
      <w:contextualSpacing/>
    </w:pPr>
    <w:rPr>
      <w:rFonts w:ascii="Calibri" w:hAnsi="Calibri"/>
      <w:sz w:val="22"/>
      <w:szCs w:val="22"/>
      <w:lang w:val="sk-SK" w:eastAsia="en-US"/>
    </w:rPr>
  </w:style>
  <w:style w:type="character" w:customStyle="1" w:styleId="Nadpis2Char">
    <w:name w:val="Nadpis 2 Char"/>
    <w:basedOn w:val="Standardnpsmoodstavce"/>
    <w:link w:val="Nadpis2"/>
    <w:semiHidden/>
    <w:rsid w:val="006C737C"/>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2152">
      <w:bodyDiv w:val="1"/>
      <w:marLeft w:val="0"/>
      <w:marRight w:val="0"/>
      <w:marTop w:val="0"/>
      <w:marBottom w:val="0"/>
      <w:divBdr>
        <w:top w:val="none" w:sz="0" w:space="0" w:color="auto"/>
        <w:left w:val="none" w:sz="0" w:space="0" w:color="auto"/>
        <w:bottom w:val="none" w:sz="0" w:space="0" w:color="auto"/>
        <w:right w:val="none" w:sz="0" w:space="0" w:color="auto"/>
      </w:divBdr>
    </w:div>
    <w:div w:id="1011643804">
      <w:marLeft w:val="0"/>
      <w:marRight w:val="0"/>
      <w:marTop w:val="0"/>
      <w:marBottom w:val="0"/>
      <w:divBdr>
        <w:top w:val="none" w:sz="0" w:space="0" w:color="auto"/>
        <w:left w:val="none" w:sz="0" w:space="0" w:color="auto"/>
        <w:bottom w:val="none" w:sz="0" w:space="0" w:color="auto"/>
        <w:right w:val="none" w:sz="0" w:space="0" w:color="auto"/>
      </w:divBdr>
    </w:div>
    <w:div w:id="1011643805">
      <w:marLeft w:val="0"/>
      <w:marRight w:val="0"/>
      <w:marTop w:val="0"/>
      <w:marBottom w:val="0"/>
      <w:divBdr>
        <w:top w:val="none" w:sz="0" w:space="0" w:color="auto"/>
        <w:left w:val="none" w:sz="0" w:space="0" w:color="auto"/>
        <w:bottom w:val="none" w:sz="0" w:space="0" w:color="auto"/>
        <w:right w:val="none" w:sz="0" w:space="0" w:color="auto"/>
      </w:divBdr>
    </w:div>
    <w:div w:id="1011643806">
      <w:marLeft w:val="0"/>
      <w:marRight w:val="0"/>
      <w:marTop w:val="0"/>
      <w:marBottom w:val="0"/>
      <w:divBdr>
        <w:top w:val="none" w:sz="0" w:space="0" w:color="auto"/>
        <w:left w:val="none" w:sz="0" w:space="0" w:color="auto"/>
        <w:bottom w:val="none" w:sz="0" w:space="0" w:color="auto"/>
        <w:right w:val="none" w:sz="0" w:space="0" w:color="auto"/>
      </w:divBdr>
    </w:div>
    <w:div w:id="1011643809">
      <w:marLeft w:val="0"/>
      <w:marRight w:val="0"/>
      <w:marTop w:val="0"/>
      <w:marBottom w:val="0"/>
      <w:divBdr>
        <w:top w:val="none" w:sz="0" w:space="0" w:color="auto"/>
        <w:left w:val="none" w:sz="0" w:space="0" w:color="auto"/>
        <w:bottom w:val="none" w:sz="0" w:space="0" w:color="auto"/>
        <w:right w:val="none" w:sz="0" w:space="0" w:color="auto"/>
      </w:divBdr>
      <w:divsChild>
        <w:div w:id="1011643811">
          <w:marLeft w:val="0"/>
          <w:marRight w:val="0"/>
          <w:marTop w:val="0"/>
          <w:marBottom w:val="0"/>
          <w:divBdr>
            <w:top w:val="none" w:sz="0" w:space="0" w:color="auto"/>
            <w:left w:val="none" w:sz="0" w:space="0" w:color="auto"/>
            <w:bottom w:val="none" w:sz="0" w:space="0" w:color="auto"/>
            <w:right w:val="none" w:sz="0" w:space="0" w:color="auto"/>
          </w:divBdr>
          <w:divsChild>
            <w:div w:id="10116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10">
      <w:marLeft w:val="0"/>
      <w:marRight w:val="0"/>
      <w:marTop w:val="0"/>
      <w:marBottom w:val="0"/>
      <w:divBdr>
        <w:top w:val="none" w:sz="0" w:space="0" w:color="auto"/>
        <w:left w:val="none" w:sz="0" w:space="0" w:color="auto"/>
        <w:bottom w:val="none" w:sz="0" w:space="0" w:color="auto"/>
        <w:right w:val="none" w:sz="0" w:space="0" w:color="auto"/>
      </w:divBdr>
      <w:divsChild>
        <w:div w:id="1011643807">
          <w:marLeft w:val="0"/>
          <w:marRight w:val="0"/>
          <w:marTop w:val="0"/>
          <w:marBottom w:val="0"/>
          <w:divBdr>
            <w:top w:val="none" w:sz="0" w:space="0" w:color="auto"/>
            <w:left w:val="none" w:sz="0" w:space="0" w:color="auto"/>
            <w:bottom w:val="none" w:sz="0" w:space="0" w:color="auto"/>
            <w:right w:val="none" w:sz="0" w:space="0" w:color="auto"/>
          </w:divBdr>
          <w:divsChild>
            <w:div w:id="1011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12">
      <w:marLeft w:val="0"/>
      <w:marRight w:val="0"/>
      <w:marTop w:val="0"/>
      <w:marBottom w:val="0"/>
      <w:divBdr>
        <w:top w:val="none" w:sz="0" w:space="0" w:color="auto"/>
        <w:left w:val="none" w:sz="0" w:space="0" w:color="auto"/>
        <w:bottom w:val="none" w:sz="0" w:space="0" w:color="auto"/>
        <w:right w:val="none" w:sz="0" w:space="0" w:color="auto"/>
      </w:divBdr>
    </w:div>
    <w:div w:id="1011643813">
      <w:marLeft w:val="0"/>
      <w:marRight w:val="0"/>
      <w:marTop w:val="0"/>
      <w:marBottom w:val="0"/>
      <w:divBdr>
        <w:top w:val="none" w:sz="0" w:space="0" w:color="auto"/>
        <w:left w:val="none" w:sz="0" w:space="0" w:color="auto"/>
        <w:bottom w:val="none" w:sz="0" w:space="0" w:color="auto"/>
        <w:right w:val="none" w:sz="0" w:space="0" w:color="auto"/>
      </w:divBdr>
    </w:div>
    <w:div w:id="1011643814">
      <w:marLeft w:val="0"/>
      <w:marRight w:val="0"/>
      <w:marTop w:val="0"/>
      <w:marBottom w:val="0"/>
      <w:divBdr>
        <w:top w:val="none" w:sz="0" w:space="0" w:color="auto"/>
        <w:left w:val="none" w:sz="0" w:space="0" w:color="auto"/>
        <w:bottom w:val="none" w:sz="0" w:space="0" w:color="auto"/>
        <w:right w:val="none" w:sz="0" w:space="0" w:color="auto"/>
      </w:divBdr>
    </w:div>
    <w:div w:id="1011643815">
      <w:marLeft w:val="0"/>
      <w:marRight w:val="0"/>
      <w:marTop w:val="0"/>
      <w:marBottom w:val="0"/>
      <w:divBdr>
        <w:top w:val="none" w:sz="0" w:space="0" w:color="auto"/>
        <w:left w:val="none" w:sz="0" w:space="0" w:color="auto"/>
        <w:bottom w:val="none" w:sz="0" w:space="0" w:color="auto"/>
        <w:right w:val="none" w:sz="0" w:space="0" w:color="auto"/>
      </w:divBdr>
    </w:div>
    <w:div w:id="1011643816">
      <w:marLeft w:val="0"/>
      <w:marRight w:val="0"/>
      <w:marTop w:val="0"/>
      <w:marBottom w:val="0"/>
      <w:divBdr>
        <w:top w:val="none" w:sz="0" w:space="0" w:color="auto"/>
        <w:left w:val="none" w:sz="0" w:space="0" w:color="auto"/>
        <w:bottom w:val="none" w:sz="0" w:space="0" w:color="auto"/>
        <w:right w:val="none" w:sz="0" w:space="0" w:color="auto"/>
      </w:divBdr>
    </w:div>
    <w:div w:id="1011643817">
      <w:marLeft w:val="0"/>
      <w:marRight w:val="0"/>
      <w:marTop w:val="0"/>
      <w:marBottom w:val="0"/>
      <w:divBdr>
        <w:top w:val="none" w:sz="0" w:space="0" w:color="auto"/>
        <w:left w:val="none" w:sz="0" w:space="0" w:color="auto"/>
        <w:bottom w:val="none" w:sz="0" w:space="0" w:color="auto"/>
        <w:right w:val="none" w:sz="0" w:space="0" w:color="auto"/>
      </w:divBdr>
    </w:div>
    <w:div w:id="1011643818">
      <w:marLeft w:val="0"/>
      <w:marRight w:val="0"/>
      <w:marTop w:val="0"/>
      <w:marBottom w:val="0"/>
      <w:divBdr>
        <w:top w:val="none" w:sz="0" w:space="0" w:color="auto"/>
        <w:left w:val="none" w:sz="0" w:space="0" w:color="auto"/>
        <w:bottom w:val="none" w:sz="0" w:space="0" w:color="auto"/>
        <w:right w:val="none" w:sz="0" w:space="0" w:color="auto"/>
      </w:divBdr>
    </w:div>
    <w:div w:id="1011643820">
      <w:marLeft w:val="0"/>
      <w:marRight w:val="0"/>
      <w:marTop w:val="0"/>
      <w:marBottom w:val="0"/>
      <w:divBdr>
        <w:top w:val="none" w:sz="0" w:space="0" w:color="auto"/>
        <w:left w:val="none" w:sz="0" w:space="0" w:color="auto"/>
        <w:bottom w:val="none" w:sz="0" w:space="0" w:color="auto"/>
        <w:right w:val="none" w:sz="0" w:space="0" w:color="auto"/>
      </w:divBdr>
    </w:div>
    <w:div w:id="1011643826">
      <w:marLeft w:val="0"/>
      <w:marRight w:val="0"/>
      <w:marTop w:val="0"/>
      <w:marBottom w:val="0"/>
      <w:divBdr>
        <w:top w:val="none" w:sz="0" w:space="0" w:color="auto"/>
        <w:left w:val="none" w:sz="0" w:space="0" w:color="auto"/>
        <w:bottom w:val="none" w:sz="0" w:space="0" w:color="auto"/>
        <w:right w:val="none" w:sz="0" w:space="0" w:color="auto"/>
      </w:divBdr>
    </w:div>
    <w:div w:id="1011643827">
      <w:marLeft w:val="0"/>
      <w:marRight w:val="0"/>
      <w:marTop w:val="0"/>
      <w:marBottom w:val="0"/>
      <w:divBdr>
        <w:top w:val="none" w:sz="0" w:space="0" w:color="auto"/>
        <w:left w:val="none" w:sz="0" w:space="0" w:color="auto"/>
        <w:bottom w:val="none" w:sz="0" w:space="0" w:color="auto"/>
        <w:right w:val="none" w:sz="0" w:space="0" w:color="auto"/>
      </w:divBdr>
      <w:divsChild>
        <w:div w:id="1011643833">
          <w:marLeft w:val="0"/>
          <w:marRight w:val="0"/>
          <w:marTop w:val="0"/>
          <w:marBottom w:val="0"/>
          <w:divBdr>
            <w:top w:val="none" w:sz="0" w:space="0" w:color="auto"/>
            <w:left w:val="none" w:sz="0" w:space="0" w:color="auto"/>
            <w:bottom w:val="none" w:sz="0" w:space="0" w:color="auto"/>
            <w:right w:val="none" w:sz="0" w:space="0" w:color="auto"/>
          </w:divBdr>
          <w:divsChild>
            <w:div w:id="1011643819">
              <w:marLeft w:val="0"/>
              <w:marRight w:val="0"/>
              <w:marTop w:val="0"/>
              <w:marBottom w:val="0"/>
              <w:divBdr>
                <w:top w:val="none" w:sz="0" w:space="0" w:color="auto"/>
                <w:left w:val="none" w:sz="0" w:space="0" w:color="auto"/>
                <w:bottom w:val="none" w:sz="0" w:space="0" w:color="auto"/>
                <w:right w:val="none" w:sz="0" w:space="0" w:color="auto"/>
              </w:divBdr>
              <w:divsChild>
                <w:div w:id="1011643822">
                  <w:marLeft w:val="0"/>
                  <w:marRight w:val="0"/>
                  <w:marTop w:val="0"/>
                  <w:marBottom w:val="0"/>
                  <w:divBdr>
                    <w:top w:val="none" w:sz="0" w:space="0" w:color="auto"/>
                    <w:left w:val="none" w:sz="0" w:space="0" w:color="auto"/>
                    <w:bottom w:val="none" w:sz="0" w:space="0" w:color="auto"/>
                    <w:right w:val="none" w:sz="0" w:space="0" w:color="auto"/>
                  </w:divBdr>
                  <w:divsChild>
                    <w:div w:id="1011643831">
                      <w:marLeft w:val="0"/>
                      <w:marRight w:val="0"/>
                      <w:marTop w:val="0"/>
                      <w:marBottom w:val="0"/>
                      <w:divBdr>
                        <w:top w:val="none" w:sz="0" w:space="0" w:color="auto"/>
                        <w:left w:val="none" w:sz="0" w:space="0" w:color="auto"/>
                        <w:bottom w:val="none" w:sz="0" w:space="0" w:color="auto"/>
                        <w:right w:val="none" w:sz="0" w:space="0" w:color="auto"/>
                      </w:divBdr>
                      <w:divsChild>
                        <w:div w:id="1011643821">
                          <w:marLeft w:val="0"/>
                          <w:marRight w:val="0"/>
                          <w:marTop w:val="0"/>
                          <w:marBottom w:val="0"/>
                          <w:divBdr>
                            <w:top w:val="none" w:sz="0" w:space="0" w:color="auto"/>
                            <w:left w:val="none" w:sz="0" w:space="0" w:color="auto"/>
                            <w:bottom w:val="none" w:sz="0" w:space="0" w:color="auto"/>
                            <w:right w:val="none" w:sz="0" w:space="0" w:color="auto"/>
                          </w:divBdr>
                          <w:divsChild>
                            <w:div w:id="1011643842">
                              <w:marLeft w:val="0"/>
                              <w:marRight w:val="0"/>
                              <w:marTop w:val="0"/>
                              <w:marBottom w:val="0"/>
                              <w:divBdr>
                                <w:top w:val="none" w:sz="0" w:space="0" w:color="auto"/>
                                <w:left w:val="none" w:sz="0" w:space="0" w:color="auto"/>
                                <w:bottom w:val="none" w:sz="0" w:space="0" w:color="auto"/>
                                <w:right w:val="none" w:sz="0" w:space="0" w:color="auto"/>
                              </w:divBdr>
                              <w:divsChild>
                                <w:div w:id="1011643824">
                                  <w:marLeft w:val="0"/>
                                  <w:marRight w:val="0"/>
                                  <w:marTop w:val="0"/>
                                  <w:marBottom w:val="0"/>
                                  <w:divBdr>
                                    <w:top w:val="single" w:sz="6" w:space="0" w:color="F5F5F5"/>
                                    <w:left w:val="single" w:sz="6" w:space="0" w:color="F5F5F5"/>
                                    <w:bottom w:val="single" w:sz="6" w:space="0" w:color="F5F5F5"/>
                                    <w:right w:val="single" w:sz="6" w:space="0" w:color="F5F5F5"/>
                                  </w:divBdr>
                                  <w:divsChild>
                                    <w:div w:id="1011643825">
                                      <w:marLeft w:val="0"/>
                                      <w:marRight w:val="0"/>
                                      <w:marTop w:val="0"/>
                                      <w:marBottom w:val="0"/>
                                      <w:divBdr>
                                        <w:top w:val="none" w:sz="0" w:space="0" w:color="auto"/>
                                        <w:left w:val="none" w:sz="0" w:space="0" w:color="auto"/>
                                        <w:bottom w:val="none" w:sz="0" w:space="0" w:color="auto"/>
                                        <w:right w:val="none" w:sz="0" w:space="0" w:color="auto"/>
                                      </w:divBdr>
                                      <w:divsChild>
                                        <w:div w:id="10116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3828">
      <w:marLeft w:val="0"/>
      <w:marRight w:val="0"/>
      <w:marTop w:val="0"/>
      <w:marBottom w:val="0"/>
      <w:divBdr>
        <w:top w:val="none" w:sz="0" w:space="0" w:color="auto"/>
        <w:left w:val="none" w:sz="0" w:space="0" w:color="auto"/>
        <w:bottom w:val="none" w:sz="0" w:space="0" w:color="auto"/>
        <w:right w:val="none" w:sz="0" w:space="0" w:color="auto"/>
      </w:divBdr>
    </w:div>
    <w:div w:id="1011643829">
      <w:marLeft w:val="0"/>
      <w:marRight w:val="0"/>
      <w:marTop w:val="0"/>
      <w:marBottom w:val="0"/>
      <w:divBdr>
        <w:top w:val="none" w:sz="0" w:space="0" w:color="auto"/>
        <w:left w:val="none" w:sz="0" w:space="0" w:color="auto"/>
        <w:bottom w:val="none" w:sz="0" w:space="0" w:color="auto"/>
        <w:right w:val="none" w:sz="0" w:space="0" w:color="auto"/>
      </w:divBdr>
    </w:div>
    <w:div w:id="1011643832">
      <w:marLeft w:val="0"/>
      <w:marRight w:val="0"/>
      <w:marTop w:val="0"/>
      <w:marBottom w:val="0"/>
      <w:divBdr>
        <w:top w:val="none" w:sz="0" w:space="0" w:color="auto"/>
        <w:left w:val="none" w:sz="0" w:space="0" w:color="auto"/>
        <w:bottom w:val="none" w:sz="0" w:space="0" w:color="auto"/>
        <w:right w:val="none" w:sz="0" w:space="0" w:color="auto"/>
      </w:divBdr>
    </w:div>
    <w:div w:id="1011643839">
      <w:marLeft w:val="0"/>
      <w:marRight w:val="0"/>
      <w:marTop w:val="0"/>
      <w:marBottom w:val="0"/>
      <w:divBdr>
        <w:top w:val="none" w:sz="0" w:space="0" w:color="auto"/>
        <w:left w:val="none" w:sz="0" w:space="0" w:color="auto"/>
        <w:bottom w:val="none" w:sz="0" w:space="0" w:color="auto"/>
        <w:right w:val="none" w:sz="0" w:space="0" w:color="auto"/>
      </w:divBdr>
    </w:div>
    <w:div w:id="1011643840">
      <w:marLeft w:val="0"/>
      <w:marRight w:val="0"/>
      <w:marTop w:val="0"/>
      <w:marBottom w:val="0"/>
      <w:divBdr>
        <w:top w:val="none" w:sz="0" w:space="0" w:color="auto"/>
        <w:left w:val="none" w:sz="0" w:space="0" w:color="auto"/>
        <w:bottom w:val="none" w:sz="0" w:space="0" w:color="auto"/>
        <w:right w:val="none" w:sz="0" w:space="0" w:color="auto"/>
      </w:divBdr>
    </w:div>
    <w:div w:id="1011643841">
      <w:marLeft w:val="0"/>
      <w:marRight w:val="0"/>
      <w:marTop w:val="0"/>
      <w:marBottom w:val="0"/>
      <w:divBdr>
        <w:top w:val="none" w:sz="0" w:space="0" w:color="auto"/>
        <w:left w:val="none" w:sz="0" w:space="0" w:color="auto"/>
        <w:bottom w:val="none" w:sz="0" w:space="0" w:color="auto"/>
        <w:right w:val="none" w:sz="0" w:space="0" w:color="auto"/>
      </w:divBdr>
    </w:div>
    <w:div w:id="1011643844">
      <w:marLeft w:val="0"/>
      <w:marRight w:val="0"/>
      <w:marTop w:val="0"/>
      <w:marBottom w:val="0"/>
      <w:divBdr>
        <w:top w:val="none" w:sz="0" w:space="0" w:color="auto"/>
        <w:left w:val="none" w:sz="0" w:space="0" w:color="auto"/>
        <w:bottom w:val="none" w:sz="0" w:space="0" w:color="auto"/>
        <w:right w:val="none" w:sz="0" w:space="0" w:color="auto"/>
      </w:divBdr>
    </w:div>
    <w:div w:id="1011643845">
      <w:marLeft w:val="0"/>
      <w:marRight w:val="0"/>
      <w:marTop w:val="0"/>
      <w:marBottom w:val="0"/>
      <w:divBdr>
        <w:top w:val="none" w:sz="0" w:space="0" w:color="auto"/>
        <w:left w:val="none" w:sz="0" w:space="0" w:color="auto"/>
        <w:bottom w:val="none" w:sz="0" w:space="0" w:color="auto"/>
        <w:right w:val="none" w:sz="0" w:space="0" w:color="auto"/>
      </w:divBdr>
    </w:div>
    <w:div w:id="1011643848">
      <w:marLeft w:val="0"/>
      <w:marRight w:val="0"/>
      <w:marTop w:val="0"/>
      <w:marBottom w:val="0"/>
      <w:divBdr>
        <w:top w:val="none" w:sz="0" w:space="0" w:color="auto"/>
        <w:left w:val="none" w:sz="0" w:space="0" w:color="auto"/>
        <w:bottom w:val="none" w:sz="0" w:space="0" w:color="auto"/>
        <w:right w:val="none" w:sz="0" w:space="0" w:color="auto"/>
      </w:divBdr>
    </w:div>
    <w:div w:id="1011643849">
      <w:marLeft w:val="0"/>
      <w:marRight w:val="0"/>
      <w:marTop w:val="0"/>
      <w:marBottom w:val="0"/>
      <w:divBdr>
        <w:top w:val="none" w:sz="0" w:space="0" w:color="auto"/>
        <w:left w:val="none" w:sz="0" w:space="0" w:color="auto"/>
        <w:bottom w:val="none" w:sz="0" w:space="0" w:color="auto"/>
        <w:right w:val="none" w:sz="0" w:space="0" w:color="auto"/>
      </w:divBdr>
      <w:divsChild>
        <w:div w:id="1011643837">
          <w:marLeft w:val="0"/>
          <w:marRight w:val="0"/>
          <w:marTop w:val="0"/>
          <w:marBottom w:val="0"/>
          <w:divBdr>
            <w:top w:val="none" w:sz="0" w:space="0" w:color="auto"/>
            <w:left w:val="none" w:sz="0" w:space="0" w:color="auto"/>
            <w:bottom w:val="none" w:sz="0" w:space="0" w:color="auto"/>
            <w:right w:val="none" w:sz="0" w:space="0" w:color="auto"/>
          </w:divBdr>
          <w:divsChild>
            <w:div w:id="1011643835">
              <w:marLeft w:val="0"/>
              <w:marRight w:val="0"/>
              <w:marTop w:val="0"/>
              <w:marBottom w:val="0"/>
              <w:divBdr>
                <w:top w:val="none" w:sz="0" w:space="0" w:color="auto"/>
                <w:left w:val="none" w:sz="0" w:space="0" w:color="auto"/>
                <w:bottom w:val="none" w:sz="0" w:space="0" w:color="auto"/>
                <w:right w:val="none" w:sz="0" w:space="0" w:color="auto"/>
              </w:divBdr>
              <w:divsChild>
                <w:div w:id="1011643843">
                  <w:marLeft w:val="0"/>
                  <w:marRight w:val="0"/>
                  <w:marTop w:val="0"/>
                  <w:marBottom w:val="0"/>
                  <w:divBdr>
                    <w:top w:val="none" w:sz="0" w:space="0" w:color="auto"/>
                    <w:left w:val="none" w:sz="0" w:space="0" w:color="auto"/>
                    <w:bottom w:val="none" w:sz="0" w:space="0" w:color="auto"/>
                    <w:right w:val="none" w:sz="0" w:space="0" w:color="auto"/>
                  </w:divBdr>
                  <w:divsChild>
                    <w:div w:id="1011643836">
                      <w:marLeft w:val="0"/>
                      <w:marRight w:val="0"/>
                      <w:marTop w:val="0"/>
                      <w:marBottom w:val="0"/>
                      <w:divBdr>
                        <w:top w:val="none" w:sz="0" w:space="0" w:color="auto"/>
                        <w:left w:val="none" w:sz="0" w:space="0" w:color="auto"/>
                        <w:bottom w:val="none" w:sz="0" w:space="0" w:color="auto"/>
                        <w:right w:val="none" w:sz="0" w:space="0" w:color="auto"/>
                      </w:divBdr>
                      <w:divsChild>
                        <w:div w:id="1011643838">
                          <w:marLeft w:val="0"/>
                          <w:marRight w:val="0"/>
                          <w:marTop w:val="0"/>
                          <w:marBottom w:val="0"/>
                          <w:divBdr>
                            <w:top w:val="none" w:sz="0" w:space="0" w:color="auto"/>
                            <w:left w:val="none" w:sz="0" w:space="0" w:color="auto"/>
                            <w:bottom w:val="none" w:sz="0" w:space="0" w:color="auto"/>
                            <w:right w:val="none" w:sz="0" w:space="0" w:color="auto"/>
                          </w:divBdr>
                          <w:divsChild>
                            <w:div w:id="1011643830">
                              <w:marLeft w:val="0"/>
                              <w:marRight w:val="0"/>
                              <w:marTop w:val="0"/>
                              <w:marBottom w:val="0"/>
                              <w:divBdr>
                                <w:top w:val="none" w:sz="0" w:space="0" w:color="auto"/>
                                <w:left w:val="none" w:sz="0" w:space="0" w:color="auto"/>
                                <w:bottom w:val="none" w:sz="0" w:space="0" w:color="auto"/>
                                <w:right w:val="none" w:sz="0" w:space="0" w:color="auto"/>
                              </w:divBdr>
                              <w:divsChild>
                                <w:div w:id="1011643834">
                                  <w:marLeft w:val="0"/>
                                  <w:marRight w:val="0"/>
                                  <w:marTop w:val="0"/>
                                  <w:marBottom w:val="0"/>
                                  <w:divBdr>
                                    <w:top w:val="single" w:sz="6" w:space="0" w:color="F5F5F5"/>
                                    <w:left w:val="single" w:sz="6" w:space="0" w:color="F5F5F5"/>
                                    <w:bottom w:val="single" w:sz="6" w:space="0" w:color="F5F5F5"/>
                                    <w:right w:val="single" w:sz="6" w:space="0" w:color="F5F5F5"/>
                                  </w:divBdr>
                                  <w:divsChild>
                                    <w:div w:id="1011643823">
                                      <w:marLeft w:val="0"/>
                                      <w:marRight w:val="0"/>
                                      <w:marTop w:val="0"/>
                                      <w:marBottom w:val="0"/>
                                      <w:divBdr>
                                        <w:top w:val="none" w:sz="0" w:space="0" w:color="auto"/>
                                        <w:left w:val="none" w:sz="0" w:space="0" w:color="auto"/>
                                        <w:bottom w:val="none" w:sz="0" w:space="0" w:color="auto"/>
                                        <w:right w:val="none" w:sz="0" w:space="0" w:color="auto"/>
                                      </w:divBdr>
                                      <w:divsChild>
                                        <w:div w:id="1011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3850">
      <w:marLeft w:val="0"/>
      <w:marRight w:val="0"/>
      <w:marTop w:val="0"/>
      <w:marBottom w:val="0"/>
      <w:divBdr>
        <w:top w:val="none" w:sz="0" w:space="0" w:color="auto"/>
        <w:left w:val="none" w:sz="0" w:space="0" w:color="auto"/>
        <w:bottom w:val="none" w:sz="0" w:space="0" w:color="auto"/>
        <w:right w:val="none" w:sz="0" w:space="0" w:color="auto"/>
      </w:divBdr>
    </w:div>
    <w:div w:id="1011643851">
      <w:marLeft w:val="0"/>
      <w:marRight w:val="0"/>
      <w:marTop w:val="0"/>
      <w:marBottom w:val="0"/>
      <w:divBdr>
        <w:top w:val="none" w:sz="0" w:space="0" w:color="auto"/>
        <w:left w:val="none" w:sz="0" w:space="0" w:color="auto"/>
        <w:bottom w:val="none" w:sz="0" w:space="0" w:color="auto"/>
        <w:right w:val="none" w:sz="0" w:space="0" w:color="auto"/>
      </w:divBdr>
    </w:div>
    <w:div w:id="1011643852">
      <w:marLeft w:val="0"/>
      <w:marRight w:val="0"/>
      <w:marTop w:val="0"/>
      <w:marBottom w:val="0"/>
      <w:divBdr>
        <w:top w:val="none" w:sz="0" w:space="0" w:color="auto"/>
        <w:left w:val="none" w:sz="0" w:space="0" w:color="auto"/>
        <w:bottom w:val="none" w:sz="0" w:space="0" w:color="auto"/>
        <w:right w:val="none" w:sz="0" w:space="0" w:color="auto"/>
      </w:divBdr>
    </w:div>
    <w:div w:id="1011643853">
      <w:marLeft w:val="0"/>
      <w:marRight w:val="0"/>
      <w:marTop w:val="0"/>
      <w:marBottom w:val="0"/>
      <w:divBdr>
        <w:top w:val="none" w:sz="0" w:space="0" w:color="auto"/>
        <w:left w:val="none" w:sz="0" w:space="0" w:color="auto"/>
        <w:bottom w:val="none" w:sz="0" w:space="0" w:color="auto"/>
        <w:right w:val="none" w:sz="0" w:space="0" w:color="auto"/>
      </w:divBdr>
    </w:div>
    <w:div w:id="1011643855">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sChild>
            <w:div w:id="1011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58">
      <w:marLeft w:val="0"/>
      <w:marRight w:val="0"/>
      <w:marTop w:val="0"/>
      <w:marBottom w:val="0"/>
      <w:divBdr>
        <w:top w:val="none" w:sz="0" w:space="0" w:color="auto"/>
        <w:left w:val="none" w:sz="0" w:space="0" w:color="auto"/>
        <w:bottom w:val="none" w:sz="0" w:space="0" w:color="auto"/>
        <w:right w:val="none" w:sz="0" w:space="0" w:color="auto"/>
      </w:divBdr>
      <w:divsChild>
        <w:div w:id="1011643861">
          <w:marLeft w:val="0"/>
          <w:marRight w:val="0"/>
          <w:marTop w:val="0"/>
          <w:marBottom w:val="0"/>
          <w:divBdr>
            <w:top w:val="none" w:sz="0" w:space="0" w:color="auto"/>
            <w:left w:val="none" w:sz="0" w:space="0" w:color="auto"/>
            <w:bottom w:val="none" w:sz="0" w:space="0" w:color="auto"/>
            <w:right w:val="none" w:sz="0" w:space="0" w:color="auto"/>
          </w:divBdr>
          <w:divsChild>
            <w:div w:id="1011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59">
      <w:marLeft w:val="0"/>
      <w:marRight w:val="0"/>
      <w:marTop w:val="0"/>
      <w:marBottom w:val="0"/>
      <w:divBdr>
        <w:top w:val="none" w:sz="0" w:space="0" w:color="auto"/>
        <w:left w:val="none" w:sz="0" w:space="0" w:color="auto"/>
        <w:bottom w:val="none" w:sz="0" w:space="0" w:color="auto"/>
        <w:right w:val="none" w:sz="0" w:space="0" w:color="auto"/>
      </w:divBdr>
      <w:divsChild>
        <w:div w:id="1011643857">
          <w:marLeft w:val="0"/>
          <w:marRight w:val="0"/>
          <w:marTop w:val="0"/>
          <w:marBottom w:val="0"/>
          <w:divBdr>
            <w:top w:val="none" w:sz="0" w:space="0" w:color="auto"/>
            <w:left w:val="none" w:sz="0" w:space="0" w:color="auto"/>
            <w:bottom w:val="none" w:sz="0" w:space="0" w:color="auto"/>
            <w:right w:val="none" w:sz="0" w:space="0" w:color="auto"/>
          </w:divBdr>
          <w:divsChild>
            <w:div w:id="10116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62">
      <w:marLeft w:val="0"/>
      <w:marRight w:val="0"/>
      <w:marTop w:val="0"/>
      <w:marBottom w:val="0"/>
      <w:divBdr>
        <w:top w:val="none" w:sz="0" w:space="0" w:color="auto"/>
        <w:left w:val="none" w:sz="0" w:space="0" w:color="auto"/>
        <w:bottom w:val="none" w:sz="0" w:space="0" w:color="auto"/>
        <w:right w:val="none" w:sz="0" w:space="0" w:color="auto"/>
      </w:divBdr>
      <w:divsChild>
        <w:div w:id="1011643860">
          <w:marLeft w:val="0"/>
          <w:marRight w:val="0"/>
          <w:marTop w:val="0"/>
          <w:marBottom w:val="0"/>
          <w:divBdr>
            <w:top w:val="none" w:sz="0" w:space="0" w:color="auto"/>
            <w:left w:val="none" w:sz="0" w:space="0" w:color="auto"/>
            <w:bottom w:val="none" w:sz="0" w:space="0" w:color="auto"/>
            <w:right w:val="none" w:sz="0" w:space="0" w:color="auto"/>
          </w:divBdr>
          <w:divsChild>
            <w:div w:id="101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ec.e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nislava\Documents\CEEC%20RESEARCH\Grafy%20k%20&#353;t&#250;dii%20Q1%202015\grafy_SK_Q1_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cs-CZ" sz="1000">
                <a:latin typeface="Arial" pitchFamily="34" charset="0"/>
                <a:cs typeface="Arial" pitchFamily="34" charset="0"/>
              </a:rPr>
              <a:t>Vráti sa slovenské stavebníctvo v priebehu nasledujúcich piatich rokoch </a:t>
            </a:r>
          </a:p>
          <a:p>
            <a:pPr>
              <a:defRPr sz="1000">
                <a:latin typeface="Arial" pitchFamily="34" charset="0"/>
                <a:cs typeface="Arial" pitchFamily="34" charset="0"/>
              </a:defRPr>
            </a:pPr>
            <a:r>
              <a:rPr lang="cs-CZ" sz="1000">
                <a:latin typeface="Arial" pitchFamily="34" charset="0"/>
                <a:cs typeface="Arial" pitchFamily="34" charset="0"/>
              </a:rPr>
              <a:t>na úroveň z roku 2008?</a:t>
            </a:r>
          </a:p>
        </c:rich>
      </c:tx>
      <c:overlay val="0"/>
    </c:title>
    <c:autoTitleDeleted val="0"/>
    <c:view3D>
      <c:rotX val="30"/>
      <c:rotY val="50"/>
      <c:rAngAx val="0"/>
      <c:perspective val="30"/>
    </c:view3D>
    <c:floor>
      <c:thickness val="0"/>
    </c:floor>
    <c:sideWall>
      <c:thickness val="0"/>
    </c:sideWall>
    <c:backWall>
      <c:thickness val="0"/>
    </c:backWall>
    <c:plotArea>
      <c:layout>
        <c:manualLayout>
          <c:layoutTarget val="inner"/>
          <c:xMode val="edge"/>
          <c:yMode val="edge"/>
          <c:x val="0.10257275217646974"/>
          <c:y val="0.33600421742154024"/>
          <c:w val="0.79485449564706057"/>
          <c:h val="0.59009982726518162"/>
        </c:manualLayout>
      </c:layout>
      <c:pie3DChart>
        <c:varyColors val="1"/>
        <c:ser>
          <c:idx val="0"/>
          <c:order val="0"/>
          <c:spPr>
            <a:ln>
              <a:solidFill>
                <a:sysClr val="windowText" lastClr="000000">
                  <a:lumMod val="65000"/>
                  <a:lumOff val="35000"/>
                </a:sysClr>
              </a:solidFill>
            </a:ln>
          </c:spPr>
          <c:dPt>
            <c:idx val="0"/>
            <c:bubble3D val="0"/>
            <c:spPr>
              <a:solidFill>
                <a:srgbClr val="FFCCFF"/>
              </a:solidFill>
              <a:ln>
                <a:solidFill>
                  <a:sysClr val="windowText" lastClr="000000">
                    <a:lumMod val="65000"/>
                    <a:lumOff val="35000"/>
                  </a:sysClr>
                </a:solidFill>
              </a:ln>
            </c:spPr>
          </c:dPt>
          <c:dPt>
            <c:idx val="1"/>
            <c:bubble3D val="0"/>
            <c:spPr>
              <a:solidFill>
                <a:srgbClr val="9900CC"/>
              </a:solidFill>
              <a:ln>
                <a:solidFill>
                  <a:sysClr val="windowText" lastClr="000000">
                    <a:lumMod val="65000"/>
                    <a:lumOff val="35000"/>
                  </a:sysClr>
                </a:solidFill>
              </a:ln>
            </c:spPr>
          </c:dPt>
          <c:dPt>
            <c:idx val="2"/>
            <c:bubble3D val="0"/>
            <c:spPr>
              <a:solidFill>
                <a:srgbClr val="CC99FF"/>
              </a:solidFill>
              <a:ln>
                <a:solidFill>
                  <a:sysClr val="windowText" lastClr="000000">
                    <a:lumMod val="65000"/>
                    <a:lumOff val="35000"/>
                  </a:sysClr>
                </a:solidFill>
              </a:ln>
            </c:spPr>
          </c:dPt>
          <c:dLbls>
            <c:dLbl>
              <c:idx val="0"/>
              <c:layout>
                <c:manualLayout>
                  <c:x val="-1.4571948998178506E-2"/>
                  <c:y val="-6.267806267806268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8579234972677597"/>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Arial" pitchFamily="34" charset="0"/>
                    <a:cs typeface="Arial"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'Q9'!$A$2:$A$4</c:f>
              <c:strCache>
                <c:ptCount val="3"/>
                <c:pt idx="0">
                  <c:v>Áno</c:v>
                </c:pt>
                <c:pt idx="1">
                  <c:v>Áno a prekoná ju</c:v>
                </c:pt>
                <c:pt idx="2">
                  <c:v>Nie, nevráti sa tak vysoko</c:v>
                </c:pt>
              </c:strCache>
            </c:strRef>
          </c:cat>
          <c:val>
            <c:numRef>
              <c:f>'Q9'!$B$2:$B$4</c:f>
              <c:numCache>
                <c:formatCode>General</c:formatCode>
                <c:ptCount val="3"/>
                <c:pt idx="0">
                  <c:v>7.0000000000000007E-2</c:v>
                </c:pt>
                <c:pt idx="1">
                  <c:v>0.01</c:v>
                </c:pt>
                <c:pt idx="2">
                  <c:v>0.92</c:v>
                </c:pt>
              </c:numCache>
            </c:numRef>
          </c:val>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C5CF-662A-4275-935F-70EB8472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1482</Words>
  <Characters>8748</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www.ceec.eu</vt:lpstr>
      <vt:lpstr>www.ceec.eu</vt:lpstr>
    </vt:vector>
  </TitlesOfParts>
  <Company>KPMG</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www.ceec.eu</dc:title>
  <dc:creator>www.ceec.eu</dc:creator>
  <cp:lastModifiedBy>CEEC</cp:lastModifiedBy>
  <cp:revision>2</cp:revision>
  <cp:lastPrinted>1900-12-31T23:00:00Z</cp:lastPrinted>
  <dcterms:created xsi:type="dcterms:W3CDTF">2015-03-24T07:02:00Z</dcterms:created>
  <dcterms:modified xsi:type="dcterms:W3CDTF">2015-03-24T07:02:00Z</dcterms:modified>
</cp:coreProperties>
</file>