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29" w:rsidRPr="002603EC" w:rsidRDefault="00FD0C4C" w:rsidP="00832635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 w:rsidRPr="002603E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Státní investice v roce 2014 meziročně</w:t>
      </w:r>
      <w:r w:rsidR="00294841" w:rsidRPr="002603E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významně vzrostly</w:t>
      </w:r>
    </w:p>
    <w:p w:rsidR="00F36129" w:rsidRPr="002603EC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8A2FB6" w:rsidRPr="002603EC">
        <w:rPr>
          <w:rFonts w:ascii="Arial" w:eastAsia="SimSun" w:hAnsi="Arial" w:cs="Arial"/>
          <w:b/>
          <w:color w:val="000000" w:themeColor="text1"/>
          <w:kern w:val="1"/>
        </w:rPr>
        <w:t>2</w:t>
      </w:r>
      <w:r w:rsidR="0003155E">
        <w:rPr>
          <w:rFonts w:ascii="Arial" w:eastAsia="SimSun" w:hAnsi="Arial" w:cs="Arial"/>
          <w:b/>
          <w:color w:val="000000" w:themeColor="text1"/>
          <w:kern w:val="1"/>
        </w:rPr>
        <w:t>9</w:t>
      </w:r>
      <w:r w:rsidR="006718DD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06538F" w:rsidRPr="002603EC">
        <w:rPr>
          <w:rFonts w:ascii="Arial" w:eastAsia="SimSun" w:hAnsi="Arial" w:cs="Arial"/>
          <w:b/>
          <w:color w:val="000000" w:themeColor="text1"/>
          <w:kern w:val="1"/>
        </w:rPr>
        <w:t>l</w:t>
      </w:r>
      <w:r w:rsidR="00294841" w:rsidRPr="002603EC">
        <w:rPr>
          <w:rFonts w:ascii="Arial" w:eastAsia="SimSun" w:hAnsi="Arial" w:cs="Arial"/>
          <w:b/>
          <w:color w:val="000000" w:themeColor="text1"/>
          <w:kern w:val="1"/>
        </w:rPr>
        <w:t>edna</w:t>
      </w:r>
      <w:r w:rsidR="00C968F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A7D2C" w:rsidRPr="002603EC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F5413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E0FE0" w:rsidRPr="002603EC">
        <w:rPr>
          <w:rFonts w:ascii="Arial" w:eastAsia="SimSun" w:hAnsi="Arial" w:cs="Arial"/>
          <w:b/>
          <w:color w:val="000000" w:themeColor="text1"/>
          <w:kern w:val="1"/>
        </w:rPr>
        <w:t>Veřejné inst</w:t>
      </w:r>
      <w:r w:rsidR="00294841" w:rsidRPr="002603EC">
        <w:rPr>
          <w:rFonts w:ascii="Arial" w:eastAsia="SimSun" w:hAnsi="Arial" w:cs="Arial"/>
          <w:b/>
          <w:color w:val="000000" w:themeColor="text1"/>
          <w:kern w:val="1"/>
        </w:rPr>
        <w:t>ituce v loňském roce investovaly</w:t>
      </w:r>
      <w:r w:rsidR="000E0FE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94841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větší objem peněz než v roce </w:t>
      </w:r>
      <w:r w:rsidR="006744D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2013. Dodavatelé si rozdělili miliardy navíc. </w:t>
      </w:r>
      <w:r w:rsidR="00027656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Bez mimořádných zakázek </w:t>
      </w:r>
      <w:r w:rsidR="0085538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vzrostl </w:t>
      </w:r>
      <w:r w:rsidR="00027656" w:rsidRPr="002603EC">
        <w:rPr>
          <w:rFonts w:ascii="Arial" w:eastAsia="SimSun" w:hAnsi="Arial" w:cs="Arial"/>
          <w:b/>
          <w:color w:val="000000" w:themeColor="text1"/>
          <w:kern w:val="1"/>
        </w:rPr>
        <w:t>o</w:t>
      </w:r>
      <w:r w:rsidR="006744D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bjem </w:t>
      </w:r>
      <w:r w:rsidR="00027656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investovaných prostředků ze strany státu </w:t>
      </w:r>
      <w:r w:rsidR="006744D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o 15,5 procenta. </w:t>
      </w:r>
      <w:r w:rsidR="00027656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Z pohledu počtu </w:t>
      </w:r>
      <w:r w:rsidR="00055FC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nově </w:t>
      </w:r>
      <w:r w:rsidR="00027656" w:rsidRPr="002603EC">
        <w:rPr>
          <w:rFonts w:ascii="Arial" w:eastAsia="SimSun" w:hAnsi="Arial" w:cs="Arial"/>
          <w:b/>
          <w:color w:val="000000" w:themeColor="text1"/>
          <w:kern w:val="1"/>
        </w:rPr>
        <w:t>vypsaných výběrových řízení, ve kterých se dodavatelé mohli ucházet o nové zakázky</w:t>
      </w:r>
      <w:r w:rsidR="00855382" w:rsidRPr="002603EC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027656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došlo k</w:t>
      </w:r>
      <w:r w:rsidR="00055FC7" w:rsidRPr="002603EC">
        <w:rPr>
          <w:rFonts w:ascii="Arial" w:eastAsia="SimSun" w:hAnsi="Arial" w:cs="Arial"/>
          <w:b/>
          <w:color w:val="000000" w:themeColor="text1"/>
          <w:kern w:val="1"/>
        </w:rPr>
        <w:t> </w:t>
      </w:r>
      <w:r w:rsidR="00027656" w:rsidRPr="002603EC">
        <w:rPr>
          <w:rFonts w:ascii="Arial" w:eastAsia="SimSun" w:hAnsi="Arial" w:cs="Arial"/>
          <w:b/>
          <w:color w:val="000000" w:themeColor="text1"/>
          <w:kern w:val="1"/>
        </w:rPr>
        <w:t>nárůstu</w:t>
      </w:r>
      <w:r w:rsidR="00055FC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(o 12,2 %)</w:t>
      </w:r>
      <w:r w:rsidR="00027656" w:rsidRPr="002603EC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6744D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Jejich </w:t>
      </w:r>
      <w:r w:rsidR="00055FC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celková </w:t>
      </w:r>
      <w:r w:rsidR="006744D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předpokládaná hodnota </w:t>
      </w:r>
      <w:r w:rsidR="00055FC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ale klesla </w:t>
      </w:r>
      <w:r w:rsidR="006744D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(o </w:t>
      </w:r>
      <w:r w:rsidR="00055FC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10,6 </w:t>
      </w:r>
      <w:r w:rsidR="006744DE" w:rsidRPr="002603EC">
        <w:rPr>
          <w:rFonts w:ascii="Arial" w:eastAsia="SimSun" w:hAnsi="Arial" w:cs="Arial"/>
          <w:b/>
          <w:color w:val="000000" w:themeColor="text1"/>
          <w:kern w:val="1"/>
        </w:rPr>
        <w:t>procenta).</w:t>
      </w:r>
      <w:r w:rsidR="000E0FE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27656" w:rsidRPr="002603EC">
        <w:rPr>
          <w:rFonts w:ascii="Arial" w:eastAsia="SimSun" w:hAnsi="Arial" w:cs="Arial"/>
          <w:b/>
          <w:color w:val="000000" w:themeColor="text1"/>
          <w:kern w:val="1"/>
        </w:rPr>
        <w:t>Až p</w:t>
      </w:r>
      <w:r w:rsidR="00766B88" w:rsidRPr="002603EC">
        <w:rPr>
          <w:rFonts w:ascii="Arial" w:eastAsia="SimSun" w:hAnsi="Arial" w:cs="Arial"/>
          <w:b/>
          <w:color w:val="000000" w:themeColor="text1"/>
          <w:kern w:val="1"/>
        </w:rPr>
        <w:t>ětinu soutěží (18 procen</w:t>
      </w:r>
      <w:r w:rsidR="006744DE" w:rsidRPr="002603EC">
        <w:rPr>
          <w:rFonts w:ascii="Arial" w:eastAsia="SimSun" w:hAnsi="Arial" w:cs="Arial"/>
          <w:b/>
          <w:color w:val="000000" w:themeColor="text1"/>
          <w:kern w:val="1"/>
        </w:rPr>
        <w:t>t) už</w:t>
      </w:r>
      <w:r w:rsidR="00766B8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úřady zrušily. </w:t>
      </w:r>
      <w:r w:rsidR="006F29EF" w:rsidRPr="002603EC">
        <w:rPr>
          <w:rFonts w:ascii="Arial" w:eastAsia="SimSun" w:hAnsi="Arial" w:cs="Arial"/>
          <w:b/>
          <w:color w:val="000000" w:themeColor="text1"/>
          <w:kern w:val="1"/>
        </w:rPr>
        <w:t>Vyplývá to z</w:t>
      </w:r>
      <w:r w:rsidR="00437237" w:rsidRPr="002603EC">
        <w:rPr>
          <w:rFonts w:ascii="Arial" w:eastAsia="SimSun" w:hAnsi="Arial" w:cs="Arial"/>
          <w:b/>
          <w:color w:val="000000" w:themeColor="text1"/>
          <w:kern w:val="1"/>
        </w:rPr>
        <w:t> </w:t>
      </w:r>
      <w:r w:rsidR="000C079A" w:rsidRPr="002603EC">
        <w:rPr>
          <w:rFonts w:ascii="Arial" w:eastAsia="SimSun" w:hAnsi="Arial" w:cs="Arial"/>
          <w:b/>
          <w:color w:val="000000" w:themeColor="text1"/>
          <w:kern w:val="1"/>
        </w:rPr>
        <w:t>nejnovější</w:t>
      </w:r>
      <w:r w:rsidR="0043723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analýzy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zpracované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analytick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ou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společnost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í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A4BC1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CEEC </w:t>
      </w:r>
      <w:proofErr w:type="spellStart"/>
      <w:r w:rsidR="007A4BC1" w:rsidRPr="002603EC">
        <w:rPr>
          <w:rFonts w:ascii="Arial" w:eastAsia="SimSun" w:hAnsi="Arial" w:cs="Arial"/>
          <w:b/>
          <w:color w:val="000000" w:themeColor="text1"/>
          <w:kern w:val="1"/>
        </w:rPr>
        <w:t>Research</w:t>
      </w:r>
      <w:proofErr w:type="spellEnd"/>
      <w:r w:rsidR="008C716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základě dat uveřejněných </w:t>
      </w:r>
      <w:r w:rsidR="003A6F3A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</w:t>
      </w:r>
      <w:r w:rsidR="00D11C2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konci prosince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2014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ve Věstníku veřejných zakázek</w:t>
      </w:r>
      <w:r w:rsidR="000D031A" w:rsidRPr="002603EC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672B96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</w:p>
    <w:p w:rsidR="009522FC" w:rsidRPr="002603E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603EC" w:rsidRPr="002603EC" w:rsidRDefault="00BD3F96" w:rsidP="00BD3F96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2603EC">
        <w:rPr>
          <w:rFonts w:ascii="Arial" w:hAnsi="Arial" w:cs="Arial"/>
          <w:color w:val="000000" w:themeColor="text1"/>
        </w:rPr>
        <w:t xml:space="preserve">Státní instituce rozdělily v loňském roce mezi firmy víc peněz než </w:t>
      </w:r>
      <w:r w:rsidR="0003155E">
        <w:rPr>
          <w:rFonts w:ascii="Arial" w:hAnsi="Arial" w:cs="Arial"/>
          <w:color w:val="000000" w:themeColor="text1"/>
        </w:rPr>
        <w:t>v roce 2013</w:t>
      </w:r>
      <w:r w:rsidRPr="002603EC">
        <w:rPr>
          <w:rFonts w:ascii="Arial" w:hAnsi="Arial" w:cs="Arial"/>
          <w:color w:val="000000" w:themeColor="text1"/>
        </w:rPr>
        <w:t xml:space="preserve">. Hodnota ukončených výběrových řízení byla o 38,5 procenta vyšší (348,1 miliardy). </w:t>
      </w:r>
      <w:r w:rsidR="00040AF2" w:rsidRPr="002603EC">
        <w:rPr>
          <w:rFonts w:ascii="Arial" w:hAnsi="Arial" w:cs="Arial"/>
          <w:color w:val="000000" w:themeColor="text1"/>
        </w:rPr>
        <w:t>Velmi pozitivní vývoj</w:t>
      </w:r>
      <w:r w:rsidRPr="002603EC">
        <w:rPr>
          <w:rFonts w:ascii="Arial" w:hAnsi="Arial" w:cs="Arial"/>
          <w:color w:val="000000" w:themeColor="text1"/>
        </w:rPr>
        <w:t xml:space="preserve"> ovlivnily </w:t>
      </w:r>
      <w:r w:rsidRPr="00355142">
        <w:rPr>
          <w:rFonts w:ascii="Arial" w:hAnsi="Arial" w:cs="Arial"/>
          <w:color w:val="000000" w:themeColor="text1"/>
        </w:rPr>
        <w:t>tři velké zakázky</w:t>
      </w:r>
      <w:r w:rsidRPr="002603EC">
        <w:rPr>
          <w:rFonts w:ascii="Arial" w:hAnsi="Arial" w:cs="Arial"/>
          <w:color w:val="000000" w:themeColor="text1"/>
        </w:rPr>
        <w:t xml:space="preserve"> společnosti ČEPRO v celkové hodnotě 88,4 miliardy korun a zakázka NET4GAS na poskytnutí bankovního úvěru v hodnotě téměř 30 </w:t>
      </w:r>
      <w:r w:rsidR="00040AF2" w:rsidRPr="002603EC">
        <w:rPr>
          <w:rFonts w:ascii="Arial" w:hAnsi="Arial" w:cs="Arial"/>
          <w:color w:val="000000" w:themeColor="text1"/>
        </w:rPr>
        <w:t xml:space="preserve">miliard korun. Pokud </w:t>
      </w:r>
      <w:r w:rsidR="000E0FE0" w:rsidRPr="002603EC">
        <w:rPr>
          <w:rFonts w:ascii="Arial" w:hAnsi="Arial" w:cs="Arial"/>
          <w:color w:val="000000" w:themeColor="text1"/>
        </w:rPr>
        <w:t xml:space="preserve">bychom </w:t>
      </w:r>
      <w:r w:rsidR="00040AF2" w:rsidRPr="002603EC">
        <w:rPr>
          <w:rFonts w:ascii="Arial" w:hAnsi="Arial" w:cs="Arial"/>
          <w:color w:val="000000" w:themeColor="text1"/>
        </w:rPr>
        <w:t xml:space="preserve">data modelově upravili (odečetli bychom polovinu </w:t>
      </w:r>
      <w:r w:rsidR="00A87DB5" w:rsidRPr="002603EC">
        <w:rPr>
          <w:rFonts w:ascii="Arial" w:hAnsi="Arial" w:cs="Arial"/>
          <w:color w:val="000000" w:themeColor="text1"/>
        </w:rPr>
        <w:t xml:space="preserve">z dvouleté </w:t>
      </w:r>
      <w:r w:rsidR="00040AF2" w:rsidRPr="002603EC">
        <w:rPr>
          <w:rFonts w:ascii="Arial" w:hAnsi="Arial" w:cs="Arial"/>
          <w:color w:val="000000" w:themeColor="text1"/>
        </w:rPr>
        <w:t>zakázky ČEPRO běžně zadáv</w:t>
      </w:r>
      <w:r w:rsidR="002B69EB" w:rsidRPr="002603EC">
        <w:rPr>
          <w:rFonts w:ascii="Arial" w:hAnsi="Arial" w:cs="Arial"/>
          <w:color w:val="000000" w:themeColor="text1"/>
        </w:rPr>
        <w:t xml:space="preserve">ané na </w:t>
      </w:r>
      <w:r w:rsidR="00A87DB5" w:rsidRPr="002603EC">
        <w:rPr>
          <w:rFonts w:ascii="Arial" w:hAnsi="Arial" w:cs="Arial"/>
          <w:color w:val="000000" w:themeColor="text1"/>
        </w:rPr>
        <w:t xml:space="preserve">jeden </w:t>
      </w:r>
      <w:r w:rsidR="000E0FE0" w:rsidRPr="002603EC">
        <w:rPr>
          <w:rFonts w:ascii="Arial" w:hAnsi="Arial" w:cs="Arial"/>
          <w:color w:val="000000" w:themeColor="text1"/>
        </w:rPr>
        <w:t>rok</w:t>
      </w:r>
      <w:r w:rsidR="00A87DB5" w:rsidRPr="002603EC">
        <w:rPr>
          <w:rFonts w:ascii="Arial" w:hAnsi="Arial" w:cs="Arial"/>
          <w:color w:val="000000" w:themeColor="text1"/>
        </w:rPr>
        <w:t>,</w:t>
      </w:r>
      <w:r w:rsidR="000E0FE0" w:rsidRPr="002603EC">
        <w:rPr>
          <w:rFonts w:ascii="Arial" w:hAnsi="Arial" w:cs="Arial"/>
          <w:color w:val="000000" w:themeColor="text1"/>
        </w:rPr>
        <w:t xml:space="preserve"> </w:t>
      </w:r>
      <w:r w:rsidR="00040AF2" w:rsidRPr="002603EC">
        <w:rPr>
          <w:rFonts w:ascii="Arial" w:hAnsi="Arial" w:cs="Arial"/>
          <w:color w:val="000000" w:themeColor="text1"/>
        </w:rPr>
        <w:t xml:space="preserve">a </w:t>
      </w:r>
      <w:r w:rsidR="00855382" w:rsidRPr="002603EC">
        <w:rPr>
          <w:rFonts w:ascii="Arial" w:hAnsi="Arial" w:cs="Arial"/>
          <w:color w:val="000000" w:themeColor="text1"/>
        </w:rPr>
        <w:t xml:space="preserve">odečetli </w:t>
      </w:r>
      <w:r w:rsidR="00040AF2" w:rsidRPr="002603EC">
        <w:rPr>
          <w:rFonts w:ascii="Arial" w:hAnsi="Arial" w:cs="Arial"/>
          <w:color w:val="000000" w:themeColor="text1"/>
        </w:rPr>
        <w:t xml:space="preserve">celý </w:t>
      </w:r>
      <w:r w:rsidR="00855382" w:rsidRPr="002603EC">
        <w:rPr>
          <w:rFonts w:ascii="Arial" w:hAnsi="Arial" w:cs="Arial"/>
          <w:color w:val="000000" w:themeColor="text1"/>
        </w:rPr>
        <w:t>N</w:t>
      </w:r>
      <w:r w:rsidR="00040AF2" w:rsidRPr="002603EC">
        <w:rPr>
          <w:rFonts w:ascii="Arial" w:hAnsi="Arial" w:cs="Arial"/>
          <w:color w:val="000000" w:themeColor="text1"/>
        </w:rPr>
        <w:t>et4gas</w:t>
      </w:r>
      <w:r w:rsidR="002B69EB" w:rsidRPr="002603EC">
        <w:rPr>
          <w:rFonts w:ascii="Arial" w:hAnsi="Arial" w:cs="Arial"/>
          <w:color w:val="000000" w:themeColor="text1"/>
        </w:rPr>
        <w:t>)</w:t>
      </w:r>
      <w:r w:rsidR="00040AF2" w:rsidRPr="002603EC">
        <w:rPr>
          <w:rFonts w:ascii="Arial" w:hAnsi="Arial" w:cs="Arial"/>
          <w:color w:val="000000" w:themeColor="text1"/>
        </w:rPr>
        <w:t xml:space="preserve"> vzrostla by investovaná částka o 15,5 procenta. </w:t>
      </w:r>
      <w:r w:rsidR="005B03B8" w:rsidRPr="002603EC">
        <w:rPr>
          <w:rFonts w:ascii="Arial" w:hAnsi="Arial" w:cs="Arial"/>
          <w:i/>
          <w:color w:val="000000" w:themeColor="text1"/>
        </w:rPr>
        <w:t xml:space="preserve">„Nárůst objemu zakázek je </w:t>
      </w:r>
      <w:r w:rsidR="0051183B" w:rsidRPr="002603EC">
        <w:rPr>
          <w:rFonts w:ascii="Arial" w:hAnsi="Arial" w:cs="Arial"/>
          <w:i/>
          <w:color w:val="000000" w:themeColor="text1"/>
        </w:rPr>
        <w:t xml:space="preserve">zřetelný </w:t>
      </w:r>
      <w:r w:rsidR="00B41CB4">
        <w:rPr>
          <w:rFonts w:ascii="Arial" w:hAnsi="Arial" w:cs="Arial"/>
          <w:i/>
          <w:color w:val="000000" w:themeColor="text1"/>
        </w:rPr>
        <w:t>například v některých segmentech</w:t>
      </w:r>
      <w:r w:rsidR="005B03B8" w:rsidRPr="002603EC">
        <w:rPr>
          <w:rFonts w:ascii="Arial" w:hAnsi="Arial" w:cs="Arial"/>
          <w:i/>
          <w:color w:val="000000" w:themeColor="text1"/>
        </w:rPr>
        <w:t xml:space="preserve"> stavebnictví</w:t>
      </w:r>
      <w:r w:rsidR="00855382" w:rsidRPr="002603EC">
        <w:rPr>
          <w:rFonts w:ascii="Arial" w:hAnsi="Arial" w:cs="Arial"/>
          <w:i/>
          <w:color w:val="000000" w:themeColor="text1"/>
        </w:rPr>
        <w:t>, které</w:t>
      </w:r>
      <w:r w:rsidR="005B03B8" w:rsidRPr="002603EC">
        <w:rPr>
          <w:rFonts w:ascii="Arial" w:hAnsi="Arial" w:cs="Arial"/>
          <w:i/>
          <w:color w:val="000000" w:themeColor="text1"/>
        </w:rPr>
        <w:t xml:space="preserve"> se díky tomu </w:t>
      </w:r>
      <w:r w:rsidR="00B41CB4">
        <w:rPr>
          <w:rFonts w:ascii="Arial" w:hAnsi="Arial" w:cs="Arial"/>
          <w:i/>
          <w:color w:val="000000" w:themeColor="text1"/>
        </w:rPr>
        <w:t xml:space="preserve">jako celek </w:t>
      </w:r>
      <w:r w:rsidR="005B03B8" w:rsidRPr="002603EC">
        <w:rPr>
          <w:rFonts w:ascii="Arial" w:hAnsi="Arial" w:cs="Arial"/>
          <w:i/>
          <w:color w:val="000000" w:themeColor="text1"/>
        </w:rPr>
        <w:t xml:space="preserve">odrazilo ode dna a v loňském roce poprvé </w:t>
      </w:r>
      <w:r w:rsidR="00855382" w:rsidRPr="002603EC">
        <w:rPr>
          <w:rFonts w:ascii="Arial" w:hAnsi="Arial" w:cs="Arial"/>
          <w:i/>
          <w:color w:val="000000" w:themeColor="text1"/>
        </w:rPr>
        <w:t xml:space="preserve">rostlo </w:t>
      </w:r>
      <w:r w:rsidR="005B03B8" w:rsidRPr="002603EC">
        <w:rPr>
          <w:rFonts w:ascii="Arial" w:hAnsi="Arial" w:cs="Arial"/>
          <w:i/>
          <w:color w:val="000000" w:themeColor="text1"/>
        </w:rPr>
        <w:t>po předchozí pětileté krizi</w:t>
      </w:r>
      <w:r w:rsidR="00855382" w:rsidRPr="002603EC">
        <w:rPr>
          <w:rFonts w:ascii="Arial" w:hAnsi="Arial" w:cs="Arial"/>
          <w:i/>
          <w:color w:val="000000" w:themeColor="text1"/>
        </w:rPr>
        <w:t>.</w:t>
      </w:r>
      <w:r w:rsidR="005B03B8" w:rsidRPr="002603EC">
        <w:rPr>
          <w:rFonts w:ascii="Arial" w:hAnsi="Arial" w:cs="Arial"/>
          <w:i/>
          <w:color w:val="000000" w:themeColor="text1"/>
        </w:rPr>
        <w:t xml:space="preserve">  Výrazný růst zak</w:t>
      </w:r>
      <w:r w:rsidR="00055FC7" w:rsidRPr="002603EC">
        <w:rPr>
          <w:rFonts w:ascii="Arial" w:hAnsi="Arial" w:cs="Arial"/>
          <w:i/>
          <w:color w:val="000000" w:themeColor="text1"/>
        </w:rPr>
        <w:t>ázek byl</w:t>
      </w:r>
      <w:r w:rsidR="005B03B8" w:rsidRPr="002603EC">
        <w:rPr>
          <w:rFonts w:ascii="Arial" w:hAnsi="Arial" w:cs="Arial"/>
          <w:i/>
          <w:color w:val="000000" w:themeColor="text1"/>
        </w:rPr>
        <w:t xml:space="preserve"> vidět např. od SŽDC</w:t>
      </w:r>
      <w:r w:rsidR="00055FC7" w:rsidRPr="002603EC">
        <w:rPr>
          <w:rFonts w:ascii="Arial" w:hAnsi="Arial" w:cs="Arial"/>
          <w:i/>
          <w:color w:val="000000" w:themeColor="text1"/>
        </w:rPr>
        <w:t>, kter</w:t>
      </w:r>
      <w:r w:rsidR="0051183B" w:rsidRPr="002603EC">
        <w:rPr>
          <w:rFonts w:ascii="Arial" w:hAnsi="Arial" w:cs="Arial"/>
          <w:i/>
          <w:color w:val="000000" w:themeColor="text1"/>
        </w:rPr>
        <w:t>á</w:t>
      </w:r>
      <w:r w:rsidR="00055FC7" w:rsidRPr="002603EC">
        <w:rPr>
          <w:rFonts w:ascii="Arial" w:hAnsi="Arial" w:cs="Arial"/>
          <w:i/>
          <w:color w:val="000000" w:themeColor="text1"/>
        </w:rPr>
        <w:t xml:space="preserve"> i v </w:t>
      </w:r>
      <w:r w:rsidR="00855382" w:rsidRPr="002603EC">
        <w:rPr>
          <w:rFonts w:ascii="Arial" w:hAnsi="Arial" w:cs="Arial"/>
          <w:i/>
          <w:color w:val="000000" w:themeColor="text1"/>
        </w:rPr>
        <w:t xml:space="preserve">letošním </w:t>
      </w:r>
      <w:r w:rsidR="00055FC7" w:rsidRPr="002603EC">
        <w:rPr>
          <w:rFonts w:ascii="Arial" w:hAnsi="Arial" w:cs="Arial"/>
          <w:i/>
          <w:color w:val="000000" w:themeColor="text1"/>
        </w:rPr>
        <w:t>roce plánuje další velké investice v hodnotě až 36 mld. Kč</w:t>
      </w:r>
      <w:r w:rsidR="005B03B8" w:rsidRPr="002603EC">
        <w:rPr>
          <w:rFonts w:ascii="Arial" w:hAnsi="Arial" w:cs="Arial"/>
          <w:i/>
          <w:color w:val="000000" w:themeColor="text1"/>
        </w:rPr>
        <w:t xml:space="preserve">. Některé stavební firmy z oboru železničního stavitelství již hlásí </w:t>
      </w:r>
      <w:r w:rsidR="00B41CB4">
        <w:rPr>
          <w:rFonts w:ascii="Arial" w:hAnsi="Arial" w:cs="Arial"/>
          <w:i/>
          <w:color w:val="000000" w:themeColor="text1"/>
        </w:rPr>
        <w:t xml:space="preserve">dokonce </w:t>
      </w:r>
      <w:r w:rsidR="005B03B8" w:rsidRPr="002603EC">
        <w:rPr>
          <w:rFonts w:ascii="Arial" w:hAnsi="Arial" w:cs="Arial"/>
          <w:i/>
          <w:color w:val="000000" w:themeColor="text1"/>
        </w:rPr>
        <w:t>plné vytížení kapacit</w:t>
      </w:r>
      <w:r w:rsidR="00B41CB4">
        <w:rPr>
          <w:rFonts w:ascii="Arial" w:hAnsi="Arial" w:cs="Arial"/>
          <w:i/>
          <w:color w:val="000000" w:themeColor="text1"/>
        </w:rPr>
        <w:t>. Naopak u zakázek na silnice a dálnice situace tak optimistická stále ještě není</w:t>
      </w:r>
      <w:r w:rsidR="007977DF">
        <w:rPr>
          <w:rFonts w:ascii="Arial" w:hAnsi="Arial" w:cs="Arial"/>
          <w:i/>
          <w:color w:val="000000" w:themeColor="text1"/>
        </w:rPr>
        <w:t>,</w:t>
      </w:r>
      <w:r w:rsidR="005B03B8" w:rsidRPr="002603EC">
        <w:rPr>
          <w:rFonts w:ascii="Arial" w:hAnsi="Arial" w:cs="Arial"/>
          <w:i/>
          <w:color w:val="000000" w:themeColor="text1"/>
        </w:rPr>
        <w:t>“</w:t>
      </w:r>
      <w:r w:rsidR="005B03B8" w:rsidRPr="002603EC">
        <w:rPr>
          <w:rFonts w:ascii="Arial" w:hAnsi="Arial" w:cs="Arial"/>
          <w:color w:val="000000" w:themeColor="text1"/>
        </w:rPr>
        <w:t xml:space="preserve"> uvádí </w:t>
      </w:r>
      <w:r w:rsidR="005B03B8" w:rsidRPr="002603EC">
        <w:rPr>
          <w:rFonts w:ascii="Arial" w:hAnsi="Arial" w:cs="Arial"/>
          <w:b/>
          <w:i/>
          <w:color w:val="000000" w:themeColor="text1"/>
        </w:rPr>
        <w:t>Jiří Vacek</w:t>
      </w:r>
      <w:r w:rsidR="00055FC7" w:rsidRPr="002603EC">
        <w:rPr>
          <w:rFonts w:ascii="Arial" w:hAnsi="Arial" w:cs="Arial"/>
          <w:b/>
          <w:i/>
          <w:color w:val="000000" w:themeColor="text1"/>
        </w:rPr>
        <w:t xml:space="preserve">, ředitel analytické společnosti CEEC </w:t>
      </w:r>
      <w:proofErr w:type="spellStart"/>
      <w:r w:rsidR="00055FC7" w:rsidRPr="002603EC">
        <w:rPr>
          <w:rFonts w:ascii="Arial" w:hAnsi="Arial" w:cs="Arial"/>
          <w:b/>
          <w:i/>
          <w:color w:val="000000" w:themeColor="text1"/>
        </w:rPr>
        <w:t>Research</w:t>
      </w:r>
      <w:proofErr w:type="spellEnd"/>
      <w:r w:rsidR="00055FC7" w:rsidRPr="002603EC">
        <w:rPr>
          <w:rFonts w:ascii="Arial" w:hAnsi="Arial" w:cs="Arial"/>
          <w:b/>
          <w:i/>
          <w:color w:val="000000" w:themeColor="text1"/>
        </w:rPr>
        <w:t>.</w:t>
      </w:r>
      <w:r w:rsidR="002603EC" w:rsidRPr="002603EC">
        <w:rPr>
          <w:rFonts w:ascii="Arial" w:hAnsi="Arial" w:cs="Arial"/>
          <w:b/>
          <w:color w:val="000000" w:themeColor="text1"/>
        </w:rPr>
        <w:t xml:space="preserve"> </w:t>
      </w:r>
      <w:r w:rsidR="00B41CB4" w:rsidRPr="00B41CB4">
        <w:rPr>
          <w:rFonts w:ascii="Arial" w:hAnsi="Arial" w:cs="Arial"/>
          <w:color w:val="000000" w:themeColor="text1"/>
        </w:rPr>
        <w:t>Problémy</w:t>
      </w:r>
      <w:r w:rsidR="00B41CB4">
        <w:rPr>
          <w:rFonts w:ascii="Arial" w:hAnsi="Arial" w:cs="Arial"/>
          <w:color w:val="000000" w:themeColor="text1"/>
        </w:rPr>
        <w:t xml:space="preserve"> v silničním stavitelství potvrzuje i </w:t>
      </w:r>
      <w:r w:rsidR="002603EC" w:rsidRPr="002603EC">
        <w:rPr>
          <w:rFonts w:ascii="Arial" w:hAnsi="Arial" w:cs="Arial"/>
          <w:b/>
          <w:i/>
          <w:color w:val="000000" w:themeColor="text1"/>
        </w:rPr>
        <w:t>Petr Čížek, předseda Sdružení pro výstavbu silnic Praha</w:t>
      </w:r>
      <w:r w:rsidR="002603EC" w:rsidRPr="002603EC">
        <w:rPr>
          <w:rFonts w:ascii="Arial" w:hAnsi="Arial" w:cs="Arial"/>
          <w:color w:val="000000" w:themeColor="text1"/>
        </w:rPr>
        <w:t>. Důvodem je nejen přetrvávající nedostatečná příprava staveb, ale i pomalý průběh výběrových řízení. Jeho Sdružení proto apeluje na všechny silniční investory, aby urychlili zadávací řízení tak, aby alespoň tolik potřebné opravy silniční a dálniční sítě mohly být zahájeny ihned po skončení zimy.</w:t>
      </w:r>
      <w:r w:rsidR="00BA5729" w:rsidRPr="002603EC">
        <w:rPr>
          <w:rFonts w:ascii="Arial" w:hAnsi="Arial" w:cs="Arial"/>
          <w:b/>
          <w:color w:val="000000" w:themeColor="text1"/>
        </w:rPr>
        <w:t xml:space="preserve"> </w:t>
      </w:r>
    </w:p>
    <w:p w:rsidR="00040AF2" w:rsidRPr="002603EC" w:rsidRDefault="00040AF2" w:rsidP="00BD3F9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603EC" w:rsidRPr="002603EC" w:rsidRDefault="00040AF2" w:rsidP="002603EC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2603EC">
        <w:rPr>
          <w:rFonts w:ascii="Arial" w:hAnsi="Arial" w:cs="Arial"/>
          <w:color w:val="000000" w:themeColor="text1"/>
        </w:rPr>
        <w:t xml:space="preserve">Vypsaných </w:t>
      </w:r>
      <w:r w:rsidR="00DD367E" w:rsidRPr="002603EC">
        <w:rPr>
          <w:rFonts w:ascii="Arial" w:hAnsi="Arial" w:cs="Arial"/>
          <w:color w:val="000000" w:themeColor="text1"/>
        </w:rPr>
        <w:t xml:space="preserve">výběrových řízení </w:t>
      </w:r>
      <w:r w:rsidR="0051183B" w:rsidRPr="002603EC">
        <w:rPr>
          <w:rFonts w:ascii="Arial" w:hAnsi="Arial" w:cs="Arial"/>
          <w:color w:val="000000" w:themeColor="text1"/>
        </w:rPr>
        <w:t xml:space="preserve">přibylo </w:t>
      </w:r>
      <w:r w:rsidR="00DD367E" w:rsidRPr="002603EC">
        <w:rPr>
          <w:rFonts w:ascii="Arial" w:hAnsi="Arial" w:cs="Arial"/>
          <w:color w:val="000000" w:themeColor="text1"/>
        </w:rPr>
        <w:t>v </w:t>
      </w:r>
      <w:r w:rsidR="00C33A96" w:rsidRPr="002603EC">
        <w:rPr>
          <w:rFonts w:ascii="Arial" w:hAnsi="Arial" w:cs="Arial"/>
          <w:color w:val="000000" w:themeColor="text1"/>
        </w:rPr>
        <w:t>roce</w:t>
      </w:r>
      <w:r w:rsidR="00DD367E" w:rsidRPr="002603EC">
        <w:rPr>
          <w:rFonts w:ascii="Arial" w:hAnsi="Arial" w:cs="Arial"/>
          <w:color w:val="000000" w:themeColor="text1"/>
        </w:rPr>
        <w:t xml:space="preserve"> 2014</w:t>
      </w:r>
      <w:r w:rsidR="00C33A96" w:rsidRPr="002603EC">
        <w:rPr>
          <w:rFonts w:ascii="Arial" w:hAnsi="Arial" w:cs="Arial"/>
          <w:color w:val="000000" w:themeColor="text1"/>
        </w:rPr>
        <w:t xml:space="preserve"> o více než desetinu (12,2 procenta). </w:t>
      </w:r>
      <w:r w:rsidR="005171E3" w:rsidRPr="002603EC">
        <w:rPr>
          <w:rFonts w:ascii="Arial" w:hAnsi="Arial" w:cs="Arial"/>
          <w:color w:val="000000" w:themeColor="text1"/>
        </w:rPr>
        <w:t xml:space="preserve">Firmy našly ve Věstníku veřejných zakázek 8 762 soutěží za 310,7 miliardy korun. </w:t>
      </w:r>
      <w:r w:rsidR="00C33A96" w:rsidRPr="002603EC">
        <w:rPr>
          <w:rFonts w:ascii="Arial" w:hAnsi="Arial" w:cs="Arial"/>
          <w:color w:val="000000" w:themeColor="text1"/>
        </w:rPr>
        <w:t xml:space="preserve">Jejich hodnota, tedy částka, kterou měly </w:t>
      </w:r>
      <w:r w:rsidR="00DD367E" w:rsidRPr="002603EC">
        <w:rPr>
          <w:rFonts w:ascii="Arial" w:hAnsi="Arial" w:cs="Arial"/>
          <w:color w:val="000000" w:themeColor="text1"/>
        </w:rPr>
        <w:t xml:space="preserve">veřejné </w:t>
      </w:r>
      <w:r w:rsidR="00C33A96" w:rsidRPr="002603EC">
        <w:rPr>
          <w:rFonts w:ascii="Arial" w:hAnsi="Arial" w:cs="Arial"/>
          <w:color w:val="000000" w:themeColor="text1"/>
        </w:rPr>
        <w:t>instituce př</w:t>
      </w:r>
      <w:r w:rsidR="007977DF">
        <w:rPr>
          <w:rFonts w:ascii="Arial" w:hAnsi="Arial" w:cs="Arial"/>
          <w:color w:val="000000" w:themeColor="text1"/>
        </w:rPr>
        <w:t>i</w:t>
      </w:r>
      <w:r w:rsidR="00C33A96" w:rsidRPr="002603EC">
        <w:rPr>
          <w:rFonts w:ascii="Arial" w:hAnsi="Arial" w:cs="Arial"/>
          <w:color w:val="000000" w:themeColor="text1"/>
        </w:rPr>
        <w:t>pravenou na investice, ale klesla</w:t>
      </w:r>
      <w:r w:rsidR="0051183B" w:rsidRPr="002603EC">
        <w:rPr>
          <w:rFonts w:ascii="Arial" w:hAnsi="Arial" w:cs="Arial"/>
          <w:color w:val="000000" w:themeColor="text1"/>
        </w:rPr>
        <w:t>,</w:t>
      </w:r>
      <w:r w:rsidR="00C33A96" w:rsidRPr="002603EC">
        <w:rPr>
          <w:rFonts w:ascii="Arial" w:hAnsi="Arial" w:cs="Arial"/>
          <w:color w:val="000000" w:themeColor="text1"/>
        </w:rPr>
        <w:t xml:space="preserve"> a to o 10,6 </w:t>
      </w:r>
      <w:r w:rsidR="00C33A96" w:rsidRPr="002603EC">
        <w:rPr>
          <w:rFonts w:ascii="Arial" w:hAnsi="Arial" w:cs="Arial"/>
          <w:color w:val="000000" w:themeColor="text1"/>
        </w:rPr>
        <w:lastRenderedPageBreak/>
        <w:t xml:space="preserve">procenta. </w:t>
      </w:r>
      <w:r w:rsidR="0003155E">
        <w:rPr>
          <w:rFonts w:ascii="Arial" w:hAnsi="Arial" w:cs="Arial"/>
          <w:color w:val="000000" w:themeColor="text1"/>
        </w:rPr>
        <w:t>S nadějí do budoucna se dívá</w:t>
      </w:r>
      <w:r w:rsidR="002603EC" w:rsidRPr="002603EC">
        <w:rPr>
          <w:rFonts w:ascii="Arial" w:hAnsi="Arial" w:cs="Arial"/>
          <w:color w:val="000000" w:themeColor="text1"/>
        </w:rPr>
        <w:t xml:space="preserve"> </w:t>
      </w:r>
      <w:r w:rsidR="002603EC" w:rsidRPr="002603EC">
        <w:rPr>
          <w:rFonts w:ascii="Arial" w:hAnsi="Arial" w:cs="Arial"/>
          <w:b/>
          <w:i/>
          <w:color w:val="000000" w:themeColor="text1"/>
        </w:rPr>
        <w:t xml:space="preserve">člen představenstva stavební společnosti HOCHTIEF CZ Ing. Tomáš Koranda: </w:t>
      </w:r>
      <w:r w:rsidR="002603EC" w:rsidRPr="002603EC">
        <w:rPr>
          <w:rFonts w:ascii="Arial" w:hAnsi="Arial" w:cs="Arial"/>
          <w:b/>
          <w:color w:val="000000" w:themeColor="text1"/>
        </w:rPr>
        <w:t>„</w:t>
      </w:r>
      <w:r w:rsidR="002603EC" w:rsidRPr="002603EC">
        <w:rPr>
          <w:rFonts w:ascii="Arial" w:hAnsi="Arial" w:cs="Arial"/>
          <w:i/>
          <w:iCs/>
          <w:color w:val="000000" w:themeColor="text1"/>
        </w:rPr>
        <w:t>Zvyšují se rozpočty na technickou a projekční přípravu staveb u ŘSD, bylo schváleno navýšení rozpočtu u SŽDC i Ředitelství vodních cest. Zdá se, že vláda tak má ochotu zvýšit schopnost čerpat evropské finanční zdroje. Současně je schváleno téměř zdvojnásobení objemu prostředků do údržby silniční sítě.“</w:t>
      </w:r>
      <w:r w:rsidR="0003155E">
        <w:rPr>
          <w:rFonts w:ascii="Arial" w:hAnsi="Arial" w:cs="Arial"/>
          <w:i/>
          <w:iCs/>
          <w:color w:val="000000" w:themeColor="text1"/>
        </w:rPr>
        <w:t xml:space="preserve"> </w:t>
      </w:r>
      <w:r w:rsidR="0003155E" w:rsidRPr="007977DF">
        <w:rPr>
          <w:rFonts w:ascii="Arial" w:hAnsi="Arial" w:cs="Arial"/>
          <w:iCs/>
          <w:color w:val="000000" w:themeColor="text1"/>
        </w:rPr>
        <w:t>Po</w:t>
      </w:r>
      <w:r w:rsidR="0003155E" w:rsidRPr="000A03AB">
        <w:rPr>
          <w:rFonts w:ascii="Arial" w:hAnsi="Arial" w:cs="Arial"/>
          <w:iCs/>
          <w:color w:val="000000" w:themeColor="text1"/>
        </w:rPr>
        <w:t>dporu rozvoje investic do dopravní infrastruktury pozitivně hodnotí i průmysloví developeři:</w:t>
      </w:r>
      <w:r w:rsidR="002603EC" w:rsidRPr="000A03AB">
        <w:rPr>
          <w:rFonts w:ascii="Arial" w:hAnsi="Arial" w:cs="Arial"/>
          <w:i/>
          <w:iCs/>
          <w:color w:val="000000" w:themeColor="text1"/>
        </w:rPr>
        <w:t xml:space="preserve"> </w:t>
      </w:r>
      <w:r w:rsidR="002603EC" w:rsidRPr="007977DF">
        <w:rPr>
          <w:rFonts w:ascii="Arial" w:hAnsi="Arial" w:cs="Arial"/>
          <w:b/>
          <w:color w:val="000000" w:themeColor="text1"/>
        </w:rPr>
        <w:t xml:space="preserve"> </w:t>
      </w:r>
      <w:r w:rsidR="002603EC" w:rsidRPr="007977DF">
        <w:rPr>
          <w:rFonts w:ascii="Arial" w:hAnsi="Arial" w:cs="Arial"/>
          <w:i/>
          <w:color w:val="000000" w:themeColor="text1"/>
        </w:rPr>
        <w:t>“In</w:t>
      </w:r>
      <w:r w:rsidR="002603EC" w:rsidRPr="002603EC">
        <w:rPr>
          <w:rFonts w:ascii="Arial" w:hAnsi="Arial" w:cs="Arial"/>
          <w:i/>
          <w:color w:val="000000" w:themeColor="text1"/>
        </w:rPr>
        <w:t>vestice státu zejména do infrastruktury zvyšují konkurenceschopnost ČR a pomáhají přitahovat nové investory ze zahraničí. Jedním z klíčových kritérií při výběru průmyslových a logistických hal jejich nájemci je právě lokalita a dopravní dostupnost. Růst státních investic tak přímo podporuje i rozvoj v privátním sektoru</w:t>
      </w:r>
      <w:r w:rsidR="007977DF">
        <w:rPr>
          <w:rFonts w:ascii="Arial" w:hAnsi="Arial" w:cs="Arial"/>
          <w:i/>
          <w:color w:val="000000" w:themeColor="text1"/>
        </w:rPr>
        <w:t>,</w:t>
      </w:r>
      <w:r w:rsidR="002603EC" w:rsidRPr="002603EC">
        <w:rPr>
          <w:rFonts w:ascii="Arial" w:hAnsi="Arial" w:cs="Arial"/>
          <w:i/>
          <w:color w:val="000000" w:themeColor="text1"/>
        </w:rPr>
        <w:t>“</w:t>
      </w:r>
      <w:r w:rsidR="002603EC" w:rsidRPr="002603EC">
        <w:rPr>
          <w:rFonts w:ascii="Arial" w:hAnsi="Arial" w:cs="Arial"/>
          <w:color w:val="000000" w:themeColor="text1"/>
        </w:rPr>
        <w:t xml:space="preserve"> vysvětluje </w:t>
      </w:r>
      <w:r w:rsidR="002603EC" w:rsidRPr="002603EC">
        <w:rPr>
          <w:rFonts w:ascii="Arial" w:hAnsi="Arial" w:cs="Arial"/>
          <w:b/>
          <w:i/>
          <w:color w:val="000000" w:themeColor="text1"/>
        </w:rPr>
        <w:t xml:space="preserve">Tomáš Míček, ředitel jednoho z největších průmyslových developerů v ČR společnosti P3. </w:t>
      </w:r>
    </w:p>
    <w:p w:rsidR="002603EC" w:rsidRPr="002603EC" w:rsidRDefault="002603EC" w:rsidP="002603EC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20FF8" w:rsidRPr="002603EC" w:rsidRDefault="00320FF8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color w:val="000000" w:themeColor="text1"/>
        </w:rPr>
        <w:t>Nejvíc</w:t>
      </w:r>
      <w:r w:rsidR="0051183B" w:rsidRPr="002603EC">
        <w:rPr>
          <w:rFonts w:ascii="Arial" w:hAnsi="Arial" w:cs="Arial"/>
          <w:color w:val="000000" w:themeColor="text1"/>
        </w:rPr>
        <w:t>e</w:t>
      </w:r>
      <w:r w:rsidRPr="002603EC">
        <w:rPr>
          <w:rFonts w:ascii="Arial" w:hAnsi="Arial" w:cs="Arial"/>
          <w:color w:val="000000" w:themeColor="text1"/>
        </w:rPr>
        <w:t xml:space="preserve"> zakázek</w:t>
      </w:r>
      <w:r w:rsidR="00437D6C" w:rsidRPr="002603EC">
        <w:rPr>
          <w:rFonts w:ascii="Arial" w:hAnsi="Arial" w:cs="Arial"/>
          <w:color w:val="000000" w:themeColor="text1"/>
        </w:rPr>
        <w:t xml:space="preserve"> (41 procent)</w:t>
      </w:r>
      <w:r w:rsidRPr="002603EC">
        <w:rPr>
          <w:rFonts w:ascii="Arial" w:hAnsi="Arial" w:cs="Arial"/>
          <w:color w:val="000000" w:themeColor="text1"/>
        </w:rPr>
        <w:t xml:space="preserve"> </w:t>
      </w:r>
      <w:r w:rsidR="0051183B" w:rsidRPr="002603EC">
        <w:rPr>
          <w:rFonts w:ascii="Arial" w:hAnsi="Arial" w:cs="Arial"/>
          <w:color w:val="000000" w:themeColor="text1"/>
        </w:rPr>
        <w:t xml:space="preserve">vypsaly </w:t>
      </w:r>
      <w:r w:rsidRPr="002603EC">
        <w:rPr>
          <w:rFonts w:ascii="Arial" w:hAnsi="Arial" w:cs="Arial"/>
          <w:color w:val="000000" w:themeColor="text1"/>
        </w:rPr>
        <w:t xml:space="preserve">v minulém roce </w:t>
      </w:r>
      <w:r w:rsidR="00055FC7" w:rsidRPr="002603EC">
        <w:rPr>
          <w:rFonts w:ascii="Arial" w:hAnsi="Arial" w:cs="Arial"/>
          <w:color w:val="000000" w:themeColor="text1"/>
        </w:rPr>
        <w:t>„</w:t>
      </w:r>
      <w:r w:rsidRPr="002603EC">
        <w:rPr>
          <w:rFonts w:ascii="Arial" w:hAnsi="Arial" w:cs="Arial"/>
          <w:color w:val="000000" w:themeColor="text1"/>
        </w:rPr>
        <w:t>ostatní</w:t>
      </w:r>
      <w:r w:rsidR="00055FC7" w:rsidRPr="002603EC">
        <w:rPr>
          <w:rFonts w:ascii="Arial" w:hAnsi="Arial" w:cs="Arial"/>
          <w:color w:val="000000" w:themeColor="text1"/>
        </w:rPr>
        <w:t>“</w:t>
      </w:r>
      <w:r w:rsidRPr="002603EC">
        <w:rPr>
          <w:rFonts w:ascii="Arial" w:hAnsi="Arial" w:cs="Arial"/>
          <w:color w:val="000000" w:themeColor="text1"/>
        </w:rPr>
        <w:t xml:space="preserve"> subjekty, mezi </w:t>
      </w:r>
      <w:r w:rsidR="0051183B" w:rsidRPr="002603EC">
        <w:rPr>
          <w:rFonts w:ascii="Arial" w:hAnsi="Arial" w:cs="Arial"/>
          <w:color w:val="000000" w:themeColor="text1"/>
        </w:rPr>
        <w:t xml:space="preserve">něž </w:t>
      </w:r>
      <w:r w:rsidRPr="002603EC">
        <w:rPr>
          <w:rFonts w:ascii="Arial" w:hAnsi="Arial" w:cs="Arial"/>
          <w:color w:val="000000" w:themeColor="text1"/>
        </w:rPr>
        <w:t xml:space="preserve">patří například školy, nemocnice, církevní instituce, svazy, ale také podniky jako ČEPRO, ČEPS, České dráhy, OKD a </w:t>
      </w:r>
      <w:r w:rsidR="00A87DB5" w:rsidRPr="002603EC">
        <w:rPr>
          <w:rFonts w:ascii="Arial" w:hAnsi="Arial" w:cs="Arial"/>
          <w:color w:val="000000" w:themeColor="text1"/>
        </w:rPr>
        <w:t xml:space="preserve">další </w:t>
      </w:r>
      <w:r w:rsidRPr="002603EC">
        <w:rPr>
          <w:rFonts w:ascii="Arial" w:hAnsi="Arial" w:cs="Arial"/>
          <w:color w:val="000000" w:themeColor="text1"/>
        </w:rPr>
        <w:t xml:space="preserve">společnosti. </w:t>
      </w:r>
      <w:r w:rsidR="00437D6C" w:rsidRPr="002603EC">
        <w:rPr>
          <w:rFonts w:ascii="Arial" w:hAnsi="Arial" w:cs="Arial"/>
          <w:color w:val="000000" w:themeColor="text1"/>
        </w:rPr>
        <w:t>Jen o tři procenta méně (38 procent) soutěží pochází ze stolů regionálních úřadů a sdružení jako jsou kraje, města</w:t>
      </w:r>
      <w:r w:rsidR="0051183B" w:rsidRPr="002603EC">
        <w:rPr>
          <w:rFonts w:ascii="Arial" w:hAnsi="Arial" w:cs="Arial"/>
          <w:color w:val="000000" w:themeColor="text1"/>
        </w:rPr>
        <w:t>,</w:t>
      </w:r>
      <w:r w:rsidR="00437D6C" w:rsidRPr="002603EC">
        <w:rPr>
          <w:rFonts w:ascii="Arial" w:hAnsi="Arial" w:cs="Arial"/>
          <w:color w:val="000000" w:themeColor="text1"/>
        </w:rPr>
        <w:t xml:space="preserve"> obce, </w:t>
      </w:r>
      <w:r w:rsidR="00355142">
        <w:rPr>
          <w:rFonts w:ascii="Arial" w:hAnsi="Arial" w:cs="Arial"/>
          <w:color w:val="000000" w:themeColor="text1"/>
        </w:rPr>
        <w:t>atd</w:t>
      </w:r>
      <w:r w:rsidR="00437D6C" w:rsidRPr="002603EC">
        <w:rPr>
          <w:rFonts w:ascii="Arial" w:hAnsi="Arial" w:cs="Arial"/>
          <w:color w:val="000000" w:themeColor="text1"/>
        </w:rPr>
        <w:t xml:space="preserve">. Zbytek oznámení o zakázce zadávají ministerstva a </w:t>
      </w:r>
      <w:r w:rsidR="00355142">
        <w:rPr>
          <w:rFonts w:ascii="Arial" w:hAnsi="Arial" w:cs="Arial"/>
          <w:color w:val="000000" w:themeColor="text1"/>
        </w:rPr>
        <w:t xml:space="preserve">další </w:t>
      </w:r>
      <w:r w:rsidR="00437D6C" w:rsidRPr="002603EC">
        <w:rPr>
          <w:rFonts w:ascii="Arial" w:hAnsi="Arial" w:cs="Arial"/>
          <w:color w:val="000000" w:themeColor="text1"/>
        </w:rPr>
        <w:t>celostátní úřady</w:t>
      </w:r>
      <w:r w:rsidR="0051183B" w:rsidRPr="002603EC">
        <w:rPr>
          <w:rFonts w:ascii="Arial" w:hAnsi="Arial" w:cs="Arial"/>
          <w:color w:val="000000" w:themeColor="text1"/>
        </w:rPr>
        <w:t>,</w:t>
      </w:r>
      <w:r w:rsidR="00437D6C" w:rsidRPr="002603EC">
        <w:rPr>
          <w:rFonts w:ascii="Arial" w:hAnsi="Arial" w:cs="Arial"/>
          <w:color w:val="000000" w:themeColor="text1"/>
        </w:rPr>
        <w:t xml:space="preserve"> nebo státní podniky (Česká pošta, </w:t>
      </w:r>
      <w:proofErr w:type="spellStart"/>
      <w:r w:rsidR="00437D6C" w:rsidRPr="002603EC">
        <w:rPr>
          <w:rFonts w:ascii="Arial" w:hAnsi="Arial" w:cs="Arial"/>
          <w:color w:val="000000" w:themeColor="text1"/>
        </w:rPr>
        <w:t>Diamo</w:t>
      </w:r>
      <w:proofErr w:type="spellEnd"/>
      <w:r w:rsidR="00437D6C" w:rsidRPr="002603EC">
        <w:rPr>
          <w:rFonts w:ascii="Arial" w:hAnsi="Arial" w:cs="Arial"/>
          <w:color w:val="000000" w:themeColor="text1"/>
        </w:rPr>
        <w:t>, Lesy České republiky</w:t>
      </w:r>
      <w:r w:rsidR="0051183B" w:rsidRPr="002603EC">
        <w:rPr>
          <w:rFonts w:ascii="Arial" w:hAnsi="Arial" w:cs="Arial"/>
          <w:color w:val="000000" w:themeColor="text1"/>
        </w:rPr>
        <w:t>,</w:t>
      </w:r>
      <w:r w:rsidR="00437D6C" w:rsidRPr="002603EC">
        <w:rPr>
          <w:rFonts w:ascii="Arial" w:hAnsi="Arial" w:cs="Arial"/>
          <w:color w:val="000000" w:themeColor="text1"/>
        </w:rPr>
        <w:t xml:space="preserve"> atd.).</w:t>
      </w:r>
    </w:p>
    <w:p w:rsidR="000E0FE0" w:rsidRPr="002603EC" w:rsidRDefault="000E0FE0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20FF8" w:rsidRPr="002603EC" w:rsidRDefault="00437D6C" w:rsidP="00437D6C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 w:rsidRPr="002603EC">
        <w:rPr>
          <w:noProof/>
          <w:color w:val="000000" w:themeColor="text1"/>
          <w:lang w:eastAsia="cs-CZ"/>
        </w:rPr>
        <w:drawing>
          <wp:inline distT="0" distB="0" distL="0" distR="0" wp14:anchorId="06F5FD9D" wp14:editId="260F3712">
            <wp:extent cx="3689350" cy="2354580"/>
            <wp:effectExtent l="0" t="0" r="6350" b="7620"/>
            <wp:docPr id="3" name="Graf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33A96" w:rsidRPr="002603EC" w:rsidRDefault="00A541D4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color w:val="000000" w:themeColor="text1"/>
        </w:rPr>
        <w:t xml:space="preserve">Z pohledu </w:t>
      </w:r>
      <w:r w:rsidR="00355142">
        <w:rPr>
          <w:rFonts w:ascii="Arial" w:hAnsi="Arial" w:cs="Arial"/>
          <w:color w:val="000000" w:themeColor="text1"/>
        </w:rPr>
        <w:t xml:space="preserve">finančního objemu </w:t>
      </w:r>
      <w:r w:rsidR="00437D6C" w:rsidRPr="002603EC">
        <w:rPr>
          <w:rFonts w:ascii="Arial" w:hAnsi="Arial" w:cs="Arial"/>
          <w:color w:val="000000" w:themeColor="text1"/>
        </w:rPr>
        <w:t xml:space="preserve">(vypsaných) výběrových řízení </w:t>
      </w:r>
      <w:r w:rsidRPr="002603EC">
        <w:rPr>
          <w:rFonts w:ascii="Arial" w:hAnsi="Arial" w:cs="Arial"/>
          <w:color w:val="000000" w:themeColor="text1"/>
        </w:rPr>
        <w:t xml:space="preserve">vidíme určité odchylky oproti rozdělení zakázek z pohledu </w:t>
      </w:r>
      <w:r w:rsidR="00355142">
        <w:rPr>
          <w:rFonts w:ascii="Arial" w:hAnsi="Arial" w:cs="Arial"/>
          <w:color w:val="000000" w:themeColor="text1"/>
        </w:rPr>
        <w:t xml:space="preserve">počtu vypsaných zakázek </w:t>
      </w:r>
      <w:r w:rsidR="0051183B" w:rsidRPr="002603EC">
        <w:rPr>
          <w:rFonts w:ascii="Arial" w:hAnsi="Arial" w:cs="Arial"/>
          <w:color w:val="000000" w:themeColor="text1"/>
        </w:rPr>
        <w:t xml:space="preserve">– </w:t>
      </w:r>
      <w:r w:rsidRPr="002603EC">
        <w:rPr>
          <w:rFonts w:ascii="Arial" w:hAnsi="Arial" w:cs="Arial"/>
          <w:color w:val="000000" w:themeColor="text1"/>
        </w:rPr>
        <w:t xml:space="preserve">viz výše. </w:t>
      </w:r>
      <w:r w:rsidR="00437D6C" w:rsidRPr="002603EC">
        <w:rPr>
          <w:rFonts w:ascii="Arial" w:hAnsi="Arial" w:cs="Arial"/>
          <w:color w:val="000000" w:themeColor="text1"/>
        </w:rPr>
        <w:t xml:space="preserve">Největší objem peněz, téměř polovina, do ekonomiky přijde </w:t>
      </w:r>
      <w:r w:rsidRPr="002603EC">
        <w:rPr>
          <w:rFonts w:ascii="Arial" w:hAnsi="Arial" w:cs="Arial"/>
          <w:color w:val="000000" w:themeColor="text1"/>
        </w:rPr>
        <w:t xml:space="preserve">opět </w:t>
      </w:r>
      <w:r w:rsidR="00437D6C" w:rsidRPr="002603EC">
        <w:rPr>
          <w:rFonts w:ascii="Arial" w:hAnsi="Arial" w:cs="Arial"/>
          <w:color w:val="000000" w:themeColor="text1"/>
        </w:rPr>
        <w:t xml:space="preserve">od ostatních subjektů (46 procent), </w:t>
      </w:r>
      <w:r w:rsidR="00355142">
        <w:rPr>
          <w:rFonts w:ascii="Arial" w:hAnsi="Arial" w:cs="Arial"/>
          <w:color w:val="000000" w:themeColor="text1"/>
        </w:rPr>
        <w:t xml:space="preserve">ale </w:t>
      </w:r>
      <w:r w:rsidRPr="002603EC">
        <w:rPr>
          <w:rFonts w:ascii="Arial" w:hAnsi="Arial" w:cs="Arial"/>
          <w:color w:val="000000" w:themeColor="text1"/>
        </w:rPr>
        <w:t xml:space="preserve">až </w:t>
      </w:r>
      <w:r w:rsidR="00437D6C" w:rsidRPr="002603EC">
        <w:rPr>
          <w:rFonts w:ascii="Arial" w:hAnsi="Arial" w:cs="Arial"/>
          <w:color w:val="000000" w:themeColor="text1"/>
        </w:rPr>
        <w:t xml:space="preserve">čtvrtina </w:t>
      </w:r>
      <w:r w:rsidR="00437D6C" w:rsidRPr="002603EC">
        <w:rPr>
          <w:rFonts w:ascii="Arial" w:hAnsi="Arial" w:cs="Arial"/>
          <w:color w:val="000000" w:themeColor="text1"/>
        </w:rPr>
        <w:lastRenderedPageBreak/>
        <w:t xml:space="preserve">(25 procent) pochází </w:t>
      </w:r>
      <w:r w:rsidR="007977DF">
        <w:rPr>
          <w:rFonts w:ascii="Arial" w:hAnsi="Arial" w:cs="Arial"/>
          <w:color w:val="000000" w:themeColor="text1"/>
        </w:rPr>
        <w:t>z</w:t>
      </w:r>
      <w:r w:rsidR="00437D6C" w:rsidRPr="002603EC">
        <w:rPr>
          <w:rFonts w:ascii="Arial" w:hAnsi="Arial" w:cs="Arial"/>
          <w:color w:val="000000" w:themeColor="text1"/>
        </w:rPr>
        <w:t> pokladen ministerstev</w:t>
      </w:r>
      <w:r w:rsidRPr="002603EC">
        <w:rPr>
          <w:rFonts w:ascii="Arial" w:hAnsi="Arial" w:cs="Arial"/>
          <w:color w:val="000000" w:themeColor="text1"/>
        </w:rPr>
        <w:t xml:space="preserve"> a celostátních úřadů</w:t>
      </w:r>
      <w:r w:rsidR="007977DF">
        <w:rPr>
          <w:rFonts w:ascii="Arial" w:hAnsi="Arial" w:cs="Arial"/>
          <w:color w:val="000000" w:themeColor="text1"/>
        </w:rPr>
        <w:t>,</w:t>
      </w:r>
      <w:r w:rsidRPr="002603EC">
        <w:rPr>
          <w:rFonts w:ascii="Arial" w:hAnsi="Arial" w:cs="Arial"/>
          <w:color w:val="000000" w:themeColor="text1"/>
        </w:rPr>
        <w:t xml:space="preserve"> a </w:t>
      </w:r>
      <w:r w:rsidR="00355142">
        <w:rPr>
          <w:rFonts w:ascii="Arial" w:hAnsi="Arial" w:cs="Arial"/>
          <w:color w:val="000000" w:themeColor="text1"/>
        </w:rPr>
        <w:t xml:space="preserve">naopak jen </w:t>
      </w:r>
      <w:r w:rsidR="00437D6C" w:rsidRPr="002603EC">
        <w:rPr>
          <w:rFonts w:ascii="Arial" w:hAnsi="Arial" w:cs="Arial"/>
          <w:color w:val="000000" w:themeColor="text1"/>
        </w:rPr>
        <w:t>čtvrtina (24 procent) od regionálních úřadů a sdružení.</w:t>
      </w:r>
    </w:p>
    <w:p w:rsidR="00437D6C" w:rsidRPr="002603EC" w:rsidRDefault="00437D6C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37D6C" w:rsidRPr="002603EC" w:rsidRDefault="00437D6C" w:rsidP="00437D6C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 w:rsidRPr="002603EC">
        <w:rPr>
          <w:noProof/>
          <w:color w:val="000000" w:themeColor="text1"/>
          <w:lang w:eastAsia="cs-CZ"/>
        </w:rPr>
        <w:drawing>
          <wp:inline distT="0" distB="0" distL="0" distR="0" wp14:anchorId="30C06882" wp14:editId="60761B31">
            <wp:extent cx="3684270" cy="2495550"/>
            <wp:effectExtent l="0" t="0" r="0" b="0"/>
            <wp:docPr id="5" name="Graf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33A96" w:rsidRPr="002603EC" w:rsidRDefault="00C33A96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62954" w:rsidRPr="002603EC" w:rsidRDefault="00862954" w:rsidP="0086295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color w:val="000000" w:themeColor="text1"/>
        </w:rPr>
        <w:t>Při meziročním srovnání rostl počet zakázek ve všech kategoriích</w:t>
      </w:r>
      <w:r w:rsidR="0051183B" w:rsidRPr="002603EC">
        <w:rPr>
          <w:rFonts w:ascii="Arial" w:hAnsi="Arial" w:cs="Arial"/>
          <w:color w:val="000000" w:themeColor="text1"/>
        </w:rPr>
        <w:t>.</w:t>
      </w:r>
      <w:r w:rsidRPr="002603EC">
        <w:rPr>
          <w:rFonts w:ascii="Arial" w:hAnsi="Arial" w:cs="Arial"/>
          <w:color w:val="000000" w:themeColor="text1"/>
        </w:rPr>
        <w:t xml:space="preserve"> </w:t>
      </w:r>
      <w:r w:rsidR="0051183B" w:rsidRPr="002603EC">
        <w:rPr>
          <w:rFonts w:ascii="Arial" w:hAnsi="Arial" w:cs="Arial"/>
          <w:color w:val="000000" w:themeColor="text1"/>
        </w:rPr>
        <w:t>H</w:t>
      </w:r>
      <w:r w:rsidRPr="002603EC">
        <w:rPr>
          <w:rFonts w:ascii="Arial" w:hAnsi="Arial" w:cs="Arial"/>
          <w:color w:val="000000" w:themeColor="text1"/>
        </w:rPr>
        <w:t>odnota oznámených zakázek naopak klesala</w:t>
      </w:r>
      <w:r w:rsidR="007977DF">
        <w:rPr>
          <w:rFonts w:ascii="Arial" w:hAnsi="Arial" w:cs="Arial"/>
          <w:color w:val="000000" w:themeColor="text1"/>
        </w:rPr>
        <w:t>,</w:t>
      </w:r>
      <w:r w:rsidRPr="002603EC">
        <w:rPr>
          <w:rFonts w:ascii="Arial" w:hAnsi="Arial" w:cs="Arial"/>
          <w:color w:val="000000" w:themeColor="text1"/>
        </w:rPr>
        <w:t xml:space="preserve"> s výjimkou ministerstev a dalších celostátních úřadů. </w:t>
      </w:r>
    </w:p>
    <w:p w:rsidR="00862954" w:rsidRPr="002603EC" w:rsidRDefault="00862954" w:rsidP="0086295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55142" w:rsidRDefault="00355142" w:rsidP="00355142">
      <w:pPr>
        <w:rPr>
          <w:bCs/>
        </w:rPr>
      </w:pPr>
      <w:r>
        <w:rPr>
          <w:b/>
          <w:bCs/>
        </w:rPr>
        <w:t>Meziroční změny oznámení o zakázce v roce 2014</w:t>
      </w:r>
      <w:r>
        <w:rPr>
          <w:bCs/>
        </w:rPr>
        <w:t xml:space="preserve"> </w:t>
      </w:r>
      <w:r>
        <w:rPr>
          <w:b/>
          <w:bCs/>
        </w:rPr>
        <w:t>podle druhu zadavatele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1475"/>
        <w:gridCol w:w="1475"/>
        <w:gridCol w:w="1475"/>
        <w:gridCol w:w="1475"/>
      </w:tblGrid>
      <w:tr w:rsidR="00355142" w:rsidTr="00355142">
        <w:trPr>
          <w:cantSplit/>
          <w:trHeight w:val="342"/>
        </w:trPr>
        <w:tc>
          <w:tcPr>
            <w:tcW w:w="3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>Zakázky celkem</w:t>
            </w:r>
          </w:p>
        </w:tc>
        <w:tc>
          <w:tcPr>
            <w:tcW w:w="5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  <w:szCs w:val="18"/>
              </w:rPr>
              <w:t>Meziroční změna v %</w:t>
            </w:r>
          </w:p>
        </w:tc>
      </w:tr>
      <w:tr w:rsidR="00355142" w:rsidTr="00355142">
        <w:trPr>
          <w:cantSplit/>
          <w:trHeight w:val="342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rPr>
                <w:rFonts w:ascii="Arial" w:hAnsi="Arial"/>
                <w:bCs/>
                <w:sz w:val="18"/>
                <w:szCs w:val="24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>Počet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>Hodnota</w:t>
            </w:r>
          </w:p>
        </w:tc>
      </w:tr>
      <w:tr w:rsidR="00355142" w:rsidTr="00355142">
        <w:trPr>
          <w:trHeight w:val="34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rFonts w:cs="Arial"/>
                <w:sz w:val="18"/>
                <w:szCs w:val="16"/>
              </w:rPr>
              <w:t>Ministerstva a další celostátní úřady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>+19,4</w:t>
            </w:r>
          </w:p>
        </w:tc>
        <w:tc>
          <w:tcPr>
            <w:tcW w:w="147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>+35,0</w:t>
            </w:r>
          </w:p>
        </w:tc>
      </w:tr>
      <w:tr w:rsidR="00355142" w:rsidTr="00355142">
        <w:trPr>
          <w:trHeight w:val="342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rFonts w:cs="Arial"/>
                <w:sz w:val="18"/>
                <w:szCs w:val="16"/>
              </w:rPr>
              <w:t>Ostatní subjekty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>+12,4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 xml:space="preserve"> -26,3</w:t>
            </w:r>
          </w:p>
        </w:tc>
      </w:tr>
      <w:tr w:rsidR="00355142" w:rsidTr="00355142">
        <w:trPr>
          <w:trHeight w:val="342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rFonts w:cs="Arial"/>
                <w:sz w:val="18"/>
                <w:szCs w:val="16"/>
              </w:rPr>
              <w:t>Regionální úřady a sdružení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 xml:space="preserve">  +8,3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 xml:space="preserve">   -4,8</w:t>
            </w:r>
          </w:p>
        </w:tc>
      </w:tr>
      <w:tr w:rsidR="00355142" w:rsidTr="00355142">
        <w:trPr>
          <w:trHeight w:val="342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rFonts w:cs="Arial"/>
                <w:sz w:val="18"/>
                <w:szCs w:val="16"/>
              </w:rPr>
              <w:t>Státní podniky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>+20,8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18"/>
                <w:szCs w:val="24"/>
              </w:rPr>
            </w:pPr>
            <w:r>
              <w:rPr>
                <w:bCs/>
                <w:sz w:val="18"/>
              </w:rPr>
              <w:t xml:space="preserve"> -14,0</w:t>
            </w:r>
          </w:p>
        </w:tc>
      </w:tr>
      <w:tr w:rsidR="00355142" w:rsidTr="00355142">
        <w:trPr>
          <w:trHeight w:val="34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cs="Arial"/>
                <w:b/>
                <w:sz w:val="18"/>
                <w:szCs w:val="16"/>
              </w:rPr>
              <w:t>Celkem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92D050"/>
                <w:sz w:val="28"/>
                <w:szCs w:val="28"/>
              </w:rPr>
              <w:sym w:font="Wingdings 3" w:char="F0C7"/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/>
                <w:bCs/>
                <w:sz w:val="18"/>
                <w:szCs w:val="24"/>
              </w:rPr>
            </w:pPr>
            <w:r>
              <w:rPr>
                <w:b/>
                <w:bCs/>
                <w:sz w:val="18"/>
              </w:rPr>
              <w:t>+12,2</w:t>
            </w:r>
          </w:p>
        </w:tc>
        <w:tc>
          <w:tcPr>
            <w:tcW w:w="14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bCs/>
                <w:color w:val="FF0000"/>
                <w:sz w:val="28"/>
                <w:szCs w:val="28"/>
              </w:rPr>
              <w:sym w:font="Wingdings 3" w:char="F0C8"/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142" w:rsidRDefault="00355142">
            <w:pPr>
              <w:jc w:val="center"/>
              <w:rPr>
                <w:rFonts w:ascii="Arial" w:hAnsi="Arial"/>
                <w:b/>
                <w:bCs/>
                <w:sz w:val="18"/>
                <w:szCs w:val="24"/>
              </w:rPr>
            </w:pPr>
            <w:r>
              <w:rPr>
                <w:b/>
                <w:bCs/>
                <w:sz w:val="18"/>
              </w:rPr>
              <w:t xml:space="preserve"> -10,6</w:t>
            </w:r>
          </w:p>
        </w:tc>
      </w:tr>
    </w:tbl>
    <w:p w:rsidR="00355142" w:rsidRDefault="00355142" w:rsidP="00355142">
      <w:pPr>
        <w:rPr>
          <w:rFonts w:ascii="Arial" w:hAnsi="Arial"/>
          <w:bCs/>
          <w:sz w:val="16"/>
          <w:szCs w:val="16"/>
        </w:rPr>
      </w:pPr>
      <w:r>
        <w:rPr>
          <w:bCs/>
          <w:sz w:val="16"/>
          <w:szCs w:val="16"/>
        </w:rPr>
        <w:t xml:space="preserve">Zdroj: Věstník veřejných zakázek, výpočty CEEC </w:t>
      </w:r>
      <w:proofErr w:type="spellStart"/>
      <w:r>
        <w:rPr>
          <w:bCs/>
          <w:sz w:val="16"/>
          <w:szCs w:val="16"/>
        </w:rPr>
        <w:t>Research</w:t>
      </w:r>
      <w:proofErr w:type="spellEnd"/>
    </w:p>
    <w:p w:rsidR="00355142" w:rsidRDefault="00355142" w:rsidP="00355142">
      <w:pPr>
        <w:rPr>
          <w:bCs/>
          <w:sz w:val="20"/>
          <w:szCs w:val="24"/>
          <w:u w:val="single"/>
        </w:rPr>
      </w:pPr>
    </w:p>
    <w:p w:rsidR="00260DD4" w:rsidRPr="002603EC" w:rsidRDefault="00862954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color w:val="000000" w:themeColor="text1"/>
        </w:rPr>
        <w:lastRenderedPageBreak/>
        <w:t>Do firem se ale všechny peníze</w:t>
      </w:r>
      <w:r w:rsidR="00A541D4" w:rsidRPr="002603EC">
        <w:rPr>
          <w:rFonts w:ascii="Arial" w:hAnsi="Arial" w:cs="Arial"/>
          <w:color w:val="000000" w:themeColor="text1"/>
        </w:rPr>
        <w:t xml:space="preserve"> </w:t>
      </w:r>
      <w:proofErr w:type="gramStart"/>
      <w:r w:rsidR="00A541D4" w:rsidRPr="002603EC">
        <w:rPr>
          <w:rFonts w:ascii="Arial" w:hAnsi="Arial" w:cs="Arial"/>
          <w:color w:val="000000" w:themeColor="text1"/>
        </w:rPr>
        <w:t xml:space="preserve">rozpočtované </w:t>
      </w:r>
      <w:r w:rsidRPr="002603EC">
        <w:rPr>
          <w:rFonts w:ascii="Arial" w:hAnsi="Arial" w:cs="Arial"/>
          <w:color w:val="000000" w:themeColor="text1"/>
        </w:rPr>
        <w:t xml:space="preserve"> </w:t>
      </w:r>
      <w:r w:rsidR="00A541D4" w:rsidRPr="002603EC">
        <w:rPr>
          <w:rFonts w:ascii="Arial" w:hAnsi="Arial" w:cs="Arial"/>
          <w:color w:val="000000" w:themeColor="text1"/>
        </w:rPr>
        <w:t>veřejnými</w:t>
      </w:r>
      <w:proofErr w:type="gramEnd"/>
      <w:r w:rsidR="00A541D4" w:rsidRPr="002603EC">
        <w:rPr>
          <w:rFonts w:ascii="Arial" w:hAnsi="Arial" w:cs="Arial"/>
          <w:color w:val="000000" w:themeColor="text1"/>
        </w:rPr>
        <w:t xml:space="preserve"> institucemi </w:t>
      </w:r>
      <w:r w:rsidRPr="002603EC">
        <w:rPr>
          <w:rFonts w:ascii="Arial" w:hAnsi="Arial" w:cs="Arial"/>
          <w:color w:val="000000" w:themeColor="text1"/>
        </w:rPr>
        <w:t>(310,7 miliardy</w:t>
      </w:r>
      <w:r w:rsidR="00A541D4" w:rsidRPr="002603EC">
        <w:rPr>
          <w:rFonts w:ascii="Arial" w:hAnsi="Arial" w:cs="Arial"/>
          <w:color w:val="000000" w:themeColor="text1"/>
        </w:rPr>
        <w:t xml:space="preserve"> Kč</w:t>
      </w:r>
      <w:r w:rsidRPr="002603EC">
        <w:rPr>
          <w:rFonts w:ascii="Arial" w:hAnsi="Arial" w:cs="Arial"/>
          <w:color w:val="000000" w:themeColor="text1"/>
        </w:rPr>
        <w:t>) nedostanou. Pětina zakázek (22 procent počtu a 18 procent objemu) vypsaných v roce 2014 už byla zrušena</w:t>
      </w:r>
      <w:r w:rsidR="00A541D4" w:rsidRPr="002603EC">
        <w:rPr>
          <w:rFonts w:ascii="Arial" w:hAnsi="Arial" w:cs="Arial"/>
          <w:color w:val="000000" w:themeColor="text1"/>
        </w:rPr>
        <w:t xml:space="preserve"> a dle očekávání se tento podíl ještě mírně zvýší</w:t>
      </w:r>
      <w:r w:rsidRPr="002603EC">
        <w:rPr>
          <w:rFonts w:ascii="Arial" w:hAnsi="Arial" w:cs="Arial"/>
          <w:color w:val="000000" w:themeColor="text1"/>
        </w:rPr>
        <w:t xml:space="preserve">. </w:t>
      </w:r>
    </w:p>
    <w:p w:rsidR="00260DD4" w:rsidRPr="002603EC" w:rsidRDefault="00260DD4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62954" w:rsidRPr="002603EC" w:rsidRDefault="00260DD4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color w:val="000000" w:themeColor="text1"/>
        </w:rPr>
        <w:t xml:space="preserve">Investoři prozatím rozdělili </w:t>
      </w:r>
      <w:r w:rsidR="00A541D4" w:rsidRPr="002603EC">
        <w:rPr>
          <w:rFonts w:ascii="Arial" w:hAnsi="Arial" w:cs="Arial"/>
          <w:color w:val="000000" w:themeColor="text1"/>
        </w:rPr>
        <w:t xml:space="preserve">z celkového objemu vyhlášených zakázek v roce 2014 </w:t>
      </w:r>
      <w:r w:rsidRPr="002603EC">
        <w:rPr>
          <w:rFonts w:ascii="Arial" w:hAnsi="Arial" w:cs="Arial"/>
          <w:color w:val="000000" w:themeColor="text1"/>
        </w:rPr>
        <w:t xml:space="preserve">necelou polovinu zakázek (45 procent = 140,4 miliardy korun). U nich se konečná </w:t>
      </w:r>
      <w:proofErr w:type="spellStart"/>
      <w:r w:rsidRPr="002603EC">
        <w:rPr>
          <w:rFonts w:ascii="Arial" w:hAnsi="Arial" w:cs="Arial"/>
          <w:color w:val="000000" w:themeColor="text1"/>
        </w:rPr>
        <w:t>vysoutěžená</w:t>
      </w:r>
      <w:proofErr w:type="spellEnd"/>
      <w:r w:rsidRPr="002603EC">
        <w:rPr>
          <w:rFonts w:ascii="Arial" w:hAnsi="Arial" w:cs="Arial"/>
          <w:color w:val="000000" w:themeColor="text1"/>
        </w:rPr>
        <w:t xml:space="preserve"> cena oproti vypsané pohybovala o </w:t>
      </w:r>
      <w:r w:rsidR="00A87DB5" w:rsidRPr="002603EC">
        <w:rPr>
          <w:rFonts w:ascii="Arial" w:hAnsi="Arial" w:cs="Arial"/>
          <w:color w:val="000000" w:themeColor="text1"/>
        </w:rPr>
        <w:t xml:space="preserve">zhruba </w:t>
      </w:r>
      <w:r w:rsidRPr="002603EC">
        <w:rPr>
          <w:rFonts w:ascii="Arial" w:hAnsi="Arial" w:cs="Arial"/>
          <w:color w:val="000000" w:themeColor="text1"/>
        </w:rPr>
        <w:t xml:space="preserve">desetinu (11 procent) níže. </w:t>
      </w:r>
      <w:r w:rsidR="00862954" w:rsidRPr="002603EC">
        <w:rPr>
          <w:rFonts w:ascii="Arial" w:hAnsi="Arial" w:cs="Arial"/>
          <w:color w:val="000000" w:themeColor="text1"/>
        </w:rPr>
        <w:t>U více než třetiny (37 procent) soutěží zatím zadavatel konkrétního dodavatele</w:t>
      </w:r>
      <w:r w:rsidR="00637A4B" w:rsidRPr="002603EC">
        <w:rPr>
          <w:rFonts w:ascii="Arial" w:hAnsi="Arial" w:cs="Arial"/>
          <w:color w:val="000000" w:themeColor="text1"/>
        </w:rPr>
        <w:t xml:space="preserve"> nevybral</w:t>
      </w:r>
      <w:r w:rsidR="00862954" w:rsidRPr="002603EC">
        <w:rPr>
          <w:rFonts w:ascii="Arial" w:hAnsi="Arial" w:cs="Arial"/>
          <w:color w:val="000000" w:themeColor="text1"/>
        </w:rPr>
        <w:t>. V systému tak ještě zbývá 114,1 miliardy korun.</w:t>
      </w:r>
      <w:r w:rsidRPr="002603EC">
        <w:rPr>
          <w:rFonts w:ascii="Arial" w:hAnsi="Arial" w:cs="Arial"/>
          <w:color w:val="000000" w:themeColor="text1"/>
        </w:rPr>
        <w:t xml:space="preserve"> </w:t>
      </w:r>
    </w:p>
    <w:p w:rsidR="00FD0C4C" w:rsidRPr="002603EC" w:rsidRDefault="00FD0C4C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bookmarkStart w:id="0" w:name="_GoBack"/>
      <w:bookmarkEnd w:id="0"/>
      <w:r w:rsidRPr="002603EC">
        <w:rPr>
          <w:rFonts w:ascii="Arial" w:hAnsi="Arial" w:cs="Arial"/>
          <w:b/>
          <w:color w:val="000000" w:themeColor="text1"/>
          <w:lang w:val="sk-SK"/>
        </w:rPr>
        <w:t xml:space="preserve">Kontakt </w:t>
      </w:r>
      <w:proofErr w:type="spellStart"/>
      <w:r w:rsidRPr="002603EC">
        <w:rPr>
          <w:rFonts w:ascii="Arial" w:hAnsi="Arial" w:cs="Arial"/>
          <w:b/>
          <w:color w:val="000000" w:themeColor="text1"/>
          <w:lang w:val="sk-SK"/>
        </w:rPr>
        <w:t>pro</w:t>
      </w:r>
      <w:proofErr w:type="spellEnd"/>
      <w:r w:rsidRPr="002603EC">
        <w:rPr>
          <w:rFonts w:ascii="Arial" w:hAnsi="Arial" w:cs="Arial"/>
          <w:b/>
          <w:color w:val="000000" w:themeColor="text1"/>
          <w:lang w:val="sk-SK"/>
        </w:rPr>
        <w:t xml:space="preserve">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 xml:space="preserve">CEEC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Research</w:t>
      </w:r>
      <w:proofErr w:type="spellEnd"/>
      <w:r w:rsidR="00B718C2" w:rsidRPr="002603EC">
        <w:rPr>
          <w:rFonts w:ascii="Arial" w:hAnsi="Arial" w:cs="Arial"/>
          <w:color w:val="000000" w:themeColor="text1"/>
          <w:lang w:val="sk-SK"/>
        </w:rPr>
        <w:br/>
        <w:t xml:space="preserve">E-mail: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</w:t>
      </w:r>
      <w:proofErr w:type="spellStart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navíc k pravidelným a bezplatným analýzám stavebního, projektového, developerského, strojírenského a 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10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0D5" w:rsidRDefault="002D00D5" w:rsidP="00A76E50">
      <w:pPr>
        <w:spacing w:after="0" w:line="240" w:lineRule="auto"/>
      </w:pPr>
      <w:r>
        <w:separator/>
      </w:r>
    </w:p>
  </w:endnote>
  <w:endnote w:type="continuationSeparator" w:id="0">
    <w:p w:rsidR="002D00D5" w:rsidRDefault="002D00D5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0D5" w:rsidRDefault="002D00D5" w:rsidP="00A76E50">
      <w:pPr>
        <w:spacing w:after="0" w:line="240" w:lineRule="auto"/>
      </w:pPr>
      <w:r>
        <w:separator/>
      </w:r>
    </w:p>
  </w:footnote>
  <w:footnote w:type="continuationSeparator" w:id="0">
    <w:p w:rsidR="002D00D5" w:rsidRDefault="002D00D5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5D25"/>
    <w:rsid w:val="00055FC7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5911"/>
    <w:rsid w:val="000D031A"/>
    <w:rsid w:val="000D3395"/>
    <w:rsid w:val="000D5EC9"/>
    <w:rsid w:val="000E0FE0"/>
    <w:rsid w:val="000E620E"/>
    <w:rsid w:val="000E71B9"/>
    <w:rsid w:val="000F4820"/>
    <w:rsid w:val="000F58C9"/>
    <w:rsid w:val="000F5D71"/>
    <w:rsid w:val="001037D9"/>
    <w:rsid w:val="00104FFE"/>
    <w:rsid w:val="00110295"/>
    <w:rsid w:val="001111BA"/>
    <w:rsid w:val="001131DD"/>
    <w:rsid w:val="00116FFB"/>
    <w:rsid w:val="00121151"/>
    <w:rsid w:val="00125253"/>
    <w:rsid w:val="00127951"/>
    <w:rsid w:val="001350E0"/>
    <w:rsid w:val="00143695"/>
    <w:rsid w:val="001536EE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C46"/>
    <w:rsid w:val="001D36EB"/>
    <w:rsid w:val="001D5798"/>
    <w:rsid w:val="001D7AEC"/>
    <w:rsid w:val="001E715E"/>
    <w:rsid w:val="001F128B"/>
    <w:rsid w:val="001F22BC"/>
    <w:rsid w:val="00211533"/>
    <w:rsid w:val="00212725"/>
    <w:rsid w:val="002262A5"/>
    <w:rsid w:val="00233D6F"/>
    <w:rsid w:val="002353AC"/>
    <w:rsid w:val="00237274"/>
    <w:rsid w:val="002560EF"/>
    <w:rsid w:val="00257FF1"/>
    <w:rsid w:val="002603EC"/>
    <w:rsid w:val="00260DD4"/>
    <w:rsid w:val="0026597A"/>
    <w:rsid w:val="002678EB"/>
    <w:rsid w:val="00271171"/>
    <w:rsid w:val="00275AD4"/>
    <w:rsid w:val="002818F3"/>
    <w:rsid w:val="0029157C"/>
    <w:rsid w:val="00293553"/>
    <w:rsid w:val="00294841"/>
    <w:rsid w:val="002A05C0"/>
    <w:rsid w:val="002A0D8C"/>
    <w:rsid w:val="002A6CC8"/>
    <w:rsid w:val="002A7D2C"/>
    <w:rsid w:val="002B1925"/>
    <w:rsid w:val="002B69EB"/>
    <w:rsid w:val="002B7003"/>
    <w:rsid w:val="002C376E"/>
    <w:rsid w:val="002C5F1D"/>
    <w:rsid w:val="002C6870"/>
    <w:rsid w:val="002D00D5"/>
    <w:rsid w:val="002E1B68"/>
    <w:rsid w:val="002E1CCD"/>
    <w:rsid w:val="002F3CFF"/>
    <w:rsid w:val="002F4916"/>
    <w:rsid w:val="002F5151"/>
    <w:rsid w:val="002F5850"/>
    <w:rsid w:val="002F7E3F"/>
    <w:rsid w:val="003008A7"/>
    <w:rsid w:val="003016AD"/>
    <w:rsid w:val="00311BF9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1337"/>
    <w:rsid w:val="00343FE1"/>
    <w:rsid w:val="00345FAA"/>
    <w:rsid w:val="00350B86"/>
    <w:rsid w:val="00355142"/>
    <w:rsid w:val="003567AD"/>
    <w:rsid w:val="00357CBB"/>
    <w:rsid w:val="00367B43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FD1"/>
    <w:rsid w:val="003A6F3A"/>
    <w:rsid w:val="003A7A48"/>
    <w:rsid w:val="003B2226"/>
    <w:rsid w:val="003B24B6"/>
    <w:rsid w:val="003B2E18"/>
    <w:rsid w:val="003D48F8"/>
    <w:rsid w:val="003E3DE2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7E8F"/>
    <w:rsid w:val="004861FD"/>
    <w:rsid w:val="004907FF"/>
    <w:rsid w:val="00493E4C"/>
    <w:rsid w:val="00497993"/>
    <w:rsid w:val="004A1A95"/>
    <w:rsid w:val="004A714A"/>
    <w:rsid w:val="004B2FEB"/>
    <w:rsid w:val="004C14E3"/>
    <w:rsid w:val="004C778E"/>
    <w:rsid w:val="004D3CE0"/>
    <w:rsid w:val="004D75BF"/>
    <w:rsid w:val="004F5B25"/>
    <w:rsid w:val="004F5B5A"/>
    <w:rsid w:val="0051183B"/>
    <w:rsid w:val="005171E3"/>
    <w:rsid w:val="00517883"/>
    <w:rsid w:val="0052175E"/>
    <w:rsid w:val="00524ADB"/>
    <w:rsid w:val="00530C65"/>
    <w:rsid w:val="00532BE3"/>
    <w:rsid w:val="00540E43"/>
    <w:rsid w:val="00545502"/>
    <w:rsid w:val="0054668A"/>
    <w:rsid w:val="0054748B"/>
    <w:rsid w:val="0055065F"/>
    <w:rsid w:val="005556C1"/>
    <w:rsid w:val="00565634"/>
    <w:rsid w:val="005677BC"/>
    <w:rsid w:val="0057268D"/>
    <w:rsid w:val="005733C7"/>
    <w:rsid w:val="005826BC"/>
    <w:rsid w:val="0058771B"/>
    <w:rsid w:val="005912F8"/>
    <w:rsid w:val="005A4048"/>
    <w:rsid w:val="005A498E"/>
    <w:rsid w:val="005B03B8"/>
    <w:rsid w:val="005C03A3"/>
    <w:rsid w:val="005C0FA8"/>
    <w:rsid w:val="005D15C7"/>
    <w:rsid w:val="005D32BF"/>
    <w:rsid w:val="005D3E08"/>
    <w:rsid w:val="005E2954"/>
    <w:rsid w:val="005E295F"/>
    <w:rsid w:val="005E30D6"/>
    <w:rsid w:val="005E76DC"/>
    <w:rsid w:val="005E7D50"/>
    <w:rsid w:val="005F0F7B"/>
    <w:rsid w:val="005F436D"/>
    <w:rsid w:val="0060359F"/>
    <w:rsid w:val="00605FD4"/>
    <w:rsid w:val="006134B4"/>
    <w:rsid w:val="00625010"/>
    <w:rsid w:val="0063643D"/>
    <w:rsid w:val="00637A4B"/>
    <w:rsid w:val="0065684B"/>
    <w:rsid w:val="00656C38"/>
    <w:rsid w:val="0066111C"/>
    <w:rsid w:val="00661312"/>
    <w:rsid w:val="00665B5E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E78"/>
    <w:rsid w:val="006953F2"/>
    <w:rsid w:val="00697385"/>
    <w:rsid w:val="006A13CF"/>
    <w:rsid w:val="006A231E"/>
    <w:rsid w:val="006A23EE"/>
    <w:rsid w:val="006A528C"/>
    <w:rsid w:val="006A594B"/>
    <w:rsid w:val="006B5BFA"/>
    <w:rsid w:val="006C5597"/>
    <w:rsid w:val="006C735B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470C"/>
    <w:rsid w:val="007151ED"/>
    <w:rsid w:val="00721DB4"/>
    <w:rsid w:val="0072523F"/>
    <w:rsid w:val="00725A3E"/>
    <w:rsid w:val="007262F3"/>
    <w:rsid w:val="00733E20"/>
    <w:rsid w:val="00737158"/>
    <w:rsid w:val="0074021E"/>
    <w:rsid w:val="00741C6E"/>
    <w:rsid w:val="007430B7"/>
    <w:rsid w:val="00744A97"/>
    <w:rsid w:val="00752F10"/>
    <w:rsid w:val="007547AB"/>
    <w:rsid w:val="00756A20"/>
    <w:rsid w:val="00757E18"/>
    <w:rsid w:val="00760BCE"/>
    <w:rsid w:val="00763269"/>
    <w:rsid w:val="00766B88"/>
    <w:rsid w:val="0077612F"/>
    <w:rsid w:val="00782680"/>
    <w:rsid w:val="00785B22"/>
    <w:rsid w:val="00797377"/>
    <w:rsid w:val="007977DF"/>
    <w:rsid w:val="007A4BC1"/>
    <w:rsid w:val="007B2BC0"/>
    <w:rsid w:val="007B67E8"/>
    <w:rsid w:val="007C55A2"/>
    <w:rsid w:val="007C7D83"/>
    <w:rsid w:val="007D01D4"/>
    <w:rsid w:val="007D51D0"/>
    <w:rsid w:val="007E2491"/>
    <w:rsid w:val="007E5D4A"/>
    <w:rsid w:val="007F0ADF"/>
    <w:rsid w:val="007F5413"/>
    <w:rsid w:val="007F7BD4"/>
    <w:rsid w:val="00825E03"/>
    <w:rsid w:val="00832635"/>
    <w:rsid w:val="0084004E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78D0"/>
    <w:rsid w:val="00890743"/>
    <w:rsid w:val="00892803"/>
    <w:rsid w:val="008A1918"/>
    <w:rsid w:val="008A2FB6"/>
    <w:rsid w:val="008B1388"/>
    <w:rsid w:val="008B2FE8"/>
    <w:rsid w:val="008B50B9"/>
    <w:rsid w:val="008B7DCF"/>
    <w:rsid w:val="008C716E"/>
    <w:rsid w:val="008D414B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43F0"/>
    <w:rsid w:val="009452AD"/>
    <w:rsid w:val="009522FC"/>
    <w:rsid w:val="00955701"/>
    <w:rsid w:val="009564A3"/>
    <w:rsid w:val="00957D0D"/>
    <w:rsid w:val="00962CD2"/>
    <w:rsid w:val="00965531"/>
    <w:rsid w:val="00976DBB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41D2"/>
    <w:rsid w:val="009C099A"/>
    <w:rsid w:val="009C265B"/>
    <w:rsid w:val="009C590D"/>
    <w:rsid w:val="009C7C7E"/>
    <w:rsid w:val="009D01E8"/>
    <w:rsid w:val="009D117F"/>
    <w:rsid w:val="009D125D"/>
    <w:rsid w:val="009E295C"/>
    <w:rsid w:val="009E635F"/>
    <w:rsid w:val="009E663B"/>
    <w:rsid w:val="009E6FA2"/>
    <w:rsid w:val="009E72B1"/>
    <w:rsid w:val="009F318A"/>
    <w:rsid w:val="00A12BF5"/>
    <w:rsid w:val="00A13B5D"/>
    <w:rsid w:val="00A13BD2"/>
    <w:rsid w:val="00A26852"/>
    <w:rsid w:val="00A26A00"/>
    <w:rsid w:val="00A300A2"/>
    <w:rsid w:val="00A32EEE"/>
    <w:rsid w:val="00A3482C"/>
    <w:rsid w:val="00A45442"/>
    <w:rsid w:val="00A541D4"/>
    <w:rsid w:val="00A5482F"/>
    <w:rsid w:val="00A601AE"/>
    <w:rsid w:val="00A6782D"/>
    <w:rsid w:val="00A728A3"/>
    <w:rsid w:val="00A7323A"/>
    <w:rsid w:val="00A745C1"/>
    <w:rsid w:val="00A76799"/>
    <w:rsid w:val="00A76E50"/>
    <w:rsid w:val="00A84CE9"/>
    <w:rsid w:val="00A87DB5"/>
    <w:rsid w:val="00A906B5"/>
    <w:rsid w:val="00A926D4"/>
    <w:rsid w:val="00A94542"/>
    <w:rsid w:val="00AA1387"/>
    <w:rsid w:val="00AB2DE8"/>
    <w:rsid w:val="00AC22A3"/>
    <w:rsid w:val="00AC2395"/>
    <w:rsid w:val="00AC2D6D"/>
    <w:rsid w:val="00AC339F"/>
    <w:rsid w:val="00AC5F68"/>
    <w:rsid w:val="00AC6AD5"/>
    <w:rsid w:val="00AD0157"/>
    <w:rsid w:val="00AE0527"/>
    <w:rsid w:val="00AE1035"/>
    <w:rsid w:val="00AE16A4"/>
    <w:rsid w:val="00AE6024"/>
    <w:rsid w:val="00AF4BFC"/>
    <w:rsid w:val="00B12D93"/>
    <w:rsid w:val="00B172EC"/>
    <w:rsid w:val="00B273A5"/>
    <w:rsid w:val="00B30D0D"/>
    <w:rsid w:val="00B319B5"/>
    <w:rsid w:val="00B41CB4"/>
    <w:rsid w:val="00B42338"/>
    <w:rsid w:val="00B42D41"/>
    <w:rsid w:val="00B42E63"/>
    <w:rsid w:val="00B46243"/>
    <w:rsid w:val="00B47BF2"/>
    <w:rsid w:val="00B64398"/>
    <w:rsid w:val="00B660F0"/>
    <w:rsid w:val="00B676BD"/>
    <w:rsid w:val="00B7063C"/>
    <w:rsid w:val="00B718C2"/>
    <w:rsid w:val="00B87D38"/>
    <w:rsid w:val="00BA0468"/>
    <w:rsid w:val="00BA097C"/>
    <w:rsid w:val="00BA5729"/>
    <w:rsid w:val="00BB3010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4049"/>
    <w:rsid w:val="00C07B25"/>
    <w:rsid w:val="00C1456C"/>
    <w:rsid w:val="00C17493"/>
    <w:rsid w:val="00C231A7"/>
    <w:rsid w:val="00C231F2"/>
    <w:rsid w:val="00C33A96"/>
    <w:rsid w:val="00C45298"/>
    <w:rsid w:val="00C456A8"/>
    <w:rsid w:val="00C52010"/>
    <w:rsid w:val="00C57142"/>
    <w:rsid w:val="00C66B21"/>
    <w:rsid w:val="00C71D8B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A3F6B"/>
    <w:rsid w:val="00CB19AF"/>
    <w:rsid w:val="00CB2C3F"/>
    <w:rsid w:val="00CB46BD"/>
    <w:rsid w:val="00CB5E6C"/>
    <w:rsid w:val="00CC3C58"/>
    <w:rsid w:val="00CC7F02"/>
    <w:rsid w:val="00CD001D"/>
    <w:rsid w:val="00CD2EFD"/>
    <w:rsid w:val="00CD6919"/>
    <w:rsid w:val="00CE177F"/>
    <w:rsid w:val="00CF08E7"/>
    <w:rsid w:val="00CF2F03"/>
    <w:rsid w:val="00D1081C"/>
    <w:rsid w:val="00D11C20"/>
    <w:rsid w:val="00D14C0C"/>
    <w:rsid w:val="00D16BDE"/>
    <w:rsid w:val="00D17B2A"/>
    <w:rsid w:val="00D17F2B"/>
    <w:rsid w:val="00D262A9"/>
    <w:rsid w:val="00D308FE"/>
    <w:rsid w:val="00D3106C"/>
    <w:rsid w:val="00D335C7"/>
    <w:rsid w:val="00D376F8"/>
    <w:rsid w:val="00D52AE5"/>
    <w:rsid w:val="00D601E1"/>
    <w:rsid w:val="00D61585"/>
    <w:rsid w:val="00D64833"/>
    <w:rsid w:val="00D6525A"/>
    <w:rsid w:val="00D6587A"/>
    <w:rsid w:val="00D66843"/>
    <w:rsid w:val="00D8719A"/>
    <w:rsid w:val="00DB07A6"/>
    <w:rsid w:val="00DB21E5"/>
    <w:rsid w:val="00DD367E"/>
    <w:rsid w:val="00DE5DFF"/>
    <w:rsid w:val="00DE6045"/>
    <w:rsid w:val="00DE6B4C"/>
    <w:rsid w:val="00E018DE"/>
    <w:rsid w:val="00E12712"/>
    <w:rsid w:val="00E128C6"/>
    <w:rsid w:val="00E15271"/>
    <w:rsid w:val="00E15E35"/>
    <w:rsid w:val="00E22B32"/>
    <w:rsid w:val="00E250FF"/>
    <w:rsid w:val="00E25CA4"/>
    <w:rsid w:val="00E27F64"/>
    <w:rsid w:val="00E32B62"/>
    <w:rsid w:val="00E35919"/>
    <w:rsid w:val="00E46B3F"/>
    <w:rsid w:val="00E47B77"/>
    <w:rsid w:val="00E508E4"/>
    <w:rsid w:val="00E50CC2"/>
    <w:rsid w:val="00E529A9"/>
    <w:rsid w:val="00E56EA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C008B"/>
    <w:rsid w:val="00EC17F7"/>
    <w:rsid w:val="00EC548D"/>
    <w:rsid w:val="00EC5FD4"/>
    <w:rsid w:val="00EC6620"/>
    <w:rsid w:val="00ED76BA"/>
    <w:rsid w:val="00EE0F00"/>
    <w:rsid w:val="00EF6BE0"/>
    <w:rsid w:val="00EF7BB3"/>
    <w:rsid w:val="00F15EB5"/>
    <w:rsid w:val="00F17FD0"/>
    <w:rsid w:val="00F20E32"/>
    <w:rsid w:val="00F21FD4"/>
    <w:rsid w:val="00F24528"/>
    <w:rsid w:val="00F36129"/>
    <w:rsid w:val="00F5151A"/>
    <w:rsid w:val="00F5346D"/>
    <w:rsid w:val="00F546D9"/>
    <w:rsid w:val="00F740B9"/>
    <w:rsid w:val="00F90113"/>
    <w:rsid w:val="00F94DB2"/>
    <w:rsid w:val="00F976FB"/>
    <w:rsid w:val="00FA048C"/>
    <w:rsid w:val="00FA3564"/>
    <w:rsid w:val="00FA7766"/>
    <w:rsid w:val="00FB282F"/>
    <w:rsid w:val="00FB55E5"/>
    <w:rsid w:val="00FC2A47"/>
    <w:rsid w:val="00FD0C4C"/>
    <w:rsid w:val="00FD1948"/>
    <w:rsid w:val="00FE1F07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E:\VZ3\ozn_celkem2014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file:///E:\VZ3\ozn_celkem2014.xls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1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Oznámení o zakázce (počet)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0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struktura v roce 2014 podle druhu zadavatele</a:t>
            </a:r>
          </a:p>
        </c:rich>
      </c:tx>
      <c:layout>
        <c:manualLayout>
          <c:xMode val="edge"/>
          <c:yMode val="edge"/>
          <c:x val="0.14399641905226965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767014588292742"/>
          <c:y val="0.33952194991892798"/>
          <c:w val="0.56336039390425041"/>
          <c:h val="0.66047805008107197"/>
        </c:manualLayout>
      </c:layout>
      <c:pie3DChart>
        <c:varyColors val="1"/>
        <c:ser>
          <c:idx val="0"/>
          <c:order val="0"/>
          <c:spPr>
            <a:ln>
              <a:solidFill>
                <a:schemeClr val="bg1">
                  <a:lumMod val="50000"/>
                </a:schemeClr>
              </a:solidFill>
            </a:ln>
          </c:spPr>
          <c:dPt>
            <c:idx val="0"/>
            <c:bubble3D val="0"/>
            <c:spPr>
              <a:solidFill>
                <a:srgbClr val="FFC00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1"/>
            <c:bubble3D val="0"/>
            <c:spPr>
              <a:solidFill>
                <a:srgbClr val="92D05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2"/>
            <c:bubble3D val="0"/>
            <c:spPr>
              <a:solidFill>
                <a:srgbClr val="00B0F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3"/>
            <c:bubble3D val="0"/>
            <c:spPr>
              <a:solidFill>
                <a:srgbClr val="7030A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Lbls>
            <c:txPr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druh!$C$27:$F$27</c:f>
              <c:strCache>
                <c:ptCount val="4"/>
                <c:pt idx="0">
                  <c:v>ministerstva a další celostátní úřady</c:v>
                </c:pt>
                <c:pt idx="1">
                  <c:v>ostatní subjekty</c:v>
                </c:pt>
                <c:pt idx="2">
                  <c:v>regionální úřady a sdružení</c:v>
                </c:pt>
                <c:pt idx="3">
                  <c:v>státní podniky</c:v>
                </c:pt>
              </c:strCache>
            </c:strRef>
          </c:cat>
          <c:val>
            <c:numRef>
              <c:f>druh!$C$39:$F$39</c:f>
              <c:numCache>
                <c:formatCode>0.0</c:formatCode>
                <c:ptCount val="4"/>
                <c:pt idx="0">
                  <c:v>16.057977630677929</c:v>
                </c:pt>
                <c:pt idx="1">
                  <c:v>41.223464962337367</c:v>
                </c:pt>
                <c:pt idx="2">
                  <c:v>38.347409267290573</c:v>
                </c:pt>
                <c:pt idx="3">
                  <c:v>4.3711481396941334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1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Oznámení o zakázce (hodnota)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0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struktura v roce 2014 podle druhu zadavatele</a:t>
            </a:r>
          </a:p>
        </c:rich>
      </c:tx>
      <c:layout>
        <c:manualLayout>
          <c:xMode val="edge"/>
          <c:yMode val="edge"/>
          <c:x val="0.14399641905226965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767014588292742"/>
          <c:y val="0.33952194991892798"/>
          <c:w val="0.56336039390425041"/>
          <c:h val="0.66047805008107197"/>
        </c:manualLayout>
      </c:layout>
      <c:pie3DChart>
        <c:varyColors val="1"/>
        <c:ser>
          <c:idx val="0"/>
          <c:order val="0"/>
          <c:spPr>
            <a:ln>
              <a:solidFill>
                <a:schemeClr val="bg1">
                  <a:lumMod val="50000"/>
                </a:schemeClr>
              </a:solidFill>
            </a:ln>
          </c:spPr>
          <c:dPt>
            <c:idx val="0"/>
            <c:bubble3D val="0"/>
            <c:explosion val="1"/>
            <c:spPr>
              <a:solidFill>
                <a:srgbClr val="FFC00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1"/>
            <c:bubble3D val="0"/>
            <c:spPr>
              <a:solidFill>
                <a:srgbClr val="92D05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2"/>
            <c:bubble3D val="0"/>
            <c:spPr>
              <a:solidFill>
                <a:srgbClr val="00B0F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3"/>
            <c:bubble3D val="0"/>
            <c:spPr>
              <a:solidFill>
                <a:srgbClr val="7030A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Lbls>
            <c:txPr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druh!$C$27:$F$27</c:f>
              <c:strCache>
                <c:ptCount val="4"/>
                <c:pt idx="0">
                  <c:v>ministerstva a další celostátní úřady</c:v>
                </c:pt>
                <c:pt idx="1">
                  <c:v>ostatní subjekty</c:v>
                </c:pt>
                <c:pt idx="2">
                  <c:v>regionální úřady a sdružení</c:v>
                </c:pt>
                <c:pt idx="3">
                  <c:v>státní podniky</c:v>
                </c:pt>
              </c:strCache>
            </c:strRef>
          </c:cat>
          <c:val>
            <c:numRef>
              <c:f>druh!$H$39:$K$39</c:f>
              <c:numCache>
                <c:formatCode>0.0</c:formatCode>
                <c:ptCount val="4"/>
                <c:pt idx="0">
                  <c:v>25.535653021087917</c:v>
                </c:pt>
                <c:pt idx="1">
                  <c:v>46.146963555363136</c:v>
                </c:pt>
                <c:pt idx="2">
                  <c:v>23.763073777938917</c:v>
                </c:pt>
                <c:pt idx="3">
                  <c:v>4.5543096456100765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0.21664</cdr:x>
      <cdr:y>0.15198</cdr:y>
    </cdr:from>
    <cdr:to>
      <cdr:x>0.82245</cdr:x>
      <cdr:y>0.2295</cdr:y>
    </cdr:to>
    <cdr:sp macro="" textlink="">
      <cdr:nvSpPr>
        <cdr:cNvPr id="2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784225" y="355600"/>
          <a:ext cx="2246580" cy="18025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xtLst xmlns:a="http://schemas.openxmlformats.org/drawingml/2006/main"/>
      </cdr:spPr>
      <cdr:txBody>
        <a:bodyPr xmlns:a="http://schemas.openxmlformats.org/drawingml/2006/main" wrap="square" lIns="0" tIns="22860" rIns="27432" bIns="0" anchor="t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 rtl="0">
            <a:defRPr sz="1000"/>
          </a:pPr>
          <a:r>
            <a:rPr lang="cs-CZ" sz="800" b="0" i="1" u="none" strike="noStrike" baseline="0">
              <a:solidFill>
                <a:srgbClr val="000000"/>
              </a:solidFill>
              <a:latin typeface="Arial"/>
              <a:cs typeface="Arial"/>
            </a:rPr>
            <a:t>veřejné zakázky celkem</a:t>
          </a:r>
          <a:endParaRPr lang="cs-CZ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0.21664</cdr:x>
      <cdr:y>0.15198</cdr:y>
    </cdr:from>
    <cdr:to>
      <cdr:x>0.82245</cdr:x>
      <cdr:y>0.2295</cdr:y>
    </cdr:to>
    <cdr:sp macro="" textlink="">
      <cdr:nvSpPr>
        <cdr:cNvPr id="2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784225" y="355600"/>
          <a:ext cx="2246580" cy="18025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xtLst xmlns:a="http://schemas.openxmlformats.org/drawingml/2006/main"/>
      </cdr:spPr>
      <cdr:txBody>
        <a:bodyPr xmlns:a="http://schemas.openxmlformats.org/drawingml/2006/main" wrap="square" lIns="0" tIns="22860" rIns="27432" bIns="0" anchor="t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 rtl="0">
            <a:defRPr sz="1000"/>
          </a:pPr>
          <a:r>
            <a:rPr lang="cs-CZ" sz="800" b="0" i="1" u="none" strike="noStrike" baseline="0">
              <a:solidFill>
                <a:srgbClr val="000000"/>
              </a:solidFill>
              <a:latin typeface="Arial"/>
              <a:cs typeface="Arial"/>
            </a:rPr>
            <a:t>veřejné zakázky celkem</a:t>
          </a:r>
          <a:endParaRPr lang="cs-CZ"/>
        </a:p>
      </cdr:txBody>
    </cdr:sp>
  </cdr:relSizeAnchor>
</c:userShape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EFC58-C1E8-4B28-A3FB-ED1B3BE80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957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3</cp:revision>
  <dcterms:created xsi:type="dcterms:W3CDTF">2015-01-29T06:53:00Z</dcterms:created>
  <dcterms:modified xsi:type="dcterms:W3CDTF">2015-01-29T06:55:00Z</dcterms:modified>
</cp:coreProperties>
</file>