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50" w:rsidRPr="00C45298" w:rsidRDefault="00A76E50" w:rsidP="00C45298">
      <w:pPr>
        <w:spacing w:after="0" w:line="240" w:lineRule="auto"/>
        <w:jc w:val="center"/>
        <w:rPr>
          <w:rFonts w:ascii="Arial" w:eastAsia="SimSun" w:hAnsi="Arial" w:cs="Arial"/>
          <w:b/>
          <w:bCs/>
          <w:kern w:val="1"/>
        </w:rPr>
      </w:pPr>
      <w:bookmarkStart w:id="0" w:name="_GoBack"/>
    </w:p>
    <w:p w:rsidR="00B718C2" w:rsidRDefault="00322D0E" w:rsidP="00BE1FCB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Za </w:t>
      </w:r>
      <w:r w:rsidR="00894E05">
        <w:rPr>
          <w:rFonts w:ascii="Arial" w:eastAsia="SimSun" w:hAnsi="Arial" w:cs="Arial"/>
          <w:b/>
          <w:bCs/>
          <w:kern w:val="1"/>
          <w:sz w:val="32"/>
          <w:szCs w:val="32"/>
        </w:rPr>
        <w:t>první tři čtvrtletí vypsali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 </w:t>
      </w:r>
      <w:r w:rsidR="00894E05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veřejní investoři 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zakázky za čtvrt </w:t>
      </w:r>
      <w:r w:rsidR="00FF07CB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bilionu 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>korun</w:t>
      </w:r>
    </w:p>
    <w:p w:rsidR="00433364" w:rsidRPr="00C45298" w:rsidRDefault="00433364" w:rsidP="00C45298">
      <w:pPr>
        <w:spacing w:after="0" w:line="240" w:lineRule="auto"/>
        <w:jc w:val="center"/>
        <w:rPr>
          <w:rFonts w:ascii="Arial" w:eastAsia="SimSun" w:hAnsi="Arial" w:cs="Arial"/>
          <w:b/>
          <w:bCs/>
          <w:kern w:val="1"/>
        </w:rPr>
      </w:pPr>
    </w:p>
    <w:p w:rsidR="00B718C2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</w:p>
    <w:p w:rsidR="00B64398" w:rsidRPr="00C45298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825E03">
        <w:rPr>
          <w:rFonts w:ascii="Arial" w:eastAsia="SimSun" w:hAnsi="Arial" w:cs="Arial"/>
          <w:b/>
          <w:kern w:val="1"/>
        </w:rPr>
        <w:t>1</w:t>
      </w:r>
      <w:r w:rsidR="00D7343F">
        <w:rPr>
          <w:rFonts w:ascii="Arial" w:eastAsia="SimSun" w:hAnsi="Arial" w:cs="Arial"/>
          <w:b/>
          <w:kern w:val="1"/>
        </w:rPr>
        <w:t>6</w:t>
      </w:r>
      <w:r w:rsidR="006718DD" w:rsidRPr="00C45298">
        <w:rPr>
          <w:rFonts w:ascii="Arial" w:eastAsia="SimSun" w:hAnsi="Arial" w:cs="Arial"/>
          <w:b/>
          <w:kern w:val="1"/>
        </w:rPr>
        <w:t xml:space="preserve">. </w:t>
      </w:r>
      <w:r w:rsidR="00825E03">
        <w:rPr>
          <w:rFonts w:ascii="Arial" w:eastAsia="SimSun" w:hAnsi="Arial" w:cs="Arial"/>
          <w:b/>
          <w:kern w:val="1"/>
        </w:rPr>
        <w:t>října</w:t>
      </w:r>
      <w:r w:rsidR="00C968F2" w:rsidRPr="00C45298">
        <w:rPr>
          <w:rFonts w:ascii="Arial" w:eastAsia="SimSun" w:hAnsi="Arial" w:cs="Arial"/>
          <w:b/>
          <w:kern w:val="1"/>
        </w:rPr>
        <w:t xml:space="preserve"> </w:t>
      </w:r>
      <w:r w:rsidR="002A7D2C" w:rsidRPr="00C45298">
        <w:rPr>
          <w:rFonts w:ascii="Arial" w:eastAsia="SimSun" w:hAnsi="Arial" w:cs="Arial"/>
          <w:b/>
          <w:kern w:val="1"/>
        </w:rPr>
        <w:t>–</w:t>
      </w:r>
      <w:r w:rsidR="00322D0E">
        <w:rPr>
          <w:rFonts w:ascii="Arial" w:eastAsia="SimSun" w:hAnsi="Arial" w:cs="Arial"/>
          <w:b/>
          <w:kern w:val="1"/>
        </w:rPr>
        <w:t xml:space="preserve"> Společnosti v Česku mohly v lednu až září letošního roku usilovat o zakázky z</w:t>
      </w:r>
      <w:r w:rsidR="00681CD4">
        <w:rPr>
          <w:rFonts w:ascii="Arial" w:eastAsia="SimSun" w:hAnsi="Arial" w:cs="Arial"/>
          <w:b/>
          <w:kern w:val="1"/>
        </w:rPr>
        <w:t xml:space="preserve">a téměř čtvrt </w:t>
      </w:r>
      <w:r w:rsidR="00FF07CB">
        <w:rPr>
          <w:rFonts w:ascii="Arial" w:eastAsia="SimSun" w:hAnsi="Arial" w:cs="Arial"/>
          <w:b/>
          <w:kern w:val="1"/>
        </w:rPr>
        <w:t>bilionu</w:t>
      </w:r>
      <w:r w:rsidR="00436930">
        <w:rPr>
          <w:rFonts w:ascii="Arial" w:eastAsia="SimSun" w:hAnsi="Arial" w:cs="Arial"/>
          <w:b/>
          <w:kern w:val="1"/>
        </w:rPr>
        <w:t xml:space="preserve"> </w:t>
      </w:r>
      <w:r w:rsidR="00681CD4">
        <w:rPr>
          <w:rFonts w:ascii="Arial" w:eastAsia="SimSun" w:hAnsi="Arial" w:cs="Arial"/>
          <w:b/>
          <w:kern w:val="1"/>
        </w:rPr>
        <w:t>korun (24</w:t>
      </w:r>
      <w:r w:rsidR="00322D0E">
        <w:rPr>
          <w:rFonts w:ascii="Arial" w:eastAsia="SimSun" w:hAnsi="Arial" w:cs="Arial"/>
          <w:b/>
          <w:kern w:val="1"/>
        </w:rPr>
        <w:t xml:space="preserve">9 </w:t>
      </w:r>
      <w:r w:rsidR="00FF07CB">
        <w:rPr>
          <w:rFonts w:ascii="Arial" w:eastAsia="SimSun" w:hAnsi="Arial" w:cs="Arial"/>
          <w:b/>
          <w:kern w:val="1"/>
        </w:rPr>
        <w:t>miliard</w:t>
      </w:r>
      <w:r w:rsidR="005C3332">
        <w:rPr>
          <w:rFonts w:ascii="Arial" w:eastAsia="SimSun" w:hAnsi="Arial" w:cs="Arial"/>
          <w:b/>
          <w:kern w:val="1"/>
        </w:rPr>
        <w:t xml:space="preserve"> korun</w:t>
      </w:r>
      <w:r w:rsidR="00322D0E">
        <w:rPr>
          <w:rFonts w:ascii="Arial" w:eastAsia="SimSun" w:hAnsi="Arial" w:cs="Arial"/>
          <w:b/>
          <w:kern w:val="1"/>
        </w:rPr>
        <w:t xml:space="preserve">). </w:t>
      </w:r>
      <w:r w:rsidR="0041711A">
        <w:rPr>
          <w:rFonts w:ascii="Arial" w:eastAsia="SimSun" w:hAnsi="Arial" w:cs="Arial"/>
          <w:b/>
          <w:kern w:val="1"/>
        </w:rPr>
        <w:t>Pouze ale t</w:t>
      </w:r>
      <w:r w:rsidR="00322D0E">
        <w:rPr>
          <w:rFonts w:ascii="Arial" w:eastAsia="SimSun" w:hAnsi="Arial" w:cs="Arial"/>
          <w:b/>
          <w:kern w:val="1"/>
        </w:rPr>
        <w:t xml:space="preserve">řetina této částky už byla </w:t>
      </w:r>
      <w:r w:rsidR="0041711A">
        <w:rPr>
          <w:rFonts w:ascii="Arial" w:eastAsia="SimSun" w:hAnsi="Arial" w:cs="Arial"/>
          <w:b/>
          <w:kern w:val="1"/>
        </w:rPr>
        <w:t>zadána firmám k realizaci</w:t>
      </w:r>
      <w:r w:rsidR="00322D0E">
        <w:rPr>
          <w:rFonts w:ascii="Arial" w:eastAsia="SimSun" w:hAnsi="Arial" w:cs="Arial"/>
          <w:b/>
          <w:kern w:val="1"/>
        </w:rPr>
        <w:t xml:space="preserve">. </w:t>
      </w:r>
      <w:r w:rsidR="0041711A">
        <w:rPr>
          <w:rFonts w:ascii="Arial" w:eastAsia="SimSun" w:hAnsi="Arial" w:cs="Arial"/>
          <w:b/>
          <w:kern w:val="1"/>
        </w:rPr>
        <w:t>Ceny zakázek jsou v průměru o 11 procent nižší, než kolik měli veřejní investoři připraveno ve svých rozpočtech.</w:t>
      </w:r>
      <w:r w:rsidR="006F29EF" w:rsidRPr="00C45298">
        <w:rPr>
          <w:rFonts w:ascii="Arial" w:eastAsia="SimSun" w:hAnsi="Arial" w:cs="Arial"/>
          <w:b/>
          <w:kern w:val="1"/>
        </w:rPr>
        <w:t xml:space="preserve"> </w:t>
      </w:r>
      <w:r w:rsidR="00322D0E">
        <w:rPr>
          <w:rFonts w:ascii="Arial" w:eastAsia="SimSun" w:hAnsi="Arial" w:cs="Arial"/>
          <w:b/>
          <w:kern w:val="1"/>
        </w:rPr>
        <w:t xml:space="preserve">Vyplývá </w:t>
      </w:r>
      <w:r w:rsidR="006F29EF" w:rsidRPr="00C45298">
        <w:rPr>
          <w:rFonts w:ascii="Arial" w:eastAsia="SimSun" w:hAnsi="Arial" w:cs="Arial"/>
          <w:b/>
          <w:kern w:val="1"/>
        </w:rPr>
        <w:t>to z</w:t>
      </w:r>
      <w:r w:rsidR="00437237" w:rsidRPr="00C45298">
        <w:rPr>
          <w:rFonts w:ascii="Arial" w:eastAsia="SimSun" w:hAnsi="Arial" w:cs="Arial"/>
          <w:b/>
          <w:kern w:val="1"/>
        </w:rPr>
        <w:t> </w:t>
      </w:r>
      <w:r w:rsidR="000C079A" w:rsidRPr="00C45298">
        <w:rPr>
          <w:rFonts w:ascii="Arial" w:eastAsia="SimSun" w:hAnsi="Arial" w:cs="Arial"/>
          <w:b/>
          <w:kern w:val="1"/>
        </w:rPr>
        <w:t>nejnovější</w:t>
      </w:r>
      <w:r w:rsidR="00437237" w:rsidRPr="00C45298">
        <w:rPr>
          <w:rFonts w:ascii="Arial" w:eastAsia="SimSun" w:hAnsi="Arial" w:cs="Arial"/>
          <w:b/>
          <w:kern w:val="1"/>
        </w:rPr>
        <w:t xml:space="preserve"> analýzy </w:t>
      </w:r>
      <w:r w:rsidR="00F20E32" w:rsidRPr="00C45298">
        <w:rPr>
          <w:rFonts w:ascii="Arial" w:eastAsia="SimSun" w:hAnsi="Arial" w:cs="Arial"/>
          <w:b/>
          <w:kern w:val="1"/>
        </w:rPr>
        <w:t xml:space="preserve">zpracované </w:t>
      </w:r>
      <w:r w:rsidR="005A4048" w:rsidRPr="00C45298">
        <w:rPr>
          <w:rFonts w:ascii="Arial" w:eastAsia="SimSun" w:hAnsi="Arial" w:cs="Arial"/>
          <w:b/>
          <w:kern w:val="1"/>
        </w:rPr>
        <w:t>analytick</w:t>
      </w:r>
      <w:r w:rsidR="00F20E32" w:rsidRPr="00C45298">
        <w:rPr>
          <w:rFonts w:ascii="Arial" w:eastAsia="SimSun" w:hAnsi="Arial" w:cs="Arial"/>
          <w:b/>
          <w:kern w:val="1"/>
        </w:rPr>
        <w:t>ou</w:t>
      </w:r>
      <w:r w:rsidR="005A4048" w:rsidRPr="00C45298">
        <w:rPr>
          <w:rFonts w:ascii="Arial" w:eastAsia="SimSun" w:hAnsi="Arial" w:cs="Arial"/>
          <w:b/>
          <w:kern w:val="1"/>
        </w:rPr>
        <w:t xml:space="preserve"> společnost</w:t>
      </w:r>
      <w:r w:rsidR="00F20E32" w:rsidRPr="00C45298">
        <w:rPr>
          <w:rFonts w:ascii="Arial" w:eastAsia="SimSun" w:hAnsi="Arial" w:cs="Arial"/>
          <w:b/>
          <w:kern w:val="1"/>
        </w:rPr>
        <w:t>í</w:t>
      </w:r>
      <w:r w:rsidR="005A4048" w:rsidRPr="00C45298">
        <w:rPr>
          <w:rFonts w:ascii="Arial" w:eastAsia="SimSun" w:hAnsi="Arial" w:cs="Arial"/>
          <w:b/>
          <w:kern w:val="1"/>
        </w:rPr>
        <w:t xml:space="preserve"> </w:t>
      </w:r>
      <w:r w:rsidR="007A4BC1" w:rsidRPr="00C45298">
        <w:rPr>
          <w:rFonts w:ascii="Arial" w:eastAsia="SimSun" w:hAnsi="Arial" w:cs="Arial"/>
          <w:b/>
          <w:kern w:val="1"/>
        </w:rPr>
        <w:t>CEEC Research</w:t>
      </w:r>
      <w:r w:rsidR="008C716E">
        <w:rPr>
          <w:rFonts w:ascii="Arial" w:eastAsia="SimSun" w:hAnsi="Arial" w:cs="Arial"/>
          <w:b/>
          <w:kern w:val="1"/>
        </w:rPr>
        <w:t xml:space="preserve">, </w:t>
      </w:r>
      <w:r w:rsidR="000D031A" w:rsidRPr="00C45298">
        <w:rPr>
          <w:rFonts w:ascii="Arial" w:eastAsia="SimSun" w:hAnsi="Arial" w:cs="Arial"/>
          <w:b/>
          <w:kern w:val="1"/>
        </w:rPr>
        <w:t>Komorou administrátorů veřejných zakázek</w:t>
      </w:r>
      <w:r w:rsidR="007A4BC1" w:rsidRPr="00C45298">
        <w:rPr>
          <w:rFonts w:ascii="Arial" w:eastAsia="SimSun" w:hAnsi="Arial" w:cs="Arial"/>
          <w:b/>
          <w:kern w:val="1"/>
        </w:rPr>
        <w:t xml:space="preserve"> </w:t>
      </w:r>
      <w:r w:rsidR="008C716E">
        <w:rPr>
          <w:rFonts w:ascii="Arial" w:eastAsia="SimSun" w:hAnsi="Arial" w:cs="Arial"/>
          <w:b/>
          <w:kern w:val="1"/>
        </w:rPr>
        <w:t xml:space="preserve">a společností NESS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F20E32" w:rsidRPr="00C45298">
        <w:rPr>
          <w:rFonts w:ascii="Arial" w:eastAsia="SimSun" w:hAnsi="Arial" w:cs="Arial"/>
          <w:b/>
          <w:kern w:val="1"/>
        </w:rPr>
        <w:t xml:space="preserve">konci měsíce </w:t>
      </w:r>
      <w:r w:rsidR="0041711A">
        <w:rPr>
          <w:rFonts w:ascii="Arial" w:eastAsia="SimSun" w:hAnsi="Arial" w:cs="Arial"/>
          <w:b/>
          <w:kern w:val="1"/>
        </w:rPr>
        <w:t xml:space="preserve">září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672B96" w:rsidRDefault="00672B96" w:rsidP="00030F20">
      <w:pPr>
        <w:spacing w:after="0" w:line="360" w:lineRule="auto"/>
        <w:jc w:val="both"/>
        <w:rPr>
          <w:rFonts w:ascii="Arial" w:hAnsi="Arial" w:cs="Arial"/>
        </w:rPr>
      </w:pPr>
    </w:p>
    <w:p w:rsidR="00152379" w:rsidRPr="00013BC1" w:rsidRDefault="007E4D05" w:rsidP="00013BC1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Netradičně úspěšný rok </w:t>
      </w:r>
      <w:r w:rsidR="00436930">
        <w:rPr>
          <w:rFonts w:ascii="Arial" w:hAnsi="Arial" w:cs="Arial"/>
        </w:rPr>
        <w:t>pro</w:t>
      </w:r>
      <w:r>
        <w:rPr>
          <w:rFonts w:ascii="Arial" w:hAnsi="Arial" w:cs="Arial"/>
        </w:rPr>
        <w:t xml:space="preserve"> vypisování </w:t>
      </w:r>
      <w:r w:rsidR="005E6206">
        <w:rPr>
          <w:rFonts w:ascii="Arial" w:hAnsi="Arial" w:cs="Arial"/>
        </w:rPr>
        <w:t xml:space="preserve">veřejných </w:t>
      </w:r>
      <w:r>
        <w:rPr>
          <w:rFonts w:ascii="Arial" w:hAnsi="Arial" w:cs="Arial"/>
        </w:rPr>
        <w:t xml:space="preserve">zakázek nadále pokračuje. Úřady za </w:t>
      </w:r>
      <w:r w:rsidR="005E6206">
        <w:rPr>
          <w:rFonts w:ascii="Arial" w:hAnsi="Arial" w:cs="Arial"/>
        </w:rPr>
        <w:t xml:space="preserve">prvních devět měsíců </w:t>
      </w:r>
      <w:r>
        <w:rPr>
          <w:rFonts w:ascii="Arial" w:hAnsi="Arial" w:cs="Arial"/>
        </w:rPr>
        <w:t xml:space="preserve">roku vypsaly </w:t>
      </w:r>
      <w:r w:rsidRPr="007E4D05">
        <w:rPr>
          <w:rFonts w:ascii="Arial" w:hAnsi="Arial" w:cs="Arial"/>
        </w:rPr>
        <w:t>6</w:t>
      </w:r>
      <w:r>
        <w:rPr>
          <w:rFonts w:ascii="Arial" w:hAnsi="Arial" w:cs="Arial"/>
        </w:rPr>
        <w:t> </w:t>
      </w:r>
      <w:r w:rsidRPr="007E4D05">
        <w:rPr>
          <w:rFonts w:ascii="Arial" w:hAnsi="Arial" w:cs="Arial"/>
        </w:rPr>
        <w:t>883</w:t>
      </w:r>
      <w:r>
        <w:rPr>
          <w:rFonts w:ascii="Arial" w:hAnsi="Arial" w:cs="Arial"/>
        </w:rPr>
        <w:t xml:space="preserve"> výběrových řízení za téměř čtvrt </w:t>
      </w:r>
      <w:r w:rsidR="00FF07CB">
        <w:rPr>
          <w:rFonts w:ascii="Arial" w:hAnsi="Arial" w:cs="Arial"/>
        </w:rPr>
        <w:t>bilionu</w:t>
      </w:r>
      <w:r w:rsidR="004369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korun (249 </w:t>
      </w:r>
      <w:r w:rsidR="00FF07CB">
        <w:rPr>
          <w:rFonts w:ascii="Arial" w:hAnsi="Arial" w:cs="Arial"/>
        </w:rPr>
        <w:t xml:space="preserve">miliard </w:t>
      </w:r>
      <w:r>
        <w:rPr>
          <w:rFonts w:ascii="Arial" w:hAnsi="Arial" w:cs="Arial"/>
        </w:rPr>
        <w:t>korun). To v porovnání se slabším loňským rokem představuje pětinový (</w:t>
      </w:r>
      <w:r w:rsidRPr="007E4D05">
        <w:rPr>
          <w:rFonts w:ascii="Arial" w:hAnsi="Arial" w:cs="Arial"/>
        </w:rPr>
        <w:t xml:space="preserve">20,4 </w:t>
      </w:r>
      <w:r>
        <w:rPr>
          <w:rFonts w:ascii="Arial" w:hAnsi="Arial" w:cs="Arial"/>
        </w:rPr>
        <w:t xml:space="preserve">procenta) nárůst počtu soutěží a </w:t>
      </w:r>
      <w:r w:rsidR="004D6DC2">
        <w:rPr>
          <w:rFonts w:ascii="Arial" w:hAnsi="Arial" w:cs="Arial"/>
        </w:rPr>
        <w:t>téměř poloviční (</w:t>
      </w:r>
      <w:r w:rsidR="004D6DC2" w:rsidRPr="004D6DC2">
        <w:rPr>
          <w:rFonts w:ascii="Arial" w:hAnsi="Arial" w:cs="Arial"/>
        </w:rPr>
        <w:t>46,3</w:t>
      </w:r>
      <w:r w:rsidR="004D6DC2">
        <w:rPr>
          <w:rFonts w:ascii="Arial" w:hAnsi="Arial" w:cs="Arial"/>
        </w:rPr>
        <w:t xml:space="preserve"> procenta) růst objemu</w:t>
      </w:r>
      <w:r w:rsidR="0041711A">
        <w:rPr>
          <w:rFonts w:ascii="Arial" w:hAnsi="Arial" w:cs="Arial"/>
        </w:rPr>
        <w:t xml:space="preserve"> plánovaných finančních prostředků</w:t>
      </w:r>
      <w:r w:rsidR="004D6DC2">
        <w:rPr>
          <w:rFonts w:ascii="Arial" w:hAnsi="Arial" w:cs="Arial"/>
        </w:rPr>
        <w:t xml:space="preserve">. </w:t>
      </w:r>
      <w:r w:rsidR="000D195E" w:rsidRPr="000D195E">
        <w:rPr>
          <w:rFonts w:ascii="Arial" w:hAnsi="Arial" w:cs="Arial"/>
          <w:i/>
        </w:rPr>
        <w:t>„</w:t>
      </w:r>
      <w:r w:rsidR="00B27D57">
        <w:rPr>
          <w:rFonts w:ascii="Arial" w:hAnsi="Arial" w:cs="Arial"/>
          <w:i/>
        </w:rPr>
        <w:t>Výběrových řízení</w:t>
      </w:r>
      <w:r w:rsidR="004D6DC2" w:rsidRPr="000D195E">
        <w:rPr>
          <w:rFonts w:ascii="Arial" w:hAnsi="Arial" w:cs="Arial"/>
          <w:i/>
        </w:rPr>
        <w:t xml:space="preserve"> </w:t>
      </w:r>
      <w:r w:rsidR="000D195E" w:rsidRPr="000D195E">
        <w:rPr>
          <w:rFonts w:ascii="Arial" w:hAnsi="Arial" w:cs="Arial"/>
          <w:i/>
        </w:rPr>
        <w:t xml:space="preserve">podstatně </w:t>
      </w:r>
      <w:r w:rsidR="004D6DC2" w:rsidRPr="000D195E">
        <w:rPr>
          <w:rFonts w:ascii="Arial" w:hAnsi="Arial" w:cs="Arial"/>
          <w:i/>
        </w:rPr>
        <w:t>přibylo</w:t>
      </w:r>
      <w:r w:rsidR="00436930">
        <w:rPr>
          <w:rFonts w:ascii="Arial" w:hAnsi="Arial" w:cs="Arial"/>
          <w:i/>
        </w:rPr>
        <w:t xml:space="preserve"> a</w:t>
      </w:r>
      <w:r w:rsidR="000D195E" w:rsidRPr="000D195E">
        <w:rPr>
          <w:rFonts w:ascii="Arial" w:hAnsi="Arial" w:cs="Arial"/>
          <w:i/>
        </w:rPr>
        <w:t xml:space="preserve"> také </w:t>
      </w:r>
      <w:r w:rsidR="00436930">
        <w:rPr>
          <w:rFonts w:ascii="Arial" w:hAnsi="Arial" w:cs="Arial"/>
          <w:i/>
        </w:rPr>
        <w:t>jejich hodnota je</w:t>
      </w:r>
      <w:r w:rsidR="00436930" w:rsidRPr="000D195E">
        <w:rPr>
          <w:rFonts w:ascii="Arial" w:hAnsi="Arial" w:cs="Arial"/>
          <w:i/>
        </w:rPr>
        <w:t xml:space="preserve"> </w:t>
      </w:r>
      <w:r w:rsidR="004D6DC2" w:rsidRPr="000D195E">
        <w:rPr>
          <w:rFonts w:ascii="Arial" w:hAnsi="Arial" w:cs="Arial"/>
          <w:i/>
        </w:rPr>
        <w:t xml:space="preserve">v průměru </w:t>
      </w:r>
      <w:r w:rsidR="005C3332">
        <w:rPr>
          <w:rFonts w:ascii="Arial" w:hAnsi="Arial" w:cs="Arial"/>
          <w:i/>
        </w:rPr>
        <w:t xml:space="preserve">vyšší. </w:t>
      </w:r>
      <w:r w:rsidR="000D195E" w:rsidRPr="000D195E">
        <w:rPr>
          <w:rFonts w:ascii="Arial" w:hAnsi="Arial" w:cs="Arial"/>
          <w:i/>
        </w:rPr>
        <w:t>Navíc se očekává další výrazn</w:t>
      </w:r>
      <w:r w:rsidR="00436930">
        <w:rPr>
          <w:rFonts w:ascii="Arial" w:hAnsi="Arial" w:cs="Arial"/>
          <w:i/>
        </w:rPr>
        <w:t>ý</w:t>
      </w:r>
      <w:r w:rsidR="000D195E" w:rsidRPr="000D195E">
        <w:rPr>
          <w:rFonts w:ascii="Arial" w:hAnsi="Arial" w:cs="Arial"/>
          <w:i/>
        </w:rPr>
        <w:t xml:space="preserve"> </w:t>
      </w:r>
      <w:r w:rsidR="00436930">
        <w:rPr>
          <w:rFonts w:ascii="Arial" w:hAnsi="Arial" w:cs="Arial"/>
          <w:i/>
        </w:rPr>
        <w:t>nárůs</w:t>
      </w:r>
      <w:r w:rsidR="005C3332">
        <w:rPr>
          <w:rFonts w:ascii="Arial" w:hAnsi="Arial" w:cs="Arial"/>
          <w:i/>
        </w:rPr>
        <w:t>t</w:t>
      </w:r>
      <w:r w:rsidR="000D195E" w:rsidRPr="000D195E">
        <w:rPr>
          <w:rFonts w:ascii="Arial" w:hAnsi="Arial" w:cs="Arial"/>
          <w:i/>
        </w:rPr>
        <w:t xml:space="preserve"> </w:t>
      </w:r>
      <w:r w:rsidR="00FF07CB">
        <w:rPr>
          <w:rFonts w:ascii="Arial" w:hAnsi="Arial" w:cs="Arial"/>
          <w:i/>
        </w:rPr>
        <w:t xml:space="preserve">počtu </w:t>
      </w:r>
      <w:r w:rsidR="000D195E" w:rsidRPr="000D195E">
        <w:rPr>
          <w:rFonts w:ascii="Arial" w:hAnsi="Arial" w:cs="Arial"/>
          <w:i/>
        </w:rPr>
        <w:t>nových výběrových řízení</w:t>
      </w:r>
      <w:r w:rsidR="00436930">
        <w:rPr>
          <w:rFonts w:ascii="Arial" w:hAnsi="Arial" w:cs="Arial"/>
          <w:i/>
        </w:rPr>
        <w:t>,</w:t>
      </w:r>
      <w:r w:rsidR="000D195E" w:rsidRPr="000D195E">
        <w:rPr>
          <w:rFonts w:ascii="Arial" w:hAnsi="Arial" w:cs="Arial"/>
          <w:i/>
        </w:rPr>
        <w:t xml:space="preserve"> zejména ve stavebnictví. Problémem by pak paradoxně mohl být nedostatek kapacit, který je v některých regionech vidět už nyní</w:t>
      </w:r>
      <w:r w:rsidR="00436930">
        <w:rPr>
          <w:rFonts w:ascii="Arial" w:hAnsi="Arial" w:cs="Arial"/>
          <w:i/>
        </w:rPr>
        <w:t>,</w:t>
      </w:r>
      <w:r w:rsidR="000D195E" w:rsidRPr="000D195E">
        <w:rPr>
          <w:rFonts w:ascii="Arial" w:hAnsi="Arial" w:cs="Arial"/>
          <w:i/>
        </w:rPr>
        <w:t xml:space="preserve"> </w:t>
      </w:r>
      <w:r w:rsidR="00B27D57">
        <w:rPr>
          <w:rFonts w:ascii="Arial" w:hAnsi="Arial" w:cs="Arial"/>
          <w:i/>
        </w:rPr>
        <w:t xml:space="preserve">a to </w:t>
      </w:r>
      <w:r w:rsidR="00436930">
        <w:rPr>
          <w:rFonts w:ascii="Arial" w:hAnsi="Arial" w:cs="Arial"/>
          <w:i/>
        </w:rPr>
        <w:t xml:space="preserve">zejména </w:t>
      </w:r>
      <w:r w:rsidR="000D195E" w:rsidRPr="000D195E">
        <w:rPr>
          <w:rFonts w:ascii="Arial" w:hAnsi="Arial" w:cs="Arial"/>
          <w:i/>
        </w:rPr>
        <w:t>u části železničních staveb</w:t>
      </w:r>
      <w:r w:rsidR="00436930">
        <w:rPr>
          <w:rFonts w:ascii="Arial" w:hAnsi="Arial" w:cs="Arial"/>
          <w:i/>
        </w:rPr>
        <w:t>,</w:t>
      </w:r>
      <w:r w:rsidR="000D195E" w:rsidRPr="000D195E">
        <w:rPr>
          <w:rFonts w:ascii="Arial" w:hAnsi="Arial" w:cs="Arial"/>
          <w:i/>
        </w:rPr>
        <w:t>“</w:t>
      </w:r>
      <w:r w:rsidR="000D195E">
        <w:rPr>
          <w:rFonts w:ascii="Arial" w:hAnsi="Arial" w:cs="Arial"/>
        </w:rPr>
        <w:t xml:space="preserve"> </w:t>
      </w:r>
      <w:r w:rsidR="00B27D57">
        <w:rPr>
          <w:rFonts w:ascii="Arial" w:hAnsi="Arial" w:cs="Arial"/>
        </w:rPr>
        <w:t xml:space="preserve">uvádí </w:t>
      </w:r>
      <w:r w:rsidR="000D195E" w:rsidRPr="00D15B7D">
        <w:rPr>
          <w:rFonts w:ascii="Arial" w:hAnsi="Arial" w:cs="Arial"/>
          <w:b/>
          <w:i/>
        </w:rPr>
        <w:t>Jiří Vacek, ředitel analytické společností CEEC Research</w:t>
      </w:r>
      <w:r w:rsidR="000D195E">
        <w:rPr>
          <w:rFonts w:ascii="Arial" w:hAnsi="Arial" w:cs="Arial"/>
        </w:rPr>
        <w:t xml:space="preserve">. Nárůst počtu i finančního hodnoty výběrových řízení potvrzuje </w:t>
      </w:r>
      <w:r w:rsidR="00276668">
        <w:rPr>
          <w:rFonts w:ascii="Arial" w:hAnsi="Arial" w:cs="Arial"/>
        </w:rPr>
        <w:t>také</w:t>
      </w:r>
      <w:r w:rsidR="000D195E">
        <w:rPr>
          <w:rFonts w:ascii="Arial" w:hAnsi="Arial" w:cs="Arial"/>
        </w:rPr>
        <w:t xml:space="preserve"> </w:t>
      </w:r>
      <w:r w:rsidR="000D195E" w:rsidRPr="00D15B7D">
        <w:rPr>
          <w:rFonts w:ascii="Arial" w:hAnsi="Arial" w:cs="Arial"/>
          <w:b/>
          <w:i/>
        </w:rPr>
        <w:t xml:space="preserve">Lukáš </w:t>
      </w:r>
      <w:proofErr w:type="spellStart"/>
      <w:r w:rsidR="000D195E" w:rsidRPr="00D15B7D">
        <w:rPr>
          <w:rFonts w:ascii="Arial" w:hAnsi="Arial" w:cs="Arial"/>
          <w:b/>
          <w:i/>
        </w:rPr>
        <w:t>Hruboň</w:t>
      </w:r>
      <w:proofErr w:type="spellEnd"/>
      <w:r w:rsidR="000D195E" w:rsidRPr="00D15B7D">
        <w:rPr>
          <w:rFonts w:ascii="Arial" w:hAnsi="Arial" w:cs="Arial"/>
          <w:b/>
          <w:i/>
        </w:rPr>
        <w:t xml:space="preserve">, obchodní ředitel společnosti </w:t>
      </w:r>
      <w:proofErr w:type="spellStart"/>
      <w:r w:rsidR="000D195E" w:rsidRPr="00D15B7D">
        <w:rPr>
          <w:rFonts w:ascii="Arial" w:hAnsi="Arial" w:cs="Arial"/>
          <w:b/>
          <w:i/>
        </w:rPr>
        <w:t>Valbek</w:t>
      </w:r>
      <w:proofErr w:type="spellEnd"/>
      <w:r w:rsidR="00436930">
        <w:rPr>
          <w:rFonts w:ascii="Arial" w:hAnsi="Arial" w:cs="Arial"/>
          <w:b/>
        </w:rPr>
        <w:t>:</w:t>
      </w:r>
      <w:r w:rsidR="000D195E">
        <w:rPr>
          <w:rFonts w:ascii="Arial" w:hAnsi="Arial" w:cs="Arial"/>
        </w:rPr>
        <w:t xml:space="preserve"> </w:t>
      </w:r>
      <w:r w:rsidR="00013BC1" w:rsidRPr="00013BC1">
        <w:rPr>
          <w:rFonts w:ascii="Arial" w:hAnsi="Arial" w:cs="Arial"/>
          <w:i/>
        </w:rPr>
        <w:t xml:space="preserve">„Právě připravujeme 25 nabídek pro ŘSD ČR na největší stavby v republice (dálnice a rychlostní komunikace) v celkové hodnotě předpokládaných cen cca 900 mil. Kč. Věříme, že zadávací řízení nebude trvat </w:t>
      </w:r>
      <w:r w:rsidR="00234F39">
        <w:rPr>
          <w:rFonts w:ascii="Arial" w:hAnsi="Arial" w:cs="Arial"/>
          <w:i/>
        </w:rPr>
        <w:t>tak</w:t>
      </w:r>
      <w:r w:rsidR="00234F39" w:rsidRPr="00013BC1">
        <w:rPr>
          <w:rFonts w:ascii="Arial" w:hAnsi="Arial" w:cs="Arial"/>
          <w:i/>
        </w:rPr>
        <w:t xml:space="preserve"> </w:t>
      </w:r>
      <w:r w:rsidR="00013BC1" w:rsidRPr="00013BC1">
        <w:rPr>
          <w:rFonts w:ascii="Arial" w:hAnsi="Arial" w:cs="Arial"/>
          <w:i/>
        </w:rPr>
        <w:t>dlouho</w:t>
      </w:r>
      <w:r w:rsidR="00234F39">
        <w:rPr>
          <w:rFonts w:ascii="Arial" w:hAnsi="Arial" w:cs="Arial"/>
          <w:i/>
        </w:rPr>
        <w:t>,</w:t>
      </w:r>
      <w:r w:rsidR="00013BC1" w:rsidRPr="00013BC1">
        <w:rPr>
          <w:rFonts w:ascii="Arial" w:hAnsi="Arial" w:cs="Arial"/>
          <w:i/>
        </w:rPr>
        <w:t xml:space="preserve"> jako v předchozích dvou případech takovýchto vln soutěží. Pokud nebudou žádné dlouhé průtahy se zadáním, budou mít všichni projektanti co dělat, což by bylo dobré z</w:t>
      </w:r>
      <w:r w:rsidR="000D195E">
        <w:rPr>
          <w:rFonts w:ascii="Arial" w:hAnsi="Arial" w:cs="Arial"/>
          <w:i/>
        </w:rPr>
        <w:t>namení pro celý trh stavebnictví</w:t>
      </w:r>
      <w:r w:rsidR="00234F39">
        <w:rPr>
          <w:rFonts w:ascii="Arial" w:hAnsi="Arial" w:cs="Arial"/>
          <w:i/>
        </w:rPr>
        <w:t>.</w:t>
      </w:r>
      <w:r w:rsidR="00013BC1">
        <w:rPr>
          <w:rFonts w:ascii="Arial" w:hAnsi="Arial" w:cs="Arial"/>
        </w:rPr>
        <w:t>“</w:t>
      </w:r>
    </w:p>
    <w:p w:rsidR="004D6DC2" w:rsidRDefault="004D6DC2" w:rsidP="00030F20">
      <w:pPr>
        <w:spacing w:after="0" w:line="360" w:lineRule="auto"/>
        <w:jc w:val="both"/>
        <w:rPr>
          <w:rFonts w:ascii="Arial" w:hAnsi="Arial" w:cs="Arial"/>
        </w:rPr>
      </w:pPr>
    </w:p>
    <w:p w:rsidR="004D6DC2" w:rsidRPr="00B64BD0" w:rsidRDefault="004D6DC2" w:rsidP="00030F20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První poprázdninový měsíc </w:t>
      </w:r>
      <w:r w:rsidR="0041711A">
        <w:rPr>
          <w:rFonts w:ascii="Arial" w:hAnsi="Arial" w:cs="Arial"/>
        </w:rPr>
        <w:t xml:space="preserve">ale </w:t>
      </w:r>
      <w:r>
        <w:rPr>
          <w:rFonts w:ascii="Arial" w:hAnsi="Arial" w:cs="Arial"/>
        </w:rPr>
        <w:t xml:space="preserve">patřil objemově (nikoliv početně) v porovnání s prvními osmi měsíci </w:t>
      </w:r>
      <w:r w:rsidR="00234F39">
        <w:rPr>
          <w:rFonts w:ascii="Arial" w:hAnsi="Arial" w:cs="Arial"/>
        </w:rPr>
        <w:t xml:space="preserve">letošního </w:t>
      </w:r>
      <w:r>
        <w:rPr>
          <w:rFonts w:ascii="Arial" w:hAnsi="Arial" w:cs="Arial"/>
        </w:rPr>
        <w:t>roku spíše k těm podprůměrný</w:t>
      </w:r>
      <w:r w:rsidR="0041711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. </w:t>
      </w:r>
      <w:r w:rsidR="00234F39">
        <w:rPr>
          <w:rFonts w:ascii="Arial" w:hAnsi="Arial" w:cs="Arial"/>
        </w:rPr>
        <w:t>Takové z</w:t>
      </w:r>
      <w:r>
        <w:rPr>
          <w:rFonts w:ascii="Arial" w:hAnsi="Arial" w:cs="Arial"/>
        </w:rPr>
        <w:t xml:space="preserve">akázky za méně peněz se objevily ve Věstníku veřejných zakázek </w:t>
      </w:r>
      <w:r w:rsidR="00234F39">
        <w:rPr>
          <w:rFonts w:ascii="Arial" w:hAnsi="Arial" w:cs="Arial"/>
        </w:rPr>
        <w:t>pouze</w:t>
      </w:r>
      <w:r>
        <w:rPr>
          <w:rFonts w:ascii="Arial" w:hAnsi="Arial" w:cs="Arial"/>
        </w:rPr>
        <w:t xml:space="preserve"> v lednu a </w:t>
      </w:r>
      <w:r w:rsidR="00234F39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 xml:space="preserve">srpnu. V září mohly firmy pracující pro </w:t>
      </w:r>
      <w:r w:rsidR="005E6206">
        <w:rPr>
          <w:rFonts w:ascii="Arial" w:hAnsi="Arial" w:cs="Arial"/>
        </w:rPr>
        <w:t>veřejný</w:t>
      </w:r>
      <w:r>
        <w:rPr>
          <w:rFonts w:ascii="Arial" w:hAnsi="Arial" w:cs="Arial"/>
        </w:rPr>
        <w:t xml:space="preserve"> sektor vybírat z </w:t>
      </w:r>
      <w:r w:rsidRPr="004D6DC2">
        <w:rPr>
          <w:rFonts w:ascii="Arial" w:hAnsi="Arial" w:cs="Arial"/>
        </w:rPr>
        <w:t>838</w:t>
      </w:r>
      <w:r>
        <w:rPr>
          <w:rFonts w:ascii="Arial" w:hAnsi="Arial" w:cs="Arial"/>
        </w:rPr>
        <w:t xml:space="preserve"> vypsaných výběrových řízení za 20,1 </w:t>
      </w:r>
      <w:r w:rsidR="00FF07CB">
        <w:rPr>
          <w:rFonts w:ascii="Arial" w:hAnsi="Arial" w:cs="Arial"/>
        </w:rPr>
        <w:t>miliard</w:t>
      </w:r>
      <w:r w:rsidR="00234F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korun.</w:t>
      </w:r>
      <w:r w:rsidR="005F3129">
        <w:rPr>
          <w:rFonts w:ascii="Arial" w:hAnsi="Arial" w:cs="Arial"/>
        </w:rPr>
        <w:t xml:space="preserve"> Finanční </w:t>
      </w:r>
      <w:r w:rsidR="005F3129">
        <w:rPr>
          <w:rFonts w:ascii="Arial" w:hAnsi="Arial" w:cs="Arial"/>
        </w:rPr>
        <w:lastRenderedPageBreak/>
        <w:t>objem odpovídal zakázkám vypsaným v minulém roce (-0,4 procenta). Jejich počet byl</w:t>
      </w:r>
      <w:r w:rsidR="0041711A">
        <w:rPr>
          <w:rFonts w:ascii="Arial" w:hAnsi="Arial" w:cs="Arial"/>
        </w:rPr>
        <w:t xml:space="preserve"> ale</w:t>
      </w:r>
      <w:r w:rsidR="005F3129">
        <w:rPr>
          <w:rFonts w:ascii="Arial" w:hAnsi="Arial" w:cs="Arial"/>
        </w:rPr>
        <w:t xml:space="preserve"> téměř o polovinu </w:t>
      </w:r>
      <w:r w:rsidR="005F3129" w:rsidRPr="00A153A6">
        <w:rPr>
          <w:rFonts w:ascii="Arial" w:hAnsi="Arial" w:cs="Arial"/>
        </w:rPr>
        <w:t>vyšší</w:t>
      </w:r>
      <w:r w:rsidR="00681CD4">
        <w:rPr>
          <w:rFonts w:ascii="Arial" w:hAnsi="Arial" w:cs="Arial"/>
        </w:rPr>
        <w:t xml:space="preserve"> (</w:t>
      </w:r>
      <w:r w:rsidR="00234F39">
        <w:rPr>
          <w:rFonts w:ascii="Arial" w:hAnsi="Arial" w:cs="Arial"/>
        </w:rPr>
        <w:t>ná</w:t>
      </w:r>
      <w:r w:rsidR="00681CD4">
        <w:rPr>
          <w:rFonts w:ascii="Arial" w:hAnsi="Arial" w:cs="Arial"/>
        </w:rPr>
        <w:t>růst o 39,0</w:t>
      </w:r>
      <w:r w:rsidR="005F3129" w:rsidRPr="00A153A6">
        <w:rPr>
          <w:rFonts w:ascii="Arial" w:hAnsi="Arial" w:cs="Arial"/>
        </w:rPr>
        <w:t xml:space="preserve"> procenta)</w:t>
      </w:r>
      <w:r w:rsidR="0041711A" w:rsidRPr="00A153A6">
        <w:rPr>
          <w:rFonts w:ascii="Arial" w:hAnsi="Arial" w:cs="Arial"/>
        </w:rPr>
        <w:t>, tj. jednalo se spíše o menší zakázky</w:t>
      </w:r>
      <w:r w:rsidR="005F3129" w:rsidRPr="00A153A6">
        <w:rPr>
          <w:rFonts w:ascii="Arial" w:hAnsi="Arial" w:cs="Arial"/>
        </w:rPr>
        <w:t>.</w:t>
      </w:r>
      <w:r w:rsidR="00A153A6" w:rsidRPr="00A153A6">
        <w:rPr>
          <w:rFonts w:ascii="Arial" w:hAnsi="Arial" w:cs="Arial"/>
        </w:rPr>
        <w:t xml:space="preserve"> </w:t>
      </w:r>
      <w:r w:rsidR="00B64BD0">
        <w:rPr>
          <w:rFonts w:ascii="Arial" w:hAnsi="Arial" w:cs="Arial"/>
        </w:rPr>
        <w:t>„</w:t>
      </w:r>
      <w:r w:rsidR="00B64BD0" w:rsidRPr="00B64BD0">
        <w:rPr>
          <w:rFonts w:ascii="Arial" w:hAnsi="Arial" w:cs="Arial"/>
          <w:i/>
        </w:rPr>
        <w:t>Mezi velmi významné zadavatele veřejných soutěží patří města a obce, na podprůměrné zář</w:t>
      </w:r>
      <w:r w:rsidR="00234F39">
        <w:rPr>
          <w:rFonts w:ascii="Arial" w:hAnsi="Arial" w:cs="Arial"/>
          <w:i/>
        </w:rPr>
        <w:t>í</w:t>
      </w:r>
      <w:r w:rsidR="00B64BD0" w:rsidRPr="00B64BD0">
        <w:rPr>
          <w:rFonts w:ascii="Arial" w:hAnsi="Arial" w:cs="Arial"/>
          <w:i/>
        </w:rPr>
        <w:t xml:space="preserve"> tedy mohly mít nemalý vliv </w:t>
      </w:r>
      <w:r w:rsidR="00234F39">
        <w:rPr>
          <w:rFonts w:ascii="Arial" w:hAnsi="Arial" w:cs="Arial"/>
          <w:i/>
        </w:rPr>
        <w:t xml:space="preserve">připravované </w:t>
      </w:r>
      <w:r w:rsidR="00B64BD0" w:rsidRPr="00B64BD0">
        <w:rPr>
          <w:rFonts w:ascii="Arial" w:hAnsi="Arial" w:cs="Arial"/>
          <w:i/>
        </w:rPr>
        <w:t xml:space="preserve">volby do zastupitelstev. Doufejme, že obměny vedení brzy nastartují koncepční plánování a realizaci investic samospráv v dalším období,“ </w:t>
      </w:r>
      <w:r w:rsidR="00B64BD0" w:rsidRPr="00B64BD0">
        <w:rPr>
          <w:rFonts w:ascii="Arial" w:hAnsi="Arial" w:cs="Arial"/>
        </w:rPr>
        <w:t xml:space="preserve">říká </w:t>
      </w:r>
      <w:r w:rsidR="00B64BD0" w:rsidRPr="00B64BD0">
        <w:rPr>
          <w:rFonts w:ascii="Arial" w:hAnsi="Arial" w:cs="Arial"/>
          <w:b/>
          <w:i/>
        </w:rPr>
        <w:t>Mart</w:t>
      </w:r>
      <w:r w:rsidR="00B64BD0">
        <w:rPr>
          <w:rFonts w:ascii="Arial" w:hAnsi="Arial" w:cs="Arial"/>
          <w:b/>
          <w:i/>
        </w:rPr>
        <w:t>in Janoušek, místopředseda KAVZ.</w:t>
      </w:r>
    </w:p>
    <w:p w:rsidR="00EB1A54" w:rsidRDefault="00EB1A54" w:rsidP="00030F20">
      <w:pPr>
        <w:spacing w:after="0" w:line="360" w:lineRule="auto"/>
        <w:jc w:val="both"/>
        <w:rPr>
          <w:rFonts w:ascii="Arial" w:hAnsi="Arial" w:cs="Arial"/>
        </w:rPr>
      </w:pPr>
    </w:p>
    <w:p w:rsidR="00EB1A54" w:rsidRPr="00196397" w:rsidRDefault="00894E05" w:rsidP="00030F20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Z nových</w:t>
      </w:r>
      <w:r w:rsidR="00EB1A54">
        <w:rPr>
          <w:rFonts w:ascii="Arial" w:hAnsi="Arial" w:cs="Arial"/>
        </w:rPr>
        <w:t xml:space="preserve"> zakázek, o které se mohly firmy od začátku roku ucházet, byla prozatím </w:t>
      </w:r>
      <w:r w:rsidR="0041711A">
        <w:rPr>
          <w:rFonts w:ascii="Arial" w:hAnsi="Arial" w:cs="Arial"/>
        </w:rPr>
        <w:t xml:space="preserve">úspěšně </w:t>
      </w:r>
      <w:r w:rsidR="00EB1A54">
        <w:rPr>
          <w:rFonts w:ascii="Arial" w:hAnsi="Arial" w:cs="Arial"/>
        </w:rPr>
        <w:t xml:space="preserve">ukončena </w:t>
      </w:r>
      <w:r w:rsidR="00234F39">
        <w:rPr>
          <w:rFonts w:ascii="Arial" w:hAnsi="Arial" w:cs="Arial"/>
        </w:rPr>
        <w:t xml:space="preserve">pouze jedna </w:t>
      </w:r>
      <w:r w:rsidR="00EB1A54">
        <w:rPr>
          <w:rFonts w:ascii="Arial" w:hAnsi="Arial" w:cs="Arial"/>
        </w:rPr>
        <w:t xml:space="preserve">třetina </w:t>
      </w:r>
      <w:r w:rsidR="00574041">
        <w:rPr>
          <w:rFonts w:ascii="Arial" w:hAnsi="Arial" w:cs="Arial"/>
        </w:rPr>
        <w:t>výběrových řízení</w:t>
      </w:r>
      <w:r w:rsidR="00322D0E">
        <w:rPr>
          <w:rFonts w:ascii="Arial" w:hAnsi="Arial" w:cs="Arial"/>
        </w:rPr>
        <w:t xml:space="preserve"> </w:t>
      </w:r>
      <w:r w:rsidR="00EB1A54">
        <w:rPr>
          <w:rFonts w:ascii="Arial" w:hAnsi="Arial" w:cs="Arial"/>
        </w:rPr>
        <w:t xml:space="preserve">(34 procent z oznámených, tedy zakázky za 85,3 </w:t>
      </w:r>
      <w:r w:rsidR="009375C2">
        <w:rPr>
          <w:rFonts w:ascii="Arial" w:hAnsi="Arial" w:cs="Arial"/>
        </w:rPr>
        <w:t>miliardy</w:t>
      </w:r>
      <w:r w:rsidR="00234F39">
        <w:rPr>
          <w:rFonts w:ascii="Arial" w:hAnsi="Arial" w:cs="Arial"/>
        </w:rPr>
        <w:t xml:space="preserve"> </w:t>
      </w:r>
      <w:r w:rsidR="00EB1A54">
        <w:rPr>
          <w:rFonts w:ascii="Arial" w:hAnsi="Arial" w:cs="Arial"/>
        </w:rPr>
        <w:t>korun</w:t>
      </w:r>
      <w:r w:rsidR="00574041">
        <w:rPr>
          <w:rFonts w:ascii="Arial" w:hAnsi="Arial" w:cs="Arial"/>
        </w:rPr>
        <w:t>). Jejich skutečná zadaná hodnota</w:t>
      </w:r>
      <w:r w:rsidR="00EB1A54" w:rsidRPr="00EB1A54">
        <w:rPr>
          <w:rFonts w:ascii="Arial" w:hAnsi="Arial" w:cs="Arial"/>
        </w:rPr>
        <w:t xml:space="preserve"> </w:t>
      </w:r>
      <w:r w:rsidR="00234F39">
        <w:rPr>
          <w:rFonts w:ascii="Arial" w:hAnsi="Arial" w:cs="Arial"/>
        </w:rPr>
        <w:t xml:space="preserve">však </w:t>
      </w:r>
      <w:r w:rsidR="00EB1A54" w:rsidRPr="00EB1A54">
        <w:rPr>
          <w:rFonts w:ascii="Arial" w:hAnsi="Arial" w:cs="Arial"/>
        </w:rPr>
        <w:t xml:space="preserve">byla jen 75,6 </w:t>
      </w:r>
      <w:r w:rsidR="009375C2">
        <w:rPr>
          <w:rFonts w:ascii="Arial" w:hAnsi="Arial" w:cs="Arial"/>
        </w:rPr>
        <w:t>miliardy</w:t>
      </w:r>
      <w:r w:rsidR="00234F39">
        <w:rPr>
          <w:rFonts w:ascii="Arial" w:hAnsi="Arial" w:cs="Arial"/>
        </w:rPr>
        <w:t xml:space="preserve"> </w:t>
      </w:r>
      <w:r w:rsidR="00EB1A54">
        <w:rPr>
          <w:rFonts w:ascii="Arial" w:hAnsi="Arial" w:cs="Arial"/>
        </w:rPr>
        <w:t>korun,</w:t>
      </w:r>
      <w:r w:rsidR="00EB1A54" w:rsidRPr="00EB1A54">
        <w:rPr>
          <w:rFonts w:ascii="Arial" w:hAnsi="Arial" w:cs="Arial"/>
        </w:rPr>
        <w:t xml:space="preserve"> protože </w:t>
      </w:r>
      <w:r w:rsidR="00EB1A54">
        <w:rPr>
          <w:rFonts w:ascii="Arial" w:hAnsi="Arial" w:cs="Arial"/>
        </w:rPr>
        <w:t>nabídky, které státní instituce vybraly</w:t>
      </w:r>
      <w:r w:rsidR="00574041">
        <w:rPr>
          <w:rFonts w:ascii="Arial" w:hAnsi="Arial" w:cs="Arial"/>
        </w:rPr>
        <w:t>,</w:t>
      </w:r>
      <w:r w:rsidR="00EB1A54">
        <w:rPr>
          <w:rFonts w:ascii="Arial" w:hAnsi="Arial" w:cs="Arial"/>
        </w:rPr>
        <w:t xml:space="preserve"> byly</w:t>
      </w:r>
      <w:r w:rsidR="00EB1A54" w:rsidRPr="00EB1A54">
        <w:rPr>
          <w:rFonts w:ascii="Arial" w:hAnsi="Arial" w:cs="Arial"/>
        </w:rPr>
        <w:t xml:space="preserve"> o cca 11 </w:t>
      </w:r>
      <w:r w:rsidR="00EB1A54">
        <w:rPr>
          <w:rFonts w:ascii="Arial" w:hAnsi="Arial" w:cs="Arial"/>
        </w:rPr>
        <w:t>procent</w:t>
      </w:r>
      <w:r w:rsidR="00EB1A54" w:rsidRPr="00EB1A54">
        <w:rPr>
          <w:rFonts w:ascii="Arial" w:hAnsi="Arial" w:cs="Arial"/>
        </w:rPr>
        <w:t xml:space="preserve"> nižší</w:t>
      </w:r>
      <w:r w:rsidR="00990D12">
        <w:rPr>
          <w:rFonts w:ascii="Arial" w:hAnsi="Arial" w:cs="Arial"/>
        </w:rPr>
        <w:t>,</w:t>
      </w:r>
      <w:r w:rsidR="00EB1A54" w:rsidRPr="00EB1A54">
        <w:rPr>
          <w:rFonts w:ascii="Arial" w:hAnsi="Arial" w:cs="Arial"/>
        </w:rPr>
        <w:t xml:space="preserve"> než</w:t>
      </w:r>
      <w:r>
        <w:rPr>
          <w:rFonts w:ascii="Arial" w:hAnsi="Arial" w:cs="Arial"/>
        </w:rPr>
        <w:t xml:space="preserve"> na co měly </w:t>
      </w:r>
      <w:r w:rsidR="009375C2">
        <w:rPr>
          <w:rFonts w:ascii="Arial" w:hAnsi="Arial" w:cs="Arial"/>
        </w:rPr>
        <w:t xml:space="preserve">připravené </w:t>
      </w:r>
      <w:r>
        <w:rPr>
          <w:rFonts w:ascii="Arial" w:hAnsi="Arial" w:cs="Arial"/>
        </w:rPr>
        <w:t xml:space="preserve">své rozpočty. </w:t>
      </w:r>
      <w:r w:rsidR="00574041">
        <w:rPr>
          <w:rFonts w:ascii="Arial" w:hAnsi="Arial" w:cs="Arial"/>
        </w:rPr>
        <w:t>Pětin</w:t>
      </w:r>
      <w:r w:rsidR="0041711A">
        <w:rPr>
          <w:rFonts w:ascii="Arial" w:hAnsi="Arial" w:cs="Arial"/>
        </w:rPr>
        <w:t>a</w:t>
      </w:r>
      <w:r w:rsidR="00574041">
        <w:rPr>
          <w:rFonts w:ascii="Arial" w:hAnsi="Arial" w:cs="Arial"/>
        </w:rPr>
        <w:t xml:space="preserve"> vý</w:t>
      </w:r>
      <w:r w:rsidR="00990D12">
        <w:rPr>
          <w:rFonts w:ascii="Arial" w:hAnsi="Arial" w:cs="Arial"/>
        </w:rPr>
        <w:t>b</w:t>
      </w:r>
      <w:r w:rsidR="00574041">
        <w:rPr>
          <w:rFonts w:ascii="Arial" w:hAnsi="Arial" w:cs="Arial"/>
        </w:rPr>
        <w:t xml:space="preserve">ěrových řízení (19 procent), a desetina (11 procent) celkového </w:t>
      </w:r>
      <w:r w:rsidR="0041711A">
        <w:rPr>
          <w:rFonts w:ascii="Arial" w:hAnsi="Arial" w:cs="Arial"/>
        </w:rPr>
        <w:t xml:space="preserve">finančního </w:t>
      </w:r>
      <w:r w:rsidR="005E6206">
        <w:rPr>
          <w:rFonts w:ascii="Arial" w:hAnsi="Arial" w:cs="Arial"/>
        </w:rPr>
        <w:t xml:space="preserve">objemu </w:t>
      </w:r>
      <w:r w:rsidR="00574041">
        <w:rPr>
          <w:rFonts w:ascii="Arial" w:hAnsi="Arial" w:cs="Arial"/>
        </w:rPr>
        <w:t>za 27,5 miliard korun byla</w:t>
      </w:r>
      <w:r w:rsidR="00EB1A54" w:rsidRPr="00EB1A54">
        <w:rPr>
          <w:rFonts w:ascii="Arial" w:hAnsi="Arial" w:cs="Arial"/>
        </w:rPr>
        <w:t xml:space="preserve"> později zrušen</w:t>
      </w:r>
      <w:r w:rsidR="00574041">
        <w:rPr>
          <w:rFonts w:ascii="Arial" w:hAnsi="Arial" w:cs="Arial"/>
        </w:rPr>
        <w:t>a.</w:t>
      </w:r>
      <w:r w:rsidR="00196397">
        <w:rPr>
          <w:rFonts w:ascii="Arial" w:hAnsi="Arial" w:cs="Arial"/>
        </w:rPr>
        <w:t xml:space="preserve"> „</w:t>
      </w:r>
      <w:r w:rsidR="00196397" w:rsidRPr="00196397">
        <w:rPr>
          <w:rFonts w:ascii="Arial" w:hAnsi="Arial" w:cs="Arial"/>
          <w:i/>
        </w:rPr>
        <w:t>V letošním roce jsme zaznamenali znatelný nárůst zakázek na výstavby a rekonstrukce od veřejných investorů. Prodleva mezi vypsáním a samotným zadáním zakázky je často bohužel až příliš dlouhá. Za jeden z největších nešvarů veřejných zakázek na stavební práce ale považuji soutěžení na nejnižší cenu. To má většinou vliv na kvalitu i ekonomičnost projektu a poškozuje české stavebnictví jako celek,</w:t>
      </w:r>
      <w:r w:rsidR="00196397">
        <w:rPr>
          <w:rFonts w:ascii="Arial" w:hAnsi="Arial" w:cs="Arial"/>
        </w:rPr>
        <w:t xml:space="preserve">“ doplňuje </w:t>
      </w:r>
      <w:r w:rsidR="00196397" w:rsidRPr="00196397">
        <w:rPr>
          <w:rFonts w:ascii="Arial" w:hAnsi="Arial" w:cs="Arial"/>
          <w:b/>
          <w:i/>
        </w:rPr>
        <w:t xml:space="preserve">Vladimir Steiner, </w:t>
      </w:r>
      <w:r w:rsidR="00196397">
        <w:rPr>
          <w:rFonts w:ascii="Arial" w:hAnsi="Arial" w:cs="Arial"/>
          <w:b/>
          <w:i/>
        </w:rPr>
        <w:t>o</w:t>
      </w:r>
      <w:r w:rsidR="00196397" w:rsidRPr="00196397">
        <w:rPr>
          <w:rFonts w:ascii="Arial" w:hAnsi="Arial" w:cs="Arial"/>
          <w:b/>
          <w:i/>
        </w:rPr>
        <w:t>bchodní a marketingový ředitel společnosti Schindler CZ, a. s.</w:t>
      </w:r>
    </w:p>
    <w:p w:rsidR="00574041" w:rsidRDefault="00574041" w:rsidP="00030F20">
      <w:pPr>
        <w:spacing w:after="0" w:line="360" w:lineRule="auto"/>
        <w:jc w:val="both"/>
        <w:rPr>
          <w:rFonts w:ascii="Arial" w:hAnsi="Arial" w:cs="Arial"/>
        </w:rPr>
      </w:pPr>
    </w:p>
    <w:p w:rsidR="0041711A" w:rsidRDefault="0041711A" w:rsidP="00030F2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90D12">
        <w:rPr>
          <w:rFonts w:ascii="Arial" w:hAnsi="Arial" w:cs="Arial"/>
        </w:rPr>
        <w:t>ři p</w:t>
      </w:r>
      <w:r w:rsidR="00574041">
        <w:rPr>
          <w:rFonts w:ascii="Arial" w:hAnsi="Arial" w:cs="Arial"/>
        </w:rPr>
        <w:t xml:space="preserve">orovnání loňského září s tím letošním </w:t>
      </w:r>
      <w:r w:rsidR="00990D12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>ukazuje</w:t>
      </w:r>
      <w:r w:rsidR="00574041">
        <w:rPr>
          <w:rFonts w:ascii="Arial" w:hAnsi="Arial" w:cs="Arial"/>
        </w:rPr>
        <w:t>, že</w:t>
      </w:r>
      <w:r w:rsidR="006C2B3D">
        <w:rPr>
          <w:rFonts w:ascii="Arial" w:hAnsi="Arial" w:cs="Arial"/>
        </w:rPr>
        <w:t xml:space="preserve"> v devátém měsíci</w:t>
      </w:r>
      <w:r w:rsidR="00574041">
        <w:rPr>
          <w:rFonts w:ascii="Arial" w:hAnsi="Arial" w:cs="Arial"/>
        </w:rPr>
        <w:t xml:space="preserve"> nebyly úřady příliš </w:t>
      </w:r>
      <w:r>
        <w:rPr>
          <w:rFonts w:ascii="Arial" w:hAnsi="Arial" w:cs="Arial"/>
        </w:rPr>
        <w:t xml:space="preserve">aktivní </w:t>
      </w:r>
      <w:r w:rsidR="00574041">
        <w:rPr>
          <w:rFonts w:ascii="Arial" w:hAnsi="Arial" w:cs="Arial"/>
        </w:rPr>
        <w:t xml:space="preserve">v zadávání zakázek konkrétním firmám. </w:t>
      </w:r>
      <w:r w:rsidR="006C2B3D">
        <w:rPr>
          <w:rFonts w:ascii="Arial" w:hAnsi="Arial" w:cs="Arial"/>
        </w:rPr>
        <w:t xml:space="preserve">Poloviční propad počtu (pokles o 46,6 procenta na </w:t>
      </w:r>
      <w:r w:rsidR="006C2B3D" w:rsidRPr="006C2B3D">
        <w:rPr>
          <w:rFonts w:ascii="Arial" w:hAnsi="Arial" w:cs="Arial"/>
        </w:rPr>
        <w:t>985 zakázek</w:t>
      </w:r>
      <w:r w:rsidR="006C2B3D">
        <w:rPr>
          <w:rFonts w:ascii="Arial" w:hAnsi="Arial" w:cs="Arial"/>
        </w:rPr>
        <w:t>)</w:t>
      </w:r>
      <w:r w:rsidR="006C2B3D" w:rsidRPr="006C2B3D">
        <w:rPr>
          <w:rFonts w:ascii="Arial" w:hAnsi="Arial" w:cs="Arial"/>
        </w:rPr>
        <w:t xml:space="preserve"> </w:t>
      </w:r>
      <w:r w:rsidR="006C2B3D">
        <w:rPr>
          <w:rFonts w:ascii="Arial" w:hAnsi="Arial" w:cs="Arial"/>
        </w:rPr>
        <w:t xml:space="preserve">a o třetinu nižší objem (pokles o 38,7 procenta na </w:t>
      </w:r>
      <w:r w:rsidR="006C2B3D" w:rsidRPr="006C2B3D">
        <w:rPr>
          <w:rFonts w:ascii="Arial" w:hAnsi="Arial" w:cs="Arial"/>
        </w:rPr>
        <w:t xml:space="preserve">11,0 </w:t>
      </w:r>
      <w:r w:rsidR="006C2B3D">
        <w:rPr>
          <w:rFonts w:ascii="Arial" w:hAnsi="Arial" w:cs="Arial"/>
        </w:rPr>
        <w:t xml:space="preserve">miliard korun) je </w:t>
      </w:r>
      <w:r w:rsidR="00894E05">
        <w:rPr>
          <w:rFonts w:ascii="Arial" w:hAnsi="Arial" w:cs="Arial"/>
        </w:rPr>
        <w:t xml:space="preserve">ale do jisté míry </w:t>
      </w:r>
      <w:r w:rsidR="006C2B3D">
        <w:rPr>
          <w:rFonts w:ascii="Arial" w:hAnsi="Arial" w:cs="Arial"/>
        </w:rPr>
        <w:t xml:space="preserve">ovlivněn vysokou srovnávací základnou </w:t>
      </w:r>
      <w:r w:rsidR="00894E05">
        <w:rPr>
          <w:rFonts w:ascii="Arial" w:hAnsi="Arial" w:cs="Arial"/>
        </w:rPr>
        <w:t xml:space="preserve">za září </w:t>
      </w:r>
      <w:r w:rsidR="006C2B3D">
        <w:rPr>
          <w:rFonts w:ascii="Arial" w:hAnsi="Arial" w:cs="Arial"/>
        </w:rPr>
        <w:t xml:space="preserve">2013. </w:t>
      </w:r>
    </w:p>
    <w:p w:rsidR="0041711A" w:rsidRDefault="0041711A" w:rsidP="00030F20">
      <w:pPr>
        <w:spacing w:after="0" w:line="360" w:lineRule="auto"/>
        <w:jc w:val="both"/>
        <w:rPr>
          <w:rFonts w:ascii="Arial" w:hAnsi="Arial" w:cs="Arial"/>
        </w:rPr>
      </w:pPr>
    </w:p>
    <w:p w:rsidR="00567388" w:rsidRPr="00567388" w:rsidRDefault="00567388" w:rsidP="00567388">
      <w:pPr>
        <w:spacing w:after="0" w:line="360" w:lineRule="auto"/>
        <w:jc w:val="both"/>
        <w:rPr>
          <w:rFonts w:cs="Arial"/>
          <w:szCs w:val="20"/>
        </w:rPr>
      </w:pPr>
      <w:r w:rsidRPr="00567388">
        <w:rPr>
          <w:rFonts w:ascii="Arial" w:hAnsi="Arial" w:cs="Arial"/>
        </w:rPr>
        <w:t>V lednu až září 2014 bylo zatím zadáno 9 580 zakázek, což je o 14,5 % méně</w:t>
      </w:r>
      <w:r w:rsidR="009375C2">
        <w:rPr>
          <w:rFonts w:ascii="Arial" w:hAnsi="Arial" w:cs="Arial"/>
        </w:rPr>
        <w:t>,</w:t>
      </w:r>
      <w:r w:rsidRPr="00567388">
        <w:rPr>
          <w:rFonts w:ascii="Arial" w:hAnsi="Arial" w:cs="Arial"/>
        </w:rPr>
        <w:t xml:space="preserve"> než ve stejném období roku 2013. Pokud bychom </w:t>
      </w:r>
      <w:r w:rsidR="000D195E">
        <w:rPr>
          <w:rFonts w:ascii="Arial" w:hAnsi="Arial" w:cs="Arial"/>
        </w:rPr>
        <w:t xml:space="preserve">ale </w:t>
      </w:r>
      <w:r w:rsidRPr="00567388">
        <w:rPr>
          <w:rFonts w:ascii="Arial" w:hAnsi="Arial" w:cs="Arial"/>
        </w:rPr>
        <w:t>modelově upravili data při srovnatelných limitech</w:t>
      </w:r>
      <w:r w:rsidR="000D195E">
        <w:rPr>
          <w:rFonts w:ascii="Arial" w:hAnsi="Arial" w:cs="Arial"/>
        </w:rPr>
        <w:t xml:space="preserve"> platných v minulém roce</w:t>
      </w:r>
      <w:r w:rsidRPr="00567388">
        <w:rPr>
          <w:rFonts w:ascii="Arial" w:hAnsi="Arial" w:cs="Arial"/>
        </w:rPr>
        <w:t xml:space="preserve">, dostaneme meziroční růst počtu zadaných zakázek o 9,8 %. Hodnota zakázek zadaných v lednu až září 2014 činila 278,6 mld. Kč a meziročně vzrostla o 46,0 %. Pokud bychom posuzovali hodnotu zadaných zakázek podle srovnatelných limitů, dostaneme meziroční </w:t>
      </w:r>
      <w:r w:rsidR="00990D12">
        <w:rPr>
          <w:rFonts w:ascii="Arial" w:hAnsi="Arial" w:cs="Arial"/>
        </w:rPr>
        <w:t>ná</w:t>
      </w:r>
      <w:r w:rsidRPr="00567388">
        <w:rPr>
          <w:rFonts w:ascii="Arial" w:hAnsi="Arial" w:cs="Arial"/>
        </w:rPr>
        <w:t xml:space="preserve">růst o 51,7 %. </w:t>
      </w:r>
      <w:r>
        <w:rPr>
          <w:rFonts w:ascii="Arial" w:hAnsi="Arial" w:cs="Arial"/>
        </w:rPr>
        <w:t xml:space="preserve">Hodnotové výsledky jsou ale do jisté míry ovlivněné velkou zakázkou společnosti Čepro, která je </w:t>
      </w:r>
      <w:r w:rsidRPr="00681CD4">
        <w:rPr>
          <w:rFonts w:ascii="Arial" w:hAnsi="Arial" w:cs="Arial"/>
        </w:rPr>
        <w:t xml:space="preserve">dvojnásobná ve srovnání s </w:t>
      </w:r>
      <w:r w:rsidRPr="00681CD4">
        <w:rPr>
          <w:rFonts w:ascii="Arial" w:hAnsi="Arial" w:cs="Arial"/>
        </w:rPr>
        <w:lastRenderedPageBreak/>
        <w:t xml:space="preserve">minulým rokem. Bez poloviny zakázek Čepro by zadané zakázky v lednu až září rostly o </w:t>
      </w:r>
      <w:r w:rsidR="00681CD4" w:rsidRPr="00681CD4">
        <w:rPr>
          <w:rFonts w:ascii="Arial" w:hAnsi="Arial" w:cs="Arial"/>
        </w:rPr>
        <w:t xml:space="preserve">34,4 </w:t>
      </w:r>
      <w:r w:rsidRPr="00681CD4">
        <w:rPr>
          <w:rFonts w:ascii="Arial" w:hAnsi="Arial" w:cs="Arial"/>
        </w:rPr>
        <w:t>procenta. Po odečtení úvěru 29 miliard korun firmy NET4GAS  je růst objemu</w:t>
      </w:r>
      <w:r w:rsidR="00681CD4" w:rsidRPr="00681CD4">
        <w:rPr>
          <w:rFonts w:ascii="Arial" w:hAnsi="Arial" w:cs="Arial"/>
        </w:rPr>
        <w:t xml:space="preserve"> 18,8</w:t>
      </w:r>
      <w:r w:rsidR="00990D12">
        <w:rPr>
          <w:rFonts w:ascii="Arial" w:hAnsi="Arial" w:cs="Arial"/>
        </w:rPr>
        <w:t xml:space="preserve"> %</w:t>
      </w:r>
      <w:r w:rsidR="00681CD4" w:rsidRPr="00681CD4">
        <w:rPr>
          <w:rFonts w:ascii="Arial" w:hAnsi="Arial" w:cs="Arial"/>
        </w:rPr>
        <w:t>.</w:t>
      </w:r>
    </w:p>
    <w:p w:rsidR="00276668" w:rsidRDefault="00276668" w:rsidP="00276668">
      <w:pPr>
        <w:jc w:val="center"/>
        <w:rPr>
          <w:b/>
          <w:bCs/>
        </w:rPr>
      </w:pPr>
    </w:p>
    <w:p w:rsidR="00894E05" w:rsidRDefault="00894E05" w:rsidP="00276668">
      <w:pPr>
        <w:jc w:val="center"/>
        <w:rPr>
          <w:bCs/>
        </w:rPr>
      </w:pPr>
      <w:r>
        <w:rPr>
          <w:b/>
          <w:bCs/>
        </w:rPr>
        <w:t>Meziroční změny hodnoty oznámení o zadání zakázky v letech 2013 až 2014</w:t>
      </w:r>
    </w:p>
    <w:tbl>
      <w:tblPr>
        <w:tblW w:w="899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5"/>
        <w:gridCol w:w="1953"/>
        <w:gridCol w:w="1480"/>
        <w:gridCol w:w="1481"/>
        <w:gridCol w:w="1480"/>
        <w:gridCol w:w="1482"/>
      </w:tblGrid>
      <w:tr w:rsidR="00894E05" w:rsidRPr="00894E05" w:rsidTr="00894E05">
        <w:trPr>
          <w:cantSplit/>
          <w:trHeight w:val="216"/>
        </w:trPr>
        <w:tc>
          <w:tcPr>
            <w:tcW w:w="306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Zakázky celkem</w:t>
            </w:r>
          </w:p>
        </w:tc>
        <w:tc>
          <w:tcPr>
            <w:tcW w:w="59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Meziroční změna v %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Celkem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990D12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</w:t>
            </w:r>
            <w:r w:rsidR="00894E05" w:rsidRPr="00894E05">
              <w:rPr>
                <w:bCs/>
                <w:sz w:val="24"/>
                <w:szCs w:val="24"/>
              </w:rPr>
              <w:t>ři zachování původních limitů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2013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1. čtvrtletí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-62,3</w:t>
            </w:r>
          </w:p>
        </w:tc>
        <w:tc>
          <w:tcPr>
            <w:tcW w:w="148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-63,7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2. čtvrtletí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color w:val="92D050"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+53,3</w:t>
            </w:r>
          </w:p>
        </w:tc>
        <w:tc>
          <w:tcPr>
            <w:tcW w:w="1480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/>
                <w:bCs/>
                <w:color w:val="FF0000"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+51,0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3. čtvrtletí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color w:val="92D050"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+11,6</w:t>
            </w:r>
          </w:p>
        </w:tc>
        <w:tc>
          <w:tcPr>
            <w:tcW w:w="1480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/>
                <w:bCs/>
                <w:color w:val="FF0000"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+5,6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4. čtvrtletí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-0,9</w:t>
            </w:r>
          </w:p>
        </w:tc>
        <w:tc>
          <w:tcPr>
            <w:tcW w:w="148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-3,8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/>
                <w:bCs/>
                <w:sz w:val="24"/>
                <w:szCs w:val="24"/>
              </w:rPr>
            </w:pPr>
            <w:r w:rsidRPr="00894E05">
              <w:rPr>
                <w:rFonts w:cs="Arial"/>
                <w:b/>
                <w:bCs/>
                <w:sz w:val="24"/>
                <w:szCs w:val="24"/>
              </w:rPr>
              <w:t>Rok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-5,6</w:t>
            </w:r>
          </w:p>
        </w:tc>
        <w:tc>
          <w:tcPr>
            <w:tcW w:w="1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-8,8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2014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1. čtvrtletí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+266,6</w:t>
            </w:r>
          </w:p>
        </w:tc>
        <w:tc>
          <w:tcPr>
            <w:tcW w:w="148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+278,5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2. čtvrtletí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-29,4</w:t>
            </w:r>
          </w:p>
        </w:tc>
        <w:tc>
          <w:tcPr>
            <w:tcW w:w="1480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/>
                <w:bCs/>
                <w:color w:val="FF0000"/>
                <w:sz w:val="24"/>
                <w:szCs w:val="24"/>
              </w:rPr>
              <w:sym w:font="Wingdings 3" w:char="F0C8"/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-28,8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3. čtvrtletí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+49,7</w:t>
            </w:r>
          </w:p>
        </w:tc>
        <w:tc>
          <w:tcPr>
            <w:tcW w:w="1480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+62,1</w:t>
            </w: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4. čtvrtletí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94E05" w:rsidRPr="00894E05" w:rsidRDefault="00894E05">
            <w:pPr>
              <w:jc w:val="center"/>
              <w:rPr>
                <w:rFonts w:ascii="Arial" w:hAnsi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894E05" w:rsidRPr="00894E05" w:rsidRDefault="00894E05">
            <w:pPr>
              <w:jc w:val="center"/>
              <w:rPr>
                <w:rFonts w:ascii="Arial" w:hAnsi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</w:p>
        </w:tc>
      </w:tr>
      <w:tr w:rsidR="00894E05" w:rsidRPr="00894E05" w:rsidTr="00894E05">
        <w:trPr>
          <w:cantSplit/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05" w:rsidRPr="00894E05" w:rsidRDefault="00894E05">
            <w:pPr>
              <w:rPr>
                <w:rFonts w:ascii="Arial" w:hAnsi="Arial" w:cs="Arial"/>
                <w:sz w:val="24"/>
                <w:szCs w:val="24"/>
              </w:rPr>
            </w:pPr>
            <w:r w:rsidRPr="00894E05">
              <w:rPr>
                <w:rFonts w:cs="Arial"/>
                <w:sz w:val="24"/>
                <w:szCs w:val="24"/>
              </w:rPr>
              <w:t>leden až září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+46,0</w:t>
            </w:r>
          </w:p>
        </w:tc>
        <w:tc>
          <w:tcPr>
            <w:tcW w:w="1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4E05" w:rsidRPr="00894E05" w:rsidRDefault="00894E05">
            <w:pPr>
              <w:jc w:val="center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color w:val="92D050"/>
                <w:sz w:val="24"/>
                <w:szCs w:val="24"/>
              </w:rPr>
              <w:sym w:font="Wingdings 3" w:char="F0C7"/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567" w:type="dxa"/>
            </w:tcMar>
            <w:vAlign w:val="center"/>
            <w:hideMark/>
          </w:tcPr>
          <w:p w:rsidR="00894E05" w:rsidRPr="00894E05" w:rsidRDefault="00894E05">
            <w:pPr>
              <w:jc w:val="right"/>
              <w:rPr>
                <w:rFonts w:ascii="Arial" w:hAnsi="Arial"/>
                <w:bCs/>
                <w:sz w:val="24"/>
                <w:szCs w:val="24"/>
              </w:rPr>
            </w:pPr>
            <w:r w:rsidRPr="00894E05">
              <w:rPr>
                <w:bCs/>
                <w:sz w:val="24"/>
                <w:szCs w:val="24"/>
              </w:rPr>
              <w:t>+51,7</w:t>
            </w:r>
          </w:p>
        </w:tc>
      </w:tr>
    </w:tbl>
    <w:p w:rsidR="00894E05" w:rsidRDefault="00894E05" w:rsidP="00894E05">
      <w:pPr>
        <w:autoSpaceDE w:val="0"/>
        <w:autoSpaceDN w:val="0"/>
        <w:adjustRightInd w:val="0"/>
        <w:rPr>
          <w:rFonts w:ascii="Arial" w:hAnsi="Arial"/>
          <w:bCs/>
          <w:sz w:val="16"/>
          <w:szCs w:val="16"/>
        </w:rPr>
      </w:pPr>
      <w:r>
        <w:rPr>
          <w:bCs/>
          <w:sz w:val="16"/>
          <w:szCs w:val="16"/>
        </w:rPr>
        <w:t>Zdroj: Věstník veřejných zakázek, výpočty CEEC Research</w:t>
      </w:r>
    </w:p>
    <w:p w:rsidR="00E70323" w:rsidRDefault="00E70323" w:rsidP="00E703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E70323" w:rsidRPr="00575953" w:rsidRDefault="00E70323" w:rsidP="00E7032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 čeká veřejné zakázky a zejména stavební zakázky budou s více než 450 řediteli stavebních firem diskutovat na Setkání lídrů českého stavebnictví 2014</w:t>
      </w:r>
      <w:r>
        <w:rPr>
          <w:rFonts w:ascii="Arial" w:hAnsi="Arial" w:cs="Arial"/>
          <w:lang w:val="en-US"/>
        </w:rPr>
        <w:t>/</w:t>
      </w:r>
      <w:r>
        <w:rPr>
          <w:rFonts w:ascii="Arial" w:hAnsi="Arial" w:cs="Arial"/>
        </w:rPr>
        <w:t xml:space="preserve">H2 ministr financí Andrej </w:t>
      </w:r>
      <w:proofErr w:type="spellStart"/>
      <w:r>
        <w:rPr>
          <w:rFonts w:ascii="Arial" w:hAnsi="Arial" w:cs="Arial"/>
        </w:rPr>
        <w:t>Babiš</w:t>
      </w:r>
      <w:proofErr w:type="spellEnd"/>
      <w:r>
        <w:rPr>
          <w:rFonts w:ascii="Arial" w:hAnsi="Arial" w:cs="Arial"/>
        </w:rPr>
        <w:t xml:space="preserve">, ministr průmyslu a obchodu Jan Mládek, ministr dopravy Antonín Prachař, ministryně pro místní rozvoj Karla Šlechtová, guvernér ČNB Miroslav Singer a další významné osobnosti. Více na </w:t>
      </w:r>
      <w:hyperlink r:id="rId8" w:history="1">
        <w:r w:rsidRPr="00AC36D5">
          <w:rPr>
            <w:rStyle w:val="Hypertextovodkaz"/>
            <w:rFonts w:ascii="Arial" w:hAnsi="Arial" w:cs="Arial"/>
          </w:rPr>
          <w:t>www.ceec.eu</w:t>
        </w:r>
      </w:hyperlink>
    </w:p>
    <w:p w:rsidR="00BF14DC" w:rsidRDefault="00BF14DC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E70323" w:rsidRDefault="00E70323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E70323" w:rsidRDefault="00E70323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E70323" w:rsidRDefault="00E70323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E70323" w:rsidRDefault="00E70323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lastRenderedPageBreak/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r w:rsidR="00B718C2">
        <w:rPr>
          <w:rFonts w:ascii="Arial" w:hAnsi="Arial" w:cs="Arial"/>
          <w:lang w:val="sk-SK"/>
        </w:rPr>
        <w:t>Bradáčová</w:t>
      </w:r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>CEEC Research</w:t>
      </w:r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4F5B5A" w:rsidRPr="00C45298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4F5B5A" w:rsidRPr="00D66843" w:rsidRDefault="004F5B5A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02F17" w:rsidRPr="00D66843" w:rsidRDefault="00702F17" w:rsidP="00D6684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327098" w:rsidRPr="00D66843" w:rsidRDefault="00327098" w:rsidP="00D66843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7C55A2" w:rsidRPr="00D66843" w:rsidRDefault="00702F17" w:rsidP="00D6684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>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  <w:r w:rsidR="00324918" w:rsidRPr="00D66843">
        <w:rPr>
          <w:rFonts w:ascii="Arial" w:hAnsi="Arial" w:cs="Arial"/>
          <w:i/>
          <w:sz w:val="16"/>
          <w:szCs w:val="16"/>
        </w:rPr>
        <w:t xml:space="preserve"> </w:t>
      </w:r>
      <w:bookmarkEnd w:id="0"/>
    </w:p>
    <w:sectPr w:rsidR="007C55A2" w:rsidRPr="00D66843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CA2" w:rsidRDefault="00291CA2" w:rsidP="00A76E50">
      <w:pPr>
        <w:spacing w:after="0" w:line="240" w:lineRule="auto"/>
      </w:pPr>
      <w:r>
        <w:separator/>
      </w:r>
    </w:p>
  </w:endnote>
  <w:endnote w:type="continuationSeparator" w:id="0">
    <w:p w:rsidR="00291CA2" w:rsidRDefault="00291CA2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CA2" w:rsidRDefault="00291CA2" w:rsidP="00A76E50">
      <w:pPr>
        <w:spacing w:after="0" w:line="240" w:lineRule="auto"/>
      </w:pPr>
      <w:r>
        <w:separator/>
      </w:r>
    </w:p>
  </w:footnote>
  <w:footnote w:type="continuationSeparator" w:id="0">
    <w:p w:rsidR="00291CA2" w:rsidRDefault="00291CA2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B9" w:rsidRDefault="00172C66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4E5B9A0D" wp14:editId="2B31D4BE">
          <wp:simplePos x="0" y="0"/>
          <wp:positionH relativeFrom="column">
            <wp:posOffset>2108835</wp:posOffset>
          </wp:positionH>
          <wp:positionV relativeFrom="paragraph">
            <wp:posOffset>62865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rFonts w:ascii="Arial" w:eastAsia="SimSun" w:hAnsi="Arial" w:cs="Arial"/>
        <w:b/>
        <w:noProof/>
        <w:kern w:val="1"/>
        <w:lang w:eastAsia="cs-CZ"/>
      </w:rPr>
      <w:drawing>
        <wp:inline distT="0" distB="0" distL="0" distR="0" wp14:anchorId="40EEED91" wp14:editId="291CBBC1">
          <wp:extent cx="638354" cy="638354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s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954" cy="635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2CB9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155B50" wp14:editId="785CE945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2CB9" w:rsidRPr="00484806" w:rsidRDefault="00012CB9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012CB9" w:rsidRDefault="00012C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3552"/>
    <w:rsid w:val="000039CF"/>
    <w:rsid w:val="00012CB9"/>
    <w:rsid w:val="00013BC1"/>
    <w:rsid w:val="00016986"/>
    <w:rsid w:val="00030F20"/>
    <w:rsid w:val="00034237"/>
    <w:rsid w:val="0004318D"/>
    <w:rsid w:val="000431B3"/>
    <w:rsid w:val="00052956"/>
    <w:rsid w:val="00055D25"/>
    <w:rsid w:val="000633FF"/>
    <w:rsid w:val="00064569"/>
    <w:rsid w:val="00067C5F"/>
    <w:rsid w:val="00072FE8"/>
    <w:rsid w:val="00076EE1"/>
    <w:rsid w:val="000803AD"/>
    <w:rsid w:val="000853CA"/>
    <w:rsid w:val="00092923"/>
    <w:rsid w:val="00093D49"/>
    <w:rsid w:val="000957C6"/>
    <w:rsid w:val="000A0C73"/>
    <w:rsid w:val="000B0EFB"/>
    <w:rsid w:val="000B2314"/>
    <w:rsid w:val="000B3A8B"/>
    <w:rsid w:val="000C079A"/>
    <w:rsid w:val="000C2B3C"/>
    <w:rsid w:val="000C5911"/>
    <w:rsid w:val="000D031A"/>
    <w:rsid w:val="000D195E"/>
    <w:rsid w:val="000D5EC9"/>
    <w:rsid w:val="000D6222"/>
    <w:rsid w:val="000E620E"/>
    <w:rsid w:val="000E71B9"/>
    <w:rsid w:val="000F4820"/>
    <w:rsid w:val="000F58C9"/>
    <w:rsid w:val="001037D9"/>
    <w:rsid w:val="001111BA"/>
    <w:rsid w:val="00116FFB"/>
    <w:rsid w:val="00121151"/>
    <w:rsid w:val="00125253"/>
    <w:rsid w:val="001350E0"/>
    <w:rsid w:val="00152379"/>
    <w:rsid w:val="001536EE"/>
    <w:rsid w:val="00172C66"/>
    <w:rsid w:val="00180560"/>
    <w:rsid w:val="0018743F"/>
    <w:rsid w:val="00196346"/>
    <w:rsid w:val="00196397"/>
    <w:rsid w:val="0019645D"/>
    <w:rsid w:val="001A240A"/>
    <w:rsid w:val="001A281A"/>
    <w:rsid w:val="001A6A6E"/>
    <w:rsid w:val="001B76D5"/>
    <w:rsid w:val="001C6F33"/>
    <w:rsid w:val="001C7E05"/>
    <w:rsid w:val="001D0C46"/>
    <w:rsid w:val="001D36EB"/>
    <w:rsid w:val="001D7AEC"/>
    <w:rsid w:val="001F128B"/>
    <w:rsid w:val="001F22BC"/>
    <w:rsid w:val="00203F39"/>
    <w:rsid w:val="00211533"/>
    <w:rsid w:val="00233D6F"/>
    <w:rsid w:val="00234F39"/>
    <w:rsid w:val="002353AC"/>
    <w:rsid w:val="002560EF"/>
    <w:rsid w:val="00256E50"/>
    <w:rsid w:val="0026597A"/>
    <w:rsid w:val="00271171"/>
    <w:rsid w:val="00275AD4"/>
    <w:rsid w:val="00276668"/>
    <w:rsid w:val="002818F3"/>
    <w:rsid w:val="0029157C"/>
    <w:rsid w:val="00291CA2"/>
    <w:rsid w:val="00293553"/>
    <w:rsid w:val="002A6CC8"/>
    <w:rsid w:val="002A7D2C"/>
    <w:rsid w:val="002B1925"/>
    <w:rsid w:val="002B7003"/>
    <w:rsid w:val="002C5F1D"/>
    <w:rsid w:val="002C6870"/>
    <w:rsid w:val="002E1B68"/>
    <w:rsid w:val="002E1CCD"/>
    <w:rsid w:val="002F5850"/>
    <w:rsid w:val="002F7E3F"/>
    <w:rsid w:val="003008A7"/>
    <w:rsid w:val="003016AD"/>
    <w:rsid w:val="00311BF9"/>
    <w:rsid w:val="00322D0E"/>
    <w:rsid w:val="00324918"/>
    <w:rsid w:val="00326977"/>
    <w:rsid w:val="00327098"/>
    <w:rsid w:val="00332EC1"/>
    <w:rsid w:val="00336791"/>
    <w:rsid w:val="00341337"/>
    <w:rsid w:val="00343FE1"/>
    <w:rsid w:val="00345FAA"/>
    <w:rsid w:val="003567AD"/>
    <w:rsid w:val="00357CBB"/>
    <w:rsid w:val="00365D44"/>
    <w:rsid w:val="00376E15"/>
    <w:rsid w:val="00387937"/>
    <w:rsid w:val="003953D3"/>
    <w:rsid w:val="003964E1"/>
    <w:rsid w:val="003A14B6"/>
    <w:rsid w:val="003A181B"/>
    <w:rsid w:val="003A6F3A"/>
    <w:rsid w:val="003A7A48"/>
    <w:rsid w:val="003B24B6"/>
    <w:rsid w:val="003B2E18"/>
    <w:rsid w:val="003D48F8"/>
    <w:rsid w:val="003E40D1"/>
    <w:rsid w:val="003E77A1"/>
    <w:rsid w:val="00402D9F"/>
    <w:rsid w:val="0041711A"/>
    <w:rsid w:val="004316C7"/>
    <w:rsid w:val="00433364"/>
    <w:rsid w:val="0043543D"/>
    <w:rsid w:val="00436930"/>
    <w:rsid w:val="004370C0"/>
    <w:rsid w:val="00437237"/>
    <w:rsid w:val="00441736"/>
    <w:rsid w:val="0044390B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861FD"/>
    <w:rsid w:val="004907FF"/>
    <w:rsid w:val="00493E4C"/>
    <w:rsid w:val="00497993"/>
    <w:rsid w:val="004A714A"/>
    <w:rsid w:val="004B2FEB"/>
    <w:rsid w:val="004C14E3"/>
    <w:rsid w:val="004C778E"/>
    <w:rsid w:val="004D6DC2"/>
    <w:rsid w:val="004D75BF"/>
    <w:rsid w:val="004F5B5A"/>
    <w:rsid w:val="00517883"/>
    <w:rsid w:val="0052175E"/>
    <w:rsid w:val="00524ADB"/>
    <w:rsid w:val="005252E6"/>
    <w:rsid w:val="00532BE3"/>
    <w:rsid w:val="005342C4"/>
    <w:rsid w:val="00545502"/>
    <w:rsid w:val="0054668A"/>
    <w:rsid w:val="0055065F"/>
    <w:rsid w:val="005556C1"/>
    <w:rsid w:val="00565634"/>
    <w:rsid w:val="00567388"/>
    <w:rsid w:val="005677BC"/>
    <w:rsid w:val="005733C7"/>
    <w:rsid w:val="00574041"/>
    <w:rsid w:val="005912F8"/>
    <w:rsid w:val="005A4048"/>
    <w:rsid w:val="005A498E"/>
    <w:rsid w:val="005C3332"/>
    <w:rsid w:val="005D15C7"/>
    <w:rsid w:val="005D32BF"/>
    <w:rsid w:val="005D3E08"/>
    <w:rsid w:val="005E295F"/>
    <w:rsid w:val="005E30D6"/>
    <w:rsid w:val="005E6206"/>
    <w:rsid w:val="005F3129"/>
    <w:rsid w:val="005F436D"/>
    <w:rsid w:val="0060359F"/>
    <w:rsid w:val="00605FD4"/>
    <w:rsid w:val="006134B4"/>
    <w:rsid w:val="00625010"/>
    <w:rsid w:val="00656C38"/>
    <w:rsid w:val="00661312"/>
    <w:rsid w:val="00665B5E"/>
    <w:rsid w:val="006718DD"/>
    <w:rsid w:val="00672B58"/>
    <w:rsid w:val="00672B96"/>
    <w:rsid w:val="00672BB7"/>
    <w:rsid w:val="00673835"/>
    <w:rsid w:val="00677213"/>
    <w:rsid w:val="006801BB"/>
    <w:rsid w:val="00681CD4"/>
    <w:rsid w:val="00684B67"/>
    <w:rsid w:val="006953F2"/>
    <w:rsid w:val="006A13CF"/>
    <w:rsid w:val="006A231E"/>
    <w:rsid w:val="006A594B"/>
    <w:rsid w:val="006C2B3D"/>
    <w:rsid w:val="006C5597"/>
    <w:rsid w:val="006C735B"/>
    <w:rsid w:val="006F0F71"/>
    <w:rsid w:val="006F29EF"/>
    <w:rsid w:val="006F2C05"/>
    <w:rsid w:val="00702F17"/>
    <w:rsid w:val="00703F7F"/>
    <w:rsid w:val="00710EF9"/>
    <w:rsid w:val="0071470C"/>
    <w:rsid w:val="007151ED"/>
    <w:rsid w:val="00721DB4"/>
    <w:rsid w:val="00733E20"/>
    <w:rsid w:val="00737158"/>
    <w:rsid w:val="0074021E"/>
    <w:rsid w:val="00741C6E"/>
    <w:rsid w:val="007430B7"/>
    <w:rsid w:val="00744A97"/>
    <w:rsid w:val="00752F10"/>
    <w:rsid w:val="00756A20"/>
    <w:rsid w:val="00760BCE"/>
    <w:rsid w:val="00763269"/>
    <w:rsid w:val="0077612F"/>
    <w:rsid w:val="00782680"/>
    <w:rsid w:val="00785B22"/>
    <w:rsid w:val="00787F0D"/>
    <w:rsid w:val="007A4BC1"/>
    <w:rsid w:val="007B2BC0"/>
    <w:rsid w:val="007C55A2"/>
    <w:rsid w:val="007D01D4"/>
    <w:rsid w:val="007D51D0"/>
    <w:rsid w:val="007E2491"/>
    <w:rsid w:val="007E4D05"/>
    <w:rsid w:val="00825E03"/>
    <w:rsid w:val="00871E1E"/>
    <w:rsid w:val="00873C3E"/>
    <w:rsid w:val="00875B48"/>
    <w:rsid w:val="0088009B"/>
    <w:rsid w:val="008878D0"/>
    <w:rsid w:val="00890743"/>
    <w:rsid w:val="00892803"/>
    <w:rsid w:val="00894E05"/>
    <w:rsid w:val="008A1918"/>
    <w:rsid w:val="008B1388"/>
    <w:rsid w:val="008C716E"/>
    <w:rsid w:val="008E4090"/>
    <w:rsid w:val="008E51E4"/>
    <w:rsid w:val="008E70F3"/>
    <w:rsid w:val="008F4D01"/>
    <w:rsid w:val="00902A00"/>
    <w:rsid w:val="00906B01"/>
    <w:rsid w:val="00913B22"/>
    <w:rsid w:val="00914FF6"/>
    <w:rsid w:val="00930100"/>
    <w:rsid w:val="00931E7E"/>
    <w:rsid w:val="00935BE4"/>
    <w:rsid w:val="009375C2"/>
    <w:rsid w:val="00942613"/>
    <w:rsid w:val="009443F0"/>
    <w:rsid w:val="009452AD"/>
    <w:rsid w:val="00965531"/>
    <w:rsid w:val="00984994"/>
    <w:rsid w:val="00985694"/>
    <w:rsid w:val="00985F9A"/>
    <w:rsid w:val="00990D12"/>
    <w:rsid w:val="009A1D73"/>
    <w:rsid w:val="009B41D2"/>
    <w:rsid w:val="009C099A"/>
    <w:rsid w:val="009C265B"/>
    <w:rsid w:val="009C590D"/>
    <w:rsid w:val="009D01E8"/>
    <w:rsid w:val="009D117F"/>
    <w:rsid w:val="009E295C"/>
    <w:rsid w:val="009E6FA2"/>
    <w:rsid w:val="009E72B1"/>
    <w:rsid w:val="009F318A"/>
    <w:rsid w:val="00A13B5D"/>
    <w:rsid w:val="00A13BD2"/>
    <w:rsid w:val="00A153A6"/>
    <w:rsid w:val="00A26852"/>
    <w:rsid w:val="00A32EEE"/>
    <w:rsid w:val="00A3482C"/>
    <w:rsid w:val="00A417AF"/>
    <w:rsid w:val="00A45442"/>
    <w:rsid w:val="00A5482F"/>
    <w:rsid w:val="00A728A3"/>
    <w:rsid w:val="00A7323A"/>
    <w:rsid w:val="00A76E50"/>
    <w:rsid w:val="00A84CE9"/>
    <w:rsid w:val="00AA1387"/>
    <w:rsid w:val="00AB2DE8"/>
    <w:rsid w:val="00AC22A3"/>
    <w:rsid w:val="00AC2395"/>
    <w:rsid w:val="00AC6AD5"/>
    <w:rsid w:val="00AD0157"/>
    <w:rsid w:val="00AE0527"/>
    <w:rsid w:val="00AE1035"/>
    <w:rsid w:val="00AF4BFC"/>
    <w:rsid w:val="00B172EC"/>
    <w:rsid w:val="00B273A5"/>
    <w:rsid w:val="00B27D57"/>
    <w:rsid w:val="00B30D0D"/>
    <w:rsid w:val="00B319B5"/>
    <w:rsid w:val="00B42338"/>
    <w:rsid w:val="00B42E63"/>
    <w:rsid w:val="00B46243"/>
    <w:rsid w:val="00B47BF2"/>
    <w:rsid w:val="00B64398"/>
    <w:rsid w:val="00B64BD0"/>
    <w:rsid w:val="00B660F0"/>
    <w:rsid w:val="00B718C2"/>
    <w:rsid w:val="00B725A2"/>
    <w:rsid w:val="00BA0468"/>
    <w:rsid w:val="00BA097C"/>
    <w:rsid w:val="00BB3010"/>
    <w:rsid w:val="00BB7792"/>
    <w:rsid w:val="00BC3888"/>
    <w:rsid w:val="00BD6790"/>
    <w:rsid w:val="00BD7803"/>
    <w:rsid w:val="00BE0FB2"/>
    <w:rsid w:val="00BE1FCB"/>
    <w:rsid w:val="00BE4C87"/>
    <w:rsid w:val="00BF14DC"/>
    <w:rsid w:val="00BF2463"/>
    <w:rsid w:val="00BF27D7"/>
    <w:rsid w:val="00C04049"/>
    <w:rsid w:val="00C07B25"/>
    <w:rsid w:val="00C1456C"/>
    <w:rsid w:val="00C17493"/>
    <w:rsid w:val="00C231A7"/>
    <w:rsid w:val="00C231F2"/>
    <w:rsid w:val="00C45298"/>
    <w:rsid w:val="00C456A8"/>
    <w:rsid w:val="00C52010"/>
    <w:rsid w:val="00C57142"/>
    <w:rsid w:val="00C66B21"/>
    <w:rsid w:val="00C71D8B"/>
    <w:rsid w:val="00C91307"/>
    <w:rsid w:val="00C9176D"/>
    <w:rsid w:val="00C93D89"/>
    <w:rsid w:val="00C94082"/>
    <w:rsid w:val="00C945F2"/>
    <w:rsid w:val="00C968F2"/>
    <w:rsid w:val="00CA3F6B"/>
    <w:rsid w:val="00CB19AF"/>
    <w:rsid w:val="00CB2C3F"/>
    <w:rsid w:val="00CB5E6C"/>
    <w:rsid w:val="00CC3C58"/>
    <w:rsid w:val="00CC7F02"/>
    <w:rsid w:val="00CD2EFD"/>
    <w:rsid w:val="00CD6919"/>
    <w:rsid w:val="00CE177F"/>
    <w:rsid w:val="00CF2F03"/>
    <w:rsid w:val="00D14C0C"/>
    <w:rsid w:val="00D15B7D"/>
    <w:rsid w:val="00D16BDE"/>
    <w:rsid w:val="00D17B2A"/>
    <w:rsid w:val="00D17F2B"/>
    <w:rsid w:val="00D308FE"/>
    <w:rsid w:val="00D3106C"/>
    <w:rsid w:val="00D52AE5"/>
    <w:rsid w:val="00D601E1"/>
    <w:rsid w:val="00D62B5A"/>
    <w:rsid w:val="00D64833"/>
    <w:rsid w:val="00D6587A"/>
    <w:rsid w:val="00D66843"/>
    <w:rsid w:val="00D7343F"/>
    <w:rsid w:val="00D8719A"/>
    <w:rsid w:val="00DB21E5"/>
    <w:rsid w:val="00DE5DFF"/>
    <w:rsid w:val="00DE6045"/>
    <w:rsid w:val="00DE6B4C"/>
    <w:rsid w:val="00E018DE"/>
    <w:rsid w:val="00E12712"/>
    <w:rsid w:val="00E128C6"/>
    <w:rsid w:val="00E15E35"/>
    <w:rsid w:val="00E22B32"/>
    <w:rsid w:val="00E25DB8"/>
    <w:rsid w:val="00E27F64"/>
    <w:rsid w:val="00E35919"/>
    <w:rsid w:val="00E46B3F"/>
    <w:rsid w:val="00E50CC2"/>
    <w:rsid w:val="00E529A9"/>
    <w:rsid w:val="00E65EA3"/>
    <w:rsid w:val="00E6747F"/>
    <w:rsid w:val="00E70323"/>
    <w:rsid w:val="00E758AE"/>
    <w:rsid w:val="00E763DF"/>
    <w:rsid w:val="00E8570A"/>
    <w:rsid w:val="00E907AC"/>
    <w:rsid w:val="00E9100F"/>
    <w:rsid w:val="00E92382"/>
    <w:rsid w:val="00E9337A"/>
    <w:rsid w:val="00E95B38"/>
    <w:rsid w:val="00EA3F2E"/>
    <w:rsid w:val="00EA4F78"/>
    <w:rsid w:val="00EB1A54"/>
    <w:rsid w:val="00EB37E6"/>
    <w:rsid w:val="00EC008B"/>
    <w:rsid w:val="00EC17F7"/>
    <w:rsid w:val="00EC3EA7"/>
    <w:rsid w:val="00EC5FD4"/>
    <w:rsid w:val="00EC6620"/>
    <w:rsid w:val="00ED76BA"/>
    <w:rsid w:val="00EE0F00"/>
    <w:rsid w:val="00F10053"/>
    <w:rsid w:val="00F17FD0"/>
    <w:rsid w:val="00F20E32"/>
    <w:rsid w:val="00F21FD4"/>
    <w:rsid w:val="00F24528"/>
    <w:rsid w:val="00F34179"/>
    <w:rsid w:val="00F455A3"/>
    <w:rsid w:val="00F5151A"/>
    <w:rsid w:val="00F740B9"/>
    <w:rsid w:val="00F94DB2"/>
    <w:rsid w:val="00F976FB"/>
    <w:rsid w:val="00FA048C"/>
    <w:rsid w:val="00FA7766"/>
    <w:rsid w:val="00FB282F"/>
    <w:rsid w:val="00FB55E5"/>
    <w:rsid w:val="00FD1948"/>
    <w:rsid w:val="00FE1F07"/>
    <w:rsid w:val="00FE4D4F"/>
    <w:rsid w:val="00FF07BB"/>
    <w:rsid w:val="00FF07C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CEEC\AppData\Local\Microsoft\Windows\Temporary%20Internet%20Files\Content.Outlook\MJJ9GUPW\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CB467-80DE-4B69-92B7-1EE5B24AB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999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4</cp:revision>
  <dcterms:created xsi:type="dcterms:W3CDTF">2014-10-15T20:20:00Z</dcterms:created>
  <dcterms:modified xsi:type="dcterms:W3CDTF">2014-10-16T07:22:00Z</dcterms:modified>
</cp:coreProperties>
</file>