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E50" w:rsidRPr="00C45298" w:rsidRDefault="00A76E50" w:rsidP="00C45298">
      <w:pPr>
        <w:spacing w:after="0" w:line="240" w:lineRule="auto"/>
        <w:jc w:val="center"/>
        <w:rPr>
          <w:rFonts w:ascii="Arial" w:eastAsia="SimSun" w:hAnsi="Arial" w:cs="Arial"/>
          <w:b/>
          <w:bCs/>
          <w:kern w:val="1"/>
        </w:rPr>
      </w:pPr>
    </w:p>
    <w:p w:rsidR="00D17F2B" w:rsidRDefault="00D17F2B" w:rsidP="00C45298">
      <w:pPr>
        <w:spacing w:after="0" w:line="240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</w:rPr>
      </w:pPr>
      <w:r w:rsidRPr="00C45298"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Práce pro projektanty </w:t>
      </w:r>
      <w:r w:rsidR="00CF2F03"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by mohlo být </w:t>
      </w:r>
      <w:r w:rsidR="00433364"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více, v první polovině roku </w:t>
      </w:r>
      <w:r w:rsidR="00873C3E"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její </w:t>
      </w:r>
      <w:r w:rsidR="00433364"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objem klesal </w:t>
      </w:r>
    </w:p>
    <w:p w:rsidR="00433364" w:rsidRPr="00C45298" w:rsidRDefault="00433364" w:rsidP="00C45298">
      <w:pPr>
        <w:spacing w:after="0" w:line="240" w:lineRule="auto"/>
        <w:jc w:val="center"/>
        <w:rPr>
          <w:rFonts w:ascii="Arial" w:eastAsia="SimSun" w:hAnsi="Arial" w:cs="Arial"/>
          <w:b/>
          <w:bCs/>
          <w:kern w:val="1"/>
        </w:rPr>
      </w:pPr>
    </w:p>
    <w:p w:rsidR="00B64398" w:rsidRPr="00C45298" w:rsidRDefault="00343FE1" w:rsidP="00030F20">
      <w:pPr>
        <w:spacing w:after="0" w:line="360" w:lineRule="auto"/>
        <w:jc w:val="both"/>
        <w:rPr>
          <w:rFonts w:ascii="Arial" w:eastAsia="SimSun" w:hAnsi="Arial" w:cs="Arial"/>
          <w:b/>
          <w:kern w:val="1"/>
        </w:rPr>
      </w:pPr>
      <w:r>
        <w:rPr>
          <w:rFonts w:ascii="Arial" w:eastAsia="SimSun" w:hAnsi="Arial" w:cs="Arial"/>
          <w:b/>
          <w:kern w:val="1"/>
        </w:rPr>
        <w:t>Praha 29</w:t>
      </w:r>
      <w:r w:rsidR="006718DD" w:rsidRPr="00C45298">
        <w:rPr>
          <w:rFonts w:ascii="Arial" w:eastAsia="SimSun" w:hAnsi="Arial" w:cs="Arial"/>
          <w:b/>
          <w:kern w:val="1"/>
        </w:rPr>
        <w:t xml:space="preserve">. </w:t>
      </w:r>
      <w:r w:rsidR="006F0F71" w:rsidRPr="00C45298">
        <w:rPr>
          <w:rFonts w:ascii="Arial" w:eastAsia="SimSun" w:hAnsi="Arial" w:cs="Arial"/>
          <w:b/>
          <w:kern w:val="1"/>
        </w:rPr>
        <w:t>srpna</w:t>
      </w:r>
      <w:r w:rsidR="00C968F2" w:rsidRPr="00C45298">
        <w:rPr>
          <w:rFonts w:ascii="Arial" w:eastAsia="SimSun" w:hAnsi="Arial" w:cs="Arial"/>
          <w:b/>
          <w:kern w:val="1"/>
        </w:rPr>
        <w:t xml:space="preserve"> </w:t>
      </w:r>
      <w:r w:rsidR="002A7D2C" w:rsidRPr="00C45298">
        <w:rPr>
          <w:rFonts w:ascii="Arial" w:eastAsia="SimSun" w:hAnsi="Arial" w:cs="Arial"/>
          <w:b/>
          <w:kern w:val="1"/>
        </w:rPr>
        <w:t>–</w:t>
      </w:r>
      <w:r w:rsidR="006F0F71" w:rsidRPr="00C45298">
        <w:rPr>
          <w:rFonts w:ascii="Arial" w:eastAsia="SimSun" w:hAnsi="Arial" w:cs="Arial"/>
          <w:b/>
          <w:kern w:val="1"/>
        </w:rPr>
        <w:t xml:space="preserve"> </w:t>
      </w:r>
      <w:r w:rsidR="00433364">
        <w:rPr>
          <w:rFonts w:ascii="Arial" w:eastAsia="SimSun" w:hAnsi="Arial" w:cs="Arial"/>
          <w:b/>
          <w:kern w:val="1"/>
        </w:rPr>
        <w:t>Výběrových řízení vypsaných veřejnými investory na projektové zakáz</w:t>
      </w:r>
      <w:r w:rsidR="00733E20" w:rsidRPr="00C45298">
        <w:rPr>
          <w:rFonts w:ascii="Arial" w:eastAsia="SimSun" w:hAnsi="Arial" w:cs="Arial"/>
          <w:b/>
          <w:kern w:val="1"/>
        </w:rPr>
        <w:t>k</w:t>
      </w:r>
      <w:r w:rsidR="00433364">
        <w:rPr>
          <w:rFonts w:ascii="Arial" w:eastAsia="SimSun" w:hAnsi="Arial" w:cs="Arial"/>
          <w:b/>
          <w:kern w:val="1"/>
        </w:rPr>
        <w:t>y</w:t>
      </w:r>
      <w:r w:rsidR="00733E20" w:rsidRPr="00C45298">
        <w:rPr>
          <w:rFonts w:ascii="Arial" w:eastAsia="SimSun" w:hAnsi="Arial" w:cs="Arial"/>
          <w:b/>
          <w:kern w:val="1"/>
        </w:rPr>
        <w:t xml:space="preserve"> přibývá. Příprava staveb, která byla téměř zastavena</w:t>
      </w:r>
      <w:r w:rsidR="000E620E">
        <w:rPr>
          <w:rFonts w:ascii="Arial" w:eastAsia="SimSun" w:hAnsi="Arial" w:cs="Arial"/>
          <w:b/>
          <w:kern w:val="1"/>
        </w:rPr>
        <w:t>,</w:t>
      </w:r>
      <w:r w:rsidR="00733E20" w:rsidRPr="00C45298">
        <w:rPr>
          <w:rFonts w:ascii="Arial" w:eastAsia="SimSun" w:hAnsi="Arial" w:cs="Arial"/>
          <w:b/>
          <w:kern w:val="1"/>
        </w:rPr>
        <w:t xml:space="preserve"> tak </w:t>
      </w:r>
      <w:r w:rsidR="00B319B5" w:rsidRPr="00C45298">
        <w:rPr>
          <w:rFonts w:ascii="Arial" w:eastAsia="SimSun" w:hAnsi="Arial" w:cs="Arial"/>
          <w:b/>
          <w:kern w:val="1"/>
        </w:rPr>
        <w:t xml:space="preserve">má naději, že </w:t>
      </w:r>
      <w:r w:rsidR="00733E20" w:rsidRPr="00C45298">
        <w:rPr>
          <w:rFonts w:ascii="Arial" w:eastAsia="SimSun" w:hAnsi="Arial" w:cs="Arial"/>
          <w:b/>
          <w:kern w:val="1"/>
        </w:rPr>
        <w:t xml:space="preserve">snad konečně začne ožívat. Oproti </w:t>
      </w:r>
      <w:r w:rsidR="00B319B5" w:rsidRPr="00C45298">
        <w:rPr>
          <w:rFonts w:ascii="Arial" w:eastAsia="SimSun" w:hAnsi="Arial" w:cs="Arial"/>
          <w:b/>
          <w:kern w:val="1"/>
        </w:rPr>
        <w:t xml:space="preserve">první polovině </w:t>
      </w:r>
      <w:r w:rsidR="00C45298">
        <w:rPr>
          <w:rFonts w:ascii="Arial" w:eastAsia="SimSun" w:hAnsi="Arial" w:cs="Arial"/>
          <w:b/>
          <w:kern w:val="1"/>
        </w:rPr>
        <w:t>minulého</w:t>
      </w:r>
      <w:r w:rsidR="00733E20" w:rsidRPr="00C45298">
        <w:rPr>
          <w:rFonts w:ascii="Arial" w:eastAsia="SimSun" w:hAnsi="Arial" w:cs="Arial"/>
          <w:b/>
          <w:kern w:val="1"/>
        </w:rPr>
        <w:t xml:space="preserve"> roku </w:t>
      </w:r>
      <w:r w:rsidR="000E620E" w:rsidRPr="00C45298">
        <w:rPr>
          <w:rFonts w:ascii="Arial" w:eastAsia="SimSun" w:hAnsi="Arial" w:cs="Arial"/>
          <w:b/>
          <w:kern w:val="1"/>
        </w:rPr>
        <w:t xml:space="preserve">vypsaly </w:t>
      </w:r>
      <w:r w:rsidR="00733E20" w:rsidRPr="00C45298">
        <w:rPr>
          <w:rFonts w:ascii="Arial" w:eastAsia="SimSun" w:hAnsi="Arial" w:cs="Arial"/>
          <w:b/>
          <w:kern w:val="1"/>
        </w:rPr>
        <w:t xml:space="preserve">státní instituce </w:t>
      </w:r>
      <w:r w:rsidR="000E620E">
        <w:rPr>
          <w:rFonts w:ascii="Arial" w:eastAsia="SimSun" w:hAnsi="Arial" w:cs="Arial"/>
          <w:b/>
          <w:kern w:val="1"/>
        </w:rPr>
        <w:t xml:space="preserve">na </w:t>
      </w:r>
      <w:r w:rsidR="000E620E" w:rsidRPr="00C45298">
        <w:rPr>
          <w:rFonts w:ascii="Arial" w:eastAsia="SimSun" w:hAnsi="Arial" w:cs="Arial"/>
          <w:b/>
          <w:kern w:val="1"/>
        </w:rPr>
        <w:t xml:space="preserve">projektové </w:t>
      </w:r>
      <w:r w:rsidR="000E620E">
        <w:rPr>
          <w:rFonts w:ascii="Arial" w:eastAsia="SimSun" w:hAnsi="Arial" w:cs="Arial"/>
          <w:b/>
          <w:kern w:val="1"/>
        </w:rPr>
        <w:t xml:space="preserve">práce </w:t>
      </w:r>
      <w:r w:rsidR="00B319B5" w:rsidRPr="00C45298">
        <w:rPr>
          <w:rFonts w:ascii="Arial" w:eastAsia="SimSun" w:hAnsi="Arial" w:cs="Arial"/>
          <w:b/>
          <w:kern w:val="1"/>
        </w:rPr>
        <w:t xml:space="preserve">o </w:t>
      </w:r>
      <w:r w:rsidR="00C45298">
        <w:rPr>
          <w:rFonts w:ascii="Arial" w:eastAsia="SimSun" w:hAnsi="Arial" w:cs="Arial"/>
          <w:b/>
          <w:kern w:val="1"/>
        </w:rPr>
        <w:t xml:space="preserve">72,9 </w:t>
      </w:r>
      <w:r w:rsidR="00B319B5" w:rsidRPr="00C45298">
        <w:rPr>
          <w:rFonts w:ascii="Arial" w:eastAsia="SimSun" w:hAnsi="Arial" w:cs="Arial"/>
          <w:b/>
          <w:kern w:val="1"/>
        </w:rPr>
        <w:t>procent</w:t>
      </w:r>
      <w:r w:rsidR="00C45298">
        <w:rPr>
          <w:rFonts w:ascii="Arial" w:eastAsia="SimSun" w:hAnsi="Arial" w:cs="Arial"/>
          <w:b/>
          <w:kern w:val="1"/>
        </w:rPr>
        <w:t>a</w:t>
      </w:r>
      <w:r w:rsidR="00B319B5" w:rsidRPr="00C45298">
        <w:rPr>
          <w:rFonts w:ascii="Arial" w:eastAsia="SimSun" w:hAnsi="Arial" w:cs="Arial"/>
          <w:b/>
          <w:kern w:val="1"/>
        </w:rPr>
        <w:t xml:space="preserve"> </w:t>
      </w:r>
      <w:r w:rsidR="00433364">
        <w:rPr>
          <w:rFonts w:ascii="Arial" w:eastAsia="SimSun" w:hAnsi="Arial" w:cs="Arial"/>
          <w:b/>
          <w:kern w:val="1"/>
        </w:rPr>
        <w:t xml:space="preserve">více </w:t>
      </w:r>
      <w:r w:rsidR="00B319B5" w:rsidRPr="00C45298">
        <w:rPr>
          <w:rFonts w:ascii="Arial" w:eastAsia="SimSun" w:hAnsi="Arial" w:cs="Arial"/>
          <w:b/>
          <w:kern w:val="1"/>
        </w:rPr>
        <w:t>výběrových řízení</w:t>
      </w:r>
      <w:r w:rsidR="000E620E">
        <w:rPr>
          <w:rFonts w:ascii="Arial" w:eastAsia="SimSun" w:hAnsi="Arial" w:cs="Arial"/>
          <w:b/>
          <w:kern w:val="1"/>
        </w:rPr>
        <w:t>.</w:t>
      </w:r>
      <w:r w:rsidR="00B319B5" w:rsidRPr="00C45298">
        <w:rPr>
          <w:rFonts w:ascii="Arial" w:eastAsia="SimSun" w:hAnsi="Arial" w:cs="Arial"/>
          <w:b/>
          <w:kern w:val="1"/>
        </w:rPr>
        <w:t xml:space="preserve"> </w:t>
      </w:r>
      <w:r w:rsidR="00733E20" w:rsidRPr="00C45298">
        <w:rPr>
          <w:rFonts w:ascii="Arial" w:eastAsia="SimSun" w:hAnsi="Arial" w:cs="Arial"/>
          <w:b/>
          <w:kern w:val="1"/>
        </w:rPr>
        <w:t xml:space="preserve"> </w:t>
      </w:r>
      <w:r w:rsidR="00B319B5" w:rsidRPr="00C45298">
        <w:rPr>
          <w:rFonts w:ascii="Arial" w:eastAsia="SimSun" w:hAnsi="Arial" w:cs="Arial"/>
          <w:b/>
          <w:kern w:val="1"/>
        </w:rPr>
        <w:t>Problémem jsou ale dlouhé lhůty a úspěšnost dokončení výběrových řízení. Reálně zadaných zakázek je totiž</w:t>
      </w:r>
      <w:r w:rsidR="00C45298">
        <w:rPr>
          <w:rFonts w:ascii="Arial" w:eastAsia="SimSun" w:hAnsi="Arial" w:cs="Arial"/>
          <w:b/>
          <w:kern w:val="1"/>
        </w:rPr>
        <w:t xml:space="preserve"> naopak</w:t>
      </w:r>
      <w:r w:rsidR="00D16BDE">
        <w:rPr>
          <w:rFonts w:ascii="Arial" w:eastAsia="SimSun" w:hAnsi="Arial" w:cs="Arial"/>
          <w:b/>
          <w:kern w:val="1"/>
        </w:rPr>
        <w:t xml:space="preserve"> o 12,4</w:t>
      </w:r>
      <w:r w:rsidR="00B319B5" w:rsidRPr="00C45298">
        <w:rPr>
          <w:rFonts w:ascii="Arial" w:eastAsia="SimSun" w:hAnsi="Arial" w:cs="Arial"/>
          <w:b/>
          <w:kern w:val="1"/>
        </w:rPr>
        <w:t xml:space="preserve"> procenta méně</w:t>
      </w:r>
      <w:r w:rsidR="00433364">
        <w:rPr>
          <w:rFonts w:ascii="Arial" w:eastAsia="SimSun" w:hAnsi="Arial" w:cs="Arial"/>
          <w:b/>
          <w:kern w:val="1"/>
        </w:rPr>
        <w:t xml:space="preserve"> než loni</w:t>
      </w:r>
      <w:r w:rsidR="00B319B5" w:rsidRPr="00C45298">
        <w:rPr>
          <w:rFonts w:ascii="Arial" w:eastAsia="SimSun" w:hAnsi="Arial" w:cs="Arial"/>
          <w:b/>
          <w:kern w:val="1"/>
        </w:rPr>
        <w:t xml:space="preserve">. </w:t>
      </w:r>
      <w:r w:rsidR="006F29EF" w:rsidRPr="00C45298">
        <w:rPr>
          <w:rFonts w:ascii="Arial" w:eastAsia="SimSun" w:hAnsi="Arial" w:cs="Arial"/>
          <w:b/>
          <w:kern w:val="1"/>
        </w:rPr>
        <w:t>Vyplývá to z</w:t>
      </w:r>
      <w:r w:rsidR="00437237" w:rsidRPr="00C45298">
        <w:rPr>
          <w:rFonts w:ascii="Arial" w:eastAsia="SimSun" w:hAnsi="Arial" w:cs="Arial"/>
          <w:b/>
          <w:kern w:val="1"/>
        </w:rPr>
        <w:t> </w:t>
      </w:r>
      <w:r w:rsidR="000C079A" w:rsidRPr="00C45298">
        <w:rPr>
          <w:rFonts w:ascii="Arial" w:eastAsia="SimSun" w:hAnsi="Arial" w:cs="Arial"/>
          <w:b/>
          <w:kern w:val="1"/>
        </w:rPr>
        <w:t>nejnovější</w:t>
      </w:r>
      <w:r w:rsidR="00437237" w:rsidRPr="00C45298">
        <w:rPr>
          <w:rFonts w:ascii="Arial" w:eastAsia="SimSun" w:hAnsi="Arial" w:cs="Arial"/>
          <w:b/>
          <w:kern w:val="1"/>
        </w:rPr>
        <w:t xml:space="preserve"> analýzy </w:t>
      </w:r>
      <w:r w:rsidR="00F20E32" w:rsidRPr="00C45298">
        <w:rPr>
          <w:rFonts w:ascii="Arial" w:eastAsia="SimSun" w:hAnsi="Arial" w:cs="Arial"/>
          <w:b/>
          <w:kern w:val="1"/>
        </w:rPr>
        <w:t xml:space="preserve">zpracované </w:t>
      </w:r>
      <w:r w:rsidR="005A4048" w:rsidRPr="00C45298">
        <w:rPr>
          <w:rFonts w:ascii="Arial" w:eastAsia="SimSun" w:hAnsi="Arial" w:cs="Arial"/>
          <w:b/>
          <w:kern w:val="1"/>
        </w:rPr>
        <w:t>analytick</w:t>
      </w:r>
      <w:r w:rsidR="00F20E32" w:rsidRPr="00C45298">
        <w:rPr>
          <w:rFonts w:ascii="Arial" w:eastAsia="SimSun" w:hAnsi="Arial" w:cs="Arial"/>
          <w:b/>
          <w:kern w:val="1"/>
        </w:rPr>
        <w:t>ou</w:t>
      </w:r>
      <w:r w:rsidR="005A4048" w:rsidRPr="00C45298">
        <w:rPr>
          <w:rFonts w:ascii="Arial" w:eastAsia="SimSun" w:hAnsi="Arial" w:cs="Arial"/>
          <w:b/>
          <w:kern w:val="1"/>
        </w:rPr>
        <w:t xml:space="preserve"> společnost</w:t>
      </w:r>
      <w:r w:rsidR="00F20E32" w:rsidRPr="00C45298">
        <w:rPr>
          <w:rFonts w:ascii="Arial" w:eastAsia="SimSun" w:hAnsi="Arial" w:cs="Arial"/>
          <w:b/>
          <w:kern w:val="1"/>
        </w:rPr>
        <w:t>í</w:t>
      </w:r>
      <w:r w:rsidR="005A4048" w:rsidRPr="00C45298">
        <w:rPr>
          <w:rFonts w:ascii="Arial" w:eastAsia="SimSun" w:hAnsi="Arial" w:cs="Arial"/>
          <w:b/>
          <w:kern w:val="1"/>
        </w:rPr>
        <w:t xml:space="preserve"> </w:t>
      </w:r>
      <w:r w:rsidR="007A4BC1" w:rsidRPr="00C45298">
        <w:rPr>
          <w:rFonts w:ascii="Arial" w:eastAsia="SimSun" w:hAnsi="Arial" w:cs="Arial"/>
          <w:b/>
          <w:kern w:val="1"/>
        </w:rPr>
        <w:t>CEEC Research</w:t>
      </w:r>
      <w:r w:rsidR="000D031A" w:rsidRPr="00C45298">
        <w:rPr>
          <w:rFonts w:ascii="Arial" w:eastAsia="SimSun" w:hAnsi="Arial" w:cs="Arial"/>
          <w:b/>
          <w:kern w:val="1"/>
        </w:rPr>
        <w:t xml:space="preserve"> a Komorou administrátorů veřejných zakázek</w:t>
      </w:r>
      <w:r w:rsidR="007A4BC1" w:rsidRPr="00C45298">
        <w:rPr>
          <w:rFonts w:ascii="Arial" w:eastAsia="SimSun" w:hAnsi="Arial" w:cs="Arial"/>
          <w:b/>
          <w:kern w:val="1"/>
        </w:rPr>
        <w:t xml:space="preserve"> </w:t>
      </w:r>
      <w:r w:rsidR="005A4048" w:rsidRPr="00C45298">
        <w:rPr>
          <w:rFonts w:ascii="Arial" w:eastAsia="SimSun" w:hAnsi="Arial" w:cs="Arial"/>
          <w:b/>
          <w:kern w:val="1"/>
        </w:rPr>
        <w:t xml:space="preserve">na základě dat uveřejněných </w:t>
      </w:r>
      <w:r w:rsidR="003A6F3A" w:rsidRPr="00C45298">
        <w:rPr>
          <w:rFonts w:ascii="Arial" w:eastAsia="SimSun" w:hAnsi="Arial" w:cs="Arial"/>
          <w:b/>
          <w:kern w:val="1"/>
        </w:rPr>
        <w:t xml:space="preserve">na </w:t>
      </w:r>
      <w:r w:rsidR="00F20E32" w:rsidRPr="00C45298">
        <w:rPr>
          <w:rFonts w:ascii="Arial" w:eastAsia="SimSun" w:hAnsi="Arial" w:cs="Arial"/>
          <w:b/>
          <w:kern w:val="1"/>
        </w:rPr>
        <w:t xml:space="preserve">konci měsíce </w:t>
      </w:r>
      <w:r w:rsidR="00AD0157" w:rsidRPr="00C45298">
        <w:rPr>
          <w:rFonts w:ascii="Arial" w:eastAsia="SimSun" w:hAnsi="Arial" w:cs="Arial"/>
          <w:b/>
          <w:kern w:val="1"/>
        </w:rPr>
        <w:t xml:space="preserve">června </w:t>
      </w:r>
      <w:r w:rsidR="00F20E32" w:rsidRPr="00C45298">
        <w:rPr>
          <w:rFonts w:ascii="Arial" w:eastAsia="SimSun" w:hAnsi="Arial" w:cs="Arial"/>
          <w:b/>
          <w:kern w:val="1"/>
        </w:rPr>
        <w:t xml:space="preserve">2014 </w:t>
      </w:r>
      <w:r w:rsidR="005A4048" w:rsidRPr="00C45298">
        <w:rPr>
          <w:rFonts w:ascii="Arial" w:eastAsia="SimSun" w:hAnsi="Arial" w:cs="Arial"/>
          <w:b/>
          <w:kern w:val="1"/>
        </w:rPr>
        <w:t>ve Věstníku veřejných zakázek</w:t>
      </w:r>
      <w:r w:rsidR="000D031A" w:rsidRPr="00C45298">
        <w:rPr>
          <w:rFonts w:ascii="Arial" w:eastAsia="SimSun" w:hAnsi="Arial" w:cs="Arial"/>
          <w:b/>
          <w:kern w:val="1"/>
        </w:rPr>
        <w:t>.</w:t>
      </w:r>
      <w:r w:rsidR="00672B96" w:rsidRPr="00C45298">
        <w:rPr>
          <w:rFonts w:ascii="Arial" w:eastAsia="SimSun" w:hAnsi="Arial" w:cs="Arial"/>
          <w:b/>
          <w:kern w:val="1"/>
        </w:rPr>
        <w:t xml:space="preserve"> </w:t>
      </w:r>
    </w:p>
    <w:p w:rsidR="00672B96" w:rsidRPr="00C45298" w:rsidRDefault="00672B96" w:rsidP="00030F20">
      <w:pPr>
        <w:spacing w:after="0" w:line="360" w:lineRule="auto"/>
        <w:jc w:val="both"/>
        <w:rPr>
          <w:rFonts w:ascii="Arial" w:hAnsi="Arial" w:cs="Arial"/>
        </w:rPr>
      </w:pPr>
    </w:p>
    <w:p w:rsidR="00D17F2B" w:rsidRPr="00461766" w:rsidRDefault="00D17F2B" w:rsidP="00030F20">
      <w:pPr>
        <w:spacing w:after="0" w:line="360" w:lineRule="auto"/>
        <w:jc w:val="both"/>
        <w:rPr>
          <w:rFonts w:ascii="Arial" w:hAnsi="Arial" w:cs="Arial"/>
          <w:i/>
        </w:rPr>
      </w:pPr>
      <w:r w:rsidRPr="00C45298">
        <w:rPr>
          <w:rFonts w:ascii="Arial" w:hAnsi="Arial" w:cs="Arial"/>
        </w:rPr>
        <w:t xml:space="preserve">Podle výsledků nejnovější analýzy projektových zakázek vypsaných státními institucemi v první polovině letošního roku </w:t>
      </w:r>
      <w:r w:rsidR="00873C3E">
        <w:rPr>
          <w:rFonts w:ascii="Arial" w:hAnsi="Arial" w:cs="Arial"/>
        </w:rPr>
        <w:t xml:space="preserve">lze konstatovat, </w:t>
      </w:r>
      <w:r w:rsidRPr="00C45298">
        <w:rPr>
          <w:rFonts w:ascii="Arial" w:hAnsi="Arial" w:cs="Arial"/>
        </w:rPr>
        <w:t xml:space="preserve">že se konečně podařilo prolomit „dobu temna českého stavebnictví“, kterou </w:t>
      </w:r>
      <w:r w:rsidR="00B319B5" w:rsidRPr="00C45298">
        <w:rPr>
          <w:rFonts w:ascii="Arial" w:hAnsi="Arial" w:cs="Arial"/>
        </w:rPr>
        <w:t>spustil jeden z předchozích ministrů dopravy</w:t>
      </w:r>
      <w:r w:rsidRPr="00C45298">
        <w:rPr>
          <w:rFonts w:ascii="Arial" w:hAnsi="Arial" w:cs="Arial"/>
        </w:rPr>
        <w:t xml:space="preserve">, </w:t>
      </w:r>
      <w:r w:rsidR="000E620E">
        <w:rPr>
          <w:rFonts w:ascii="Arial" w:hAnsi="Arial" w:cs="Arial"/>
        </w:rPr>
        <w:t>když</w:t>
      </w:r>
      <w:r w:rsidR="000E620E" w:rsidRPr="00C45298">
        <w:rPr>
          <w:rFonts w:ascii="Arial" w:hAnsi="Arial" w:cs="Arial"/>
        </w:rPr>
        <w:t xml:space="preserve"> </w:t>
      </w:r>
      <w:r w:rsidRPr="00C45298">
        <w:rPr>
          <w:rFonts w:ascii="Arial" w:hAnsi="Arial" w:cs="Arial"/>
        </w:rPr>
        <w:t xml:space="preserve">prohlásil, že ceny staveb jsou v Česku neúměrně vysoké, a proto nechá firmy „vyhladovět“. Zastavená projektová příprava </w:t>
      </w:r>
      <w:r w:rsidR="0044390B">
        <w:rPr>
          <w:rFonts w:ascii="Arial" w:hAnsi="Arial" w:cs="Arial"/>
        </w:rPr>
        <w:t>trápila většinu projektových</w:t>
      </w:r>
      <w:r w:rsidR="00475411" w:rsidRPr="00C45298">
        <w:rPr>
          <w:rFonts w:ascii="Arial" w:hAnsi="Arial" w:cs="Arial"/>
        </w:rPr>
        <w:t xml:space="preserve"> společnosti</w:t>
      </w:r>
      <w:r w:rsidR="00433364">
        <w:rPr>
          <w:rFonts w:ascii="Arial" w:hAnsi="Arial" w:cs="Arial"/>
        </w:rPr>
        <w:t xml:space="preserve"> zaměřených na veřejné zakázky</w:t>
      </w:r>
      <w:r w:rsidR="00475411" w:rsidRPr="00C45298">
        <w:rPr>
          <w:rFonts w:ascii="Arial" w:hAnsi="Arial" w:cs="Arial"/>
        </w:rPr>
        <w:t xml:space="preserve"> a </w:t>
      </w:r>
      <w:r w:rsidR="0044390B">
        <w:rPr>
          <w:rFonts w:ascii="Arial" w:hAnsi="Arial" w:cs="Arial"/>
        </w:rPr>
        <w:t xml:space="preserve">měla i vliv na </w:t>
      </w:r>
      <w:r w:rsidR="00475411" w:rsidRPr="00C45298">
        <w:rPr>
          <w:rFonts w:ascii="Arial" w:hAnsi="Arial" w:cs="Arial"/>
        </w:rPr>
        <w:t xml:space="preserve"> čerpání evropských dotací. </w:t>
      </w:r>
      <w:r w:rsidR="00327098" w:rsidRPr="00327098">
        <w:rPr>
          <w:rFonts w:ascii="Arial" w:hAnsi="Arial" w:cs="Arial"/>
          <w:i/>
        </w:rPr>
        <w:t xml:space="preserve">„Projektová nepřipravenost byla </w:t>
      </w:r>
      <w:r w:rsidR="000E620E" w:rsidRPr="00327098">
        <w:rPr>
          <w:rFonts w:ascii="Arial" w:hAnsi="Arial" w:cs="Arial"/>
          <w:i/>
        </w:rPr>
        <w:t>v minulých letech</w:t>
      </w:r>
      <w:r w:rsidR="000E620E">
        <w:rPr>
          <w:rFonts w:ascii="Arial" w:hAnsi="Arial" w:cs="Arial"/>
          <w:i/>
        </w:rPr>
        <w:t xml:space="preserve"> </w:t>
      </w:r>
      <w:r w:rsidR="00327098" w:rsidRPr="00327098">
        <w:rPr>
          <w:rFonts w:ascii="Arial" w:hAnsi="Arial" w:cs="Arial"/>
          <w:i/>
        </w:rPr>
        <w:t xml:space="preserve">zejména v oblasti silnic a dálnic naprosto tragická. </w:t>
      </w:r>
      <w:r w:rsidR="000E620E">
        <w:rPr>
          <w:rFonts w:ascii="Arial" w:hAnsi="Arial" w:cs="Arial"/>
          <w:i/>
        </w:rPr>
        <w:t>V důsledku</w:t>
      </w:r>
      <w:r w:rsidR="000E620E" w:rsidRPr="00327098">
        <w:rPr>
          <w:rFonts w:ascii="Arial" w:hAnsi="Arial" w:cs="Arial"/>
          <w:i/>
        </w:rPr>
        <w:t xml:space="preserve"> </w:t>
      </w:r>
      <w:r w:rsidR="00327098" w:rsidRPr="00327098">
        <w:rPr>
          <w:rFonts w:ascii="Arial" w:hAnsi="Arial" w:cs="Arial"/>
          <w:i/>
        </w:rPr>
        <w:t xml:space="preserve">toho </w:t>
      </w:r>
      <w:r w:rsidR="000E620E">
        <w:rPr>
          <w:rFonts w:ascii="Arial" w:hAnsi="Arial" w:cs="Arial"/>
          <w:i/>
        </w:rPr>
        <w:t>měl S</w:t>
      </w:r>
      <w:r w:rsidR="004D75BF">
        <w:rPr>
          <w:rFonts w:ascii="Arial" w:hAnsi="Arial" w:cs="Arial"/>
          <w:i/>
        </w:rPr>
        <w:t>tátní fond dopravní infrast</w:t>
      </w:r>
      <w:r w:rsidR="009D117F">
        <w:rPr>
          <w:rFonts w:ascii="Arial" w:hAnsi="Arial" w:cs="Arial"/>
          <w:i/>
        </w:rPr>
        <w:t>r</w:t>
      </w:r>
      <w:r w:rsidR="004D75BF">
        <w:rPr>
          <w:rFonts w:ascii="Arial" w:hAnsi="Arial" w:cs="Arial"/>
          <w:i/>
        </w:rPr>
        <w:t xml:space="preserve">uktury </w:t>
      </w:r>
      <w:r w:rsidR="00327098" w:rsidRPr="00327098">
        <w:rPr>
          <w:rFonts w:ascii="Arial" w:hAnsi="Arial" w:cs="Arial"/>
          <w:i/>
        </w:rPr>
        <w:t xml:space="preserve">problémy s proinvestováním rozpočtovaných prostředků na výstavbu. </w:t>
      </w:r>
      <w:r w:rsidR="004D75BF">
        <w:rPr>
          <w:rFonts w:ascii="Arial" w:hAnsi="Arial" w:cs="Arial"/>
          <w:i/>
        </w:rPr>
        <w:t xml:space="preserve"> V </w:t>
      </w:r>
      <w:r w:rsidR="00327098" w:rsidRPr="00327098">
        <w:rPr>
          <w:rFonts w:ascii="Arial" w:hAnsi="Arial" w:cs="Arial"/>
          <w:i/>
        </w:rPr>
        <w:t>posledních let</w:t>
      </w:r>
      <w:r w:rsidR="004D75BF">
        <w:rPr>
          <w:rFonts w:ascii="Arial" w:hAnsi="Arial" w:cs="Arial"/>
          <w:i/>
        </w:rPr>
        <w:t>ech</w:t>
      </w:r>
      <w:r w:rsidR="00327098" w:rsidRPr="00327098">
        <w:rPr>
          <w:rFonts w:ascii="Arial" w:hAnsi="Arial" w:cs="Arial"/>
          <w:i/>
        </w:rPr>
        <w:t xml:space="preserve"> se </w:t>
      </w:r>
      <w:r w:rsidR="004D75BF" w:rsidRPr="00327098">
        <w:rPr>
          <w:rFonts w:ascii="Arial" w:hAnsi="Arial" w:cs="Arial"/>
          <w:i/>
        </w:rPr>
        <w:t>SFDI</w:t>
      </w:r>
      <w:r w:rsidR="004D75BF">
        <w:rPr>
          <w:rFonts w:ascii="Arial" w:hAnsi="Arial" w:cs="Arial"/>
          <w:i/>
        </w:rPr>
        <w:t xml:space="preserve">  ne</w:t>
      </w:r>
      <w:r w:rsidR="00327098" w:rsidRPr="00327098">
        <w:rPr>
          <w:rFonts w:ascii="Arial" w:hAnsi="Arial" w:cs="Arial"/>
          <w:i/>
        </w:rPr>
        <w:t xml:space="preserve">dařilo realizovat všechny plánované investice a </w:t>
      </w:r>
      <w:r w:rsidR="004D75BF">
        <w:rPr>
          <w:rFonts w:ascii="Arial" w:hAnsi="Arial" w:cs="Arial"/>
          <w:i/>
        </w:rPr>
        <w:t xml:space="preserve">využít </w:t>
      </w:r>
      <w:r w:rsidR="00327098" w:rsidRPr="00327098">
        <w:rPr>
          <w:rFonts w:ascii="Arial" w:hAnsi="Arial" w:cs="Arial"/>
          <w:i/>
        </w:rPr>
        <w:t>rozpočtované pr</w:t>
      </w:r>
      <w:r w:rsidR="00433364">
        <w:rPr>
          <w:rFonts w:ascii="Arial" w:hAnsi="Arial" w:cs="Arial"/>
          <w:i/>
        </w:rPr>
        <w:t>ostředky</w:t>
      </w:r>
      <w:r w:rsidR="0055065F">
        <w:rPr>
          <w:rFonts w:ascii="Arial" w:hAnsi="Arial" w:cs="Arial"/>
          <w:i/>
        </w:rPr>
        <w:t xml:space="preserve"> v plné výši</w:t>
      </w:r>
      <w:r w:rsidR="004D75BF">
        <w:rPr>
          <w:rFonts w:ascii="Arial" w:hAnsi="Arial" w:cs="Arial"/>
          <w:i/>
        </w:rPr>
        <w:t>.</w:t>
      </w:r>
      <w:r w:rsidR="00433364">
        <w:rPr>
          <w:rFonts w:ascii="Arial" w:hAnsi="Arial" w:cs="Arial"/>
          <w:i/>
        </w:rPr>
        <w:t xml:space="preserve"> </w:t>
      </w:r>
      <w:r w:rsidR="00327098" w:rsidRPr="00327098">
        <w:rPr>
          <w:rFonts w:ascii="Arial" w:hAnsi="Arial" w:cs="Arial"/>
          <w:i/>
        </w:rPr>
        <w:t xml:space="preserve"> Proto i aktuální plán ministerstva dopravy proinvestovat téměř 100 mld. Kč v příštím roce</w:t>
      </w:r>
      <w:r w:rsidR="00E763DF">
        <w:rPr>
          <w:rFonts w:ascii="Arial" w:hAnsi="Arial" w:cs="Arial"/>
          <w:i/>
        </w:rPr>
        <w:t xml:space="preserve"> </w:t>
      </w:r>
      <w:r w:rsidR="004D75BF">
        <w:rPr>
          <w:rFonts w:ascii="Arial" w:hAnsi="Arial" w:cs="Arial"/>
          <w:i/>
        </w:rPr>
        <w:t xml:space="preserve">(což je </w:t>
      </w:r>
      <w:r w:rsidR="00433364">
        <w:rPr>
          <w:rFonts w:ascii="Arial" w:hAnsi="Arial" w:cs="Arial"/>
          <w:i/>
        </w:rPr>
        <w:t xml:space="preserve">přibližně dvojnásobek </w:t>
      </w:r>
      <w:r w:rsidR="00E763DF">
        <w:rPr>
          <w:rFonts w:ascii="Arial" w:hAnsi="Arial" w:cs="Arial"/>
          <w:i/>
        </w:rPr>
        <w:t xml:space="preserve">všech </w:t>
      </w:r>
      <w:r w:rsidR="00433364">
        <w:rPr>
          <w:rFonts w:ascii="Arial" w:hAnsi="Arial" w:cs="Arial"/>
          <w:i/>
        </w:rPr>
        <w:t>reálně investovaných prostředků SFDI</w:t>
      </w:r>
      <w:r w:rsidR="004D75BF">
        <w:rPr>
          <w:rFonts w:ascii="Arial" w:hAnsi="Arial" w:cs="Arial"/>
          <w:i/>
        </w:rPr>
        <w:t xml:space="preserve"> v loňském roce</w:t>
      </w:r>
      <w:r w:rsidR="00E763DF">
        <w:rPr>
          <w:rFonts w:ascii="Arial" w:hAnsi="Arial" w:cs="Arial"/>
          <w:i/>
        </w:rPr>
        <w:t>)</w:t>
      </w:r>
      <w:r w:rsidR="00327098" w:rsidRPr="00327098">
        <w:rPr>
          <w:rFonts w:ascii="Arial" w:hAnsi="Arial" w:cs="Arial"/>
          <w:i/>
        </w:rPr>
        <w:t xml:space="preserve"> </w:t>
      </w:r>
      <w:r w:rsidR="009D117F">
        <w:rPr>
          <w:rFonts w:ascii="Arial" w:hAnsi="Arial" w:cs="Arial"/>
          <w:i/>
        </w:rPr>
        <w:t>je velice ambiciózní</w:t>
      </w:r>
      <w:r w:rsidR="004D75BF">
        <w:rPr>
          <w:rFonts w:ascii="Arial" w:hAnsi="Arial" w:cs="Arial"/>
          <w:i/>
        </w:rPr>
        <w:t>,“</w:t>
      </w:r>
      <w:r w:rsidR="00327098">
        <w:rPr>
          <w:rFonts w:ascii="Arial" w:hAnsi="Arial" w:cs="Arial"/>
        </w:rPr>
        <w:t xml:space="preserve"> </w:t>
      </w:r>
      <w:r w:rsidR="009D117F" w:rsidRPr="009D117F">
        <w:rPr>
          <w:rFonts w:ascii="Arial" w:hAnsi="Arial" w:cs="Arial"/>
        </w:rPr>
        <w:t>uvádí</w:t>
      </w:r>
      <w:r w:rsidR="009D117F">
        <w:rPr>
          <w:rFonts w:ascii="Arial" w:hAnsi="Arial" w:cs="Arial"/>
          <w:b/>
        </w:rPr>
        <w:t xml:space="preserve"> </w:t>
      </w:r>
      <w:r w:rsidR="00327098" w:rsidRPr="00461766">
        <w:rPr>
          <w:rFonts w:ascii="Arial" w:hAnsi="Arial" w:cs="Arial"/>
          <w:b/>
          <w:i/>
        </w:rPr>
        <w:t>Jiří Vacek, ředitel analytické společnosti CEEC Research</w:t>
      </w:r>
      <w:r w:rsidR="00327098" w:rsidRPr="00327098">
        <w:rPr>
          <w:rFonts w:ascii="Arial" w:hAnsi="Arial" w:cs="Arial"/>
          <w:b/>
        </w:rPr>
        <w:t>.</w:t>
      </w:r>
      <w:r w:rsidR="00030F20">
        <w:rPr>
          <w:rFonts w:ascii="Arial" w:hAnsi="Arial" w:cs="Arial"/>
          <w:b/>
        </w:rPr>
        <w:t xml:space="preserve"> </w:t>
      </w:r>
      <w:r w:rsidR="00461766" w:rsidRPr="00461766">
        <w:rPr>
          <w:rFonts w:ascii="Arial" w:hAnsi="Arial" w:cs="Arial"/>
        </w:rPr>
        <w:t>To potvrzuje i</w:t>
      </w:r>
      <w:r w:rsidR="00461766">
        <w:rPr>
          <w:rFonts w:ascii="Arial" w:hAnsi="Arial" w:cs="Arial"/>
          <w:b/>
        </w:rPr>
        <w:t xml:space="preserve"> </w:t>
      </w:r>
      <w:r w:rsidR="00461766" w:rsidRPr="00461766">
        <w:rPr>
          <w:rFonts w:ascii="Arial" w:hAnsi="Arial" w:cs="Arial"/>
          <w:b/>
          <w:i/>
        </w:rPr>
        <w:t>Pavel Havlíček, generální ředitel společnosti SUDOP GROUP:</w:t>
      </w:r>
      <w:r w:rsidR="00461766" w:rsidRPr="00461766">
        <w:rPr>
          <w:rFonts w:ascii="Arial" w:hAnsi="Arial" w:cs="Arial"/>
        </w:rPr>
        <w:t xml:space="preserve"> </w:t>
      </w:r>
      <w:r w:rsidR="00461766" w:rsidRPr="00461766">
        <w:rPr>
          <w:rFonts w:ascii="Arial" w:hAnsi="Arial" w:cs="Arial"/>
          <w:i/>
        </w:rPr>
        <w:t>„Pro takto vysoké cíle musí být přijaty v investorských organizacích taková opatření pro zrychlení procesů, aby se již neopakovalo, že mezi předběžným oznámením a vlastním vyhlášením soutěže uplyne mnoho měsíců až rok a pak minimálně další rok pro vyhodnocení, podpis smlouvy a pokyn k zahájení projektových prací.  Již první polovina roku nám ukázala, že se toho zatím mnoho nezměnilo. Více než 2/3 vypsaných výběrových řízení není ještě ani zadáno! Na druhou stranu pozitivně vnímáme změnu trendu v objemu plánovaných akcí, podpořených počtem předběžných oznámení i vypisovaných soutěží.“</w:t>
      </w:r>
    </w:p>
    <w:p w:rsidR="00B319B5" w:rsidRPr="00C45298" w:rsidRDefault="00B319B5" w:rsidP="00030F20">
      <w:pPr>
        <w:spacing w:after="0" w:line="360" w:lineRule="auto"/>
        <w:jc w:val="both"/>
        <w:rPr>
          <w:rFonts w:ascii="Arial" w:hAnsi="Arial" w:cs="Arial"/>
        </w:rPr>
      </w:pPr>
    </w:p>
    <w:p w:rsidR="00545502" w:rsidRPr="003B24B6" w:rsidRDefault="0055065F" w:rsidP="00030F20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Ú</w:t>
      </w:r>
      <w:r w:rsidR="001A6A6E">
        <w:rPr>
          <w:rFonts w:ascii="Arial" w:hAnsi="Arial" w:cs="Arial"/>
        </w:rPr>
        <w:t xml:space="preserve">spěchem se jeví </w:t>
      </w:r>
      <w:r w:rsidRPr="00C45298">
        <w:rPr>
          <w:rFonts w:ascii="Arial" w:hAnsi="Arial" w:cs="Arial"/>
        </w:rPr>
        <w:t>vylepš</w:t>
      </w:r>
      <w:r>
        <w:rPr>
          <w:rFonts w:ascii="Arial" w:hAnsi="Arial" w:cs="Arial"/>
        </w:rPr>
        <w:t>ená</w:t>
      </w:r>
      <w:r w:rsidRPr="00C45298">
        <w:rPr>
          <w:rFonts w:ascii="Arial" w:hAnsi="Arial" w:cs="Arial"/>
        </w:rPr>
        <w:t xml:space="preserve"> bilanc</w:t>
      </w:r>
      <w:r>
        <w:rPr>
          <w:rFonts w:ascii="Arial" w:hAnsi="Arial" w:cs="Arial"/>
        </w:rPr>
        <w:t xml:space="preserve">e u </w:t>
      </w:r>
      <w:r w:rsidR="001A6A6E">
        <w:rPr>
          <w:rFonts w:ascii="Arial" w:hAnsi="Arial" w:cs="Arial"/>
        </w:rPr>
        <w:t>aktuálních</w:t>
      </w:r>
      <w:r w:rsidR="009D117F">
        <w:rPr>
          <w:rFonts w:ascii="Arial" w:hAnsi="Arial" w:cs="Arial"/>
        </w:rPr>
        <w:t xml:space="preserve"> </w:t>
      </w:r>
      <w:r w:rsidR="00F17FD0">
        <w:rPr>
          <w:rFonts w:ascii="Arial" w:hAnsi="Arial" w:cs="Arial"/>
        </w:rPr>
        <w:t>zahájených výběrových řízení</w:t>
      </w:r>
      <w:r>
        <w:rPr>
          <w:rFonts w:ascii="Arial" w:hAnsi="Arial" w:cs="Arial"/>
        </w:rPr>
        <w:t>.</w:t>
      </w:r>
      <w:r w:rsidR="00475411" w:rsidRPr="00C45298">
        <w:rPr>
          <w:rFonts w:ascii="Arial" w:hAnsi="Arial" w:cs="Arial"/>
        </w:rPr>
        <w:t xml:space="preserve"> Jen</w:t>
      </w:r>
      <w:r>
        <w:rPr>
          <w:rFonts w:ascii="Arial" w:hAnsi="Arial" w:cs="Arial"/>
        </w:rPr>
        <w:t>om</w:t>
      </w:r>
      <w:r w:rsidR="00475411" w:rsidRPr="00C45298">
        <w:rPr>
          <w:rFonts w:ascii="Arial" w:hAnsi="Arial" w:cs="Arial"/>
        </w:rPr>
        <w:t xml:space="preserve"> v červnu se ve Věstníku veřejných zakázek objevilo 20 </w:t>
      </w:r>
      <w:r w:rsidRPr="00C45298">
        <w:rPr>
          <w:rFonts w:ascii="Arial" w:hAnsi="Arial" w:cs="Arial"/>
        </w:rPr>
        <w:t xml:space="preserve">nových </w:t>
      </w:r>
      <w:r w:rsidR="0044390B">
        <w:rPr>
          <w:rFonts w:ascii="Arial" w:hAnsi="Arial" w:cs="Arial"/>
        </w:rPr>
        <w:t xml:space="preserve">projektových </w:t>
      </w:r>
      <w:r w:rsidR="00475411" w:rsidRPr="00C45298">
        <w:rPr>
          <w:rFonts w:ascii="Arial" w:hAnsi="Arial" w:cs="Arial"/>
        </w:rPr>
        <w:t xml:space="preserve">zakázek za 118 milionů korun, což představuje více než třetinový (33,7 procenta) nárůst </w:t>
      </w:r>
      <w:r w:rsidR="00B319B5" w:rsidRPr="00C45298">
        <w:rPr>
          <w:rFonts w:ascii="Arial" w:hAnsi="Arial" w:cs="Arial"/>
        </w:rPr>
        <w:t xml:space="preserve">objemu </w:t>
      </w:r>
      <w:r w:rsidR="00475411" w:rsidRPr="00C45298">
        <w:rPr>
          <w:rFonts w:ascii="Arial" w:hAnsi="Arial" w:cs="Arial"/>
        </w:rPr>
        <w:t xml:space="preserve">plánovaných </w:t>
      </w:r>
      <w:r w:rsidR="00B319B5" w:rsidRPr="00C45298">
        <w:rPr>
          <w:rFonts w:ascii="Arial" w:hAnsi="Arial" w:cs="Arial"/>
        </w:rPr>
        <w:t xml:space="preserve">investičních </w:t>
      </w:r>
      <w:r w:rsidR="00475411" w:rsidRPr="00C45298">
        <w:rPr>
          <w:rFonts w:ascii="Arial" w:hAnsi="Arial" w:cs="Arial"/>
        </w:rPr>
        <w:t>prostředků</w:t>
      </w:r>
      <w:r w:rsidR="00F17FD0">
        <w:rPr>
          <w:rFonts w:ascii="Arial" w:hAnsi="Arial" w:cs="Arial"/>
        </w:rPr>
        <w:t xml:space="preserve"> na projektovou přípravu</w:t>
      </w:r>
      <w:r w:rsidR="00475411" w:rsidRPr="00C45298">
        <w:rPr>
          <w:rFonts w:ascii="Arial" w:hAnsi="Arial" w:cs="Arial"/>
        </w:rPr>
        <w:t xml:space="preserve">. </w:t>
      </w:r>
      <w:r w:rsidR="003B24B6">
        <w:rPr>
          <w:rFonts w:ascii="Arial" w:hAnsi="Arial" w:cs="Arial"/>
        </w:rPr>
        <w:t>Oživení trh</w:t>
      </w:r>
      <w:r w:rsidR="00EE0F00">
        <w:rPr>
          <w:rFonts w:ascii="Arial" w:hAnsi="Arial" w:cs="Arial"/>
        </w:rPr>
        <w:t>u projektových prací i v privátním segmentu</w:t>
      </w:r>
      <w:r w:rsidR="003B24B6">
        <w:rPr>
          <w:rFonts w:ascii="Arial" w:hAnsi="Arial" w:cs="Arial"/>
        </w:rPr>
        <w:t xml:space="preserve"> vnímají </w:t>
      </w:r>
      <w:r w:rsidR="00EE0F00">
        <w:rPr>
          <w:rFonts w:ascii="Arial" w:hAnsi="Arial" w:cs="Arial"/>
        </w:rPr>
        <w:t>rovněž</w:t>
      </w:r>
      <w:r w:rsidR="003B24B6">
        <w:rPr>
          <w:rFonts w:ascii="Arial" w:hAnsi="Arial" w:cs="Arial"/>
        </w:rPr>
        <w:t xml:space="preserve"> dodavatelé, potvrzuje to </w:t>
      </w:r>
      <w:r w:rsidR="003B24B6" w:rsidRPr="003B24B6">
        <w:rPr>
          <w:rFonts w:ascii="Arial" w:hAnsi="Arial" w:cs="Arial"/>
          <w:b/>
          <w:i/>
        </w:rPr>
        <w:t>Ivo Luňák, jednatel společnosti Tyros Loading Systems CZ</w:t>
      </w:r>
      <w:r w:rsidR="003B24B6" w:rsidRPr="003B24B6">
        <w:rPr>
          <w:rFonts w:ascii="Arial" w:hAnsi="Arial" w:cs="Arial"/>
          <w:i/>
        </w:rPr>
        <w:t>: „Je pravdou, že od začátku letošního roku dostáváme poptávky na zajímavé průmyslové projekty. Ne všechny se však dostávají do stadia konkrétního trendu. Vnímám to jako signály oživení, na které i my trpělivě čekáme.“</w:t>
      </w:r>
    </w:p>
    <w:p w:rsidR="00B319B5" w:rsidRPr="00C45298" w:rsidRDefault="00B319B5" w:rsidP="00030F20">
      <w:pPr>
        <w:spacing w:after="0" w:line="360" w:lineRule="auto"/>
        <w:jc w:val="both"/>
        <w:rPr>
          <w:rFonts w:ascii="Arial" w:hAnsi="Arial" w:cs="Arial"/>
        </w:rPr>
      </w:pPr>
    </w:p>
    <w:p w:rsidR="00545502" w:rsidRPr="00C45298" w:rsidRDefault="00545502" w:rsidP="00030F20">
      <w:pPr>
        <w:spacing w:after="0" w:line="360" w:lineRule="auto"/>
        <w:jc w:val="both"/>
        <w:rPr>
          <w:rFonts w:ascii="Arial" w:hAnsi="Arial" w:cs="Arial"/>
        </w:rPr>
      </w:pPr>
      <w:r w:rsidRPr="00C45298">
        <w:rPr>
          <w:rFonts w:ascii="Arial" w:hAnsi="Arial" w:cs="Arial"/>
        </w:rPr>
        <w:t xml:space="preserve">Při porovnání </w:t>
      </w:r>
      <w:r w:rsidR="00F17FD0">
        <w:rPr>
          <w:rFonts w:ascii="Arial" w:hAnsi="Arial" w:cs="Arial"/>
        </w:rPr>
        <w:t xml:space="preserve">celého </w:t>
      </w:r>
      <w:r w:rsidR="00D64833">
        <w:rPr>
          <w:rFonts w:ascii="Arial" w:hAnsi="Arial" w:cs="Arial"/>
        </w:rPr>
        <w:t xml:space="preserve">letošního </w:t>
      </w:r>
      <w:r w:rsidRPr="00C45298">
        <w:rPr>
          <w:rFonts w:ascii="Arial" w:hAnsi="Arial" w:cs="Arial"/>
        </w:rPr>
        <w:t>prvního pololetí s </w:t>
      </w:r>
      <w:r w:rsidR="00D64833">
        <w:rPr>
          <w:rFonts w:ascii="Arial" w:hAnsi="Arial" w:cs="Arial"/>
        </w:rPr>
        <w:t>pololetím</w:t>
      </w:r>
      <w:r w:rsidR="00D64833" w:rsidRPr="00C45298">
        <w:rPr>
          <w:rFonts w:ascii="Arial" w:hAnsi="Arial" w:cs="Arial"/>
        </w:rPr>
        <w:t xml:space="preserve"> </w:t>
      </w:r>
      <w:r w:rsidR="00B319B5" w:rsidRPr="00C45298">
        <w:rPr>
          <w:rFonts w:ascii="Arial" w:hAnsi="Arial" w:cs="Arial"/>
        </w:rPr>
        <w:t xml:space="preserve">loňským </w:t>
      </w:r>
      <w:r w:rsidRPr="00C45298">
        <w:rPr>
          <w:rFonts w:ascii="Arial" w:hAnsi="Arial" w:cs="Arial"/>
        </w:rPr>
        <w:t>je výsledek ještě zajímavější – stát plánuje realizovat 83 (nárůst o 72,9 procenta) nových projektových zakázek za celk</w:t>
      </w:r>
      <w:r w:rsidR="00D64833">
        <w:rPr>
          <w:rFonts w:ascii="Arial" w:hAnsi="Arial" w:cs="Arial"/>
        </w:rPr>
        <w:t>em</w:t>
      </w:r>
      <w:r w:rsidRPr="00C45298">
        <w:rPr>
          <w:rFonts w:ascii="Arial" w:hAnsi="Arial" w:cs="Arial"/>
        </w:rPr>
        <w:t xml:space="preserve"> 1,2 miliardy korun (nárůst o 230, 8 procenta).</w:t>
      </w:r>
    </w:p>
    <w:p w:rsidR="00545502" w:rsidRPr="00C45298" w:rsidRDefault="00545502" w:rsidP="00030F20">
      <w:pPr>
        <w:spacing w:after="0" w:line="360" w:lineRule="auto"/>
        <w:jc w:val="both"/>
        <w:rPr>
          <w:rFonts w:ascii="Arial" w:hAnsi="Arial" w:cs="Arial"/>
        </w:rPr>
      </w:pPr>
    </w:p>
    <w:p w:rsidR="00EB37E6" w:rsidRPr="00C45298" w:rsidRDefault="00B319B5" w:rsidP="00461766">
      <w:pPr>
        <w:spacing w:after="0" w:line="360" w:lineRule="auto"/>
        <w:jc w:val="both"/>
        <w:rPr>
          <w:rFonts w:ascii="Arial" w:hAnsi="Arial" w:cs="Arial"/>
        </w:rPr>
      </w:pPr>
      <w:r w:rsidRPr="00C45298">
        <w:rPr>
          <w:rFonts w:ascii="Arial" w:hAnsi="Arial" w:cs="Arial"/>
        </w:rPr>
        <w:t xml:space="preserve">Tyto optimistické </w:t>
      </w:r>
      <w:r w:rsidR="001A6A6E">
        <w:rPr>
          <w:rFonts w:ascii="Arial" w:hAnsi="Arial" w:cs="Arial"/>
        </w:rPr>
        <w:t>údaje</w:t>
      </w:r>
      <w:r w:rsidR="001A6A6E" w:rsidRPr="00C45298">
        <w:rPr>
          <w:rFonts w:ascii="Arial" w:hAnsi="Arial" w:cs="Arial"/>
        </w:rPr>
        <w:t xml:space="preserve"> </w:t>
      </w:r>
      <w:r w:rsidRPr="00C45298">
        <w:rPr>
          <w:rFonts w:ascii="Arial" w:hAnsi="Arial" w:cs="Arial"/>
        </w:rPr>
        <w:t xml:space="preserve">ohledně zahajovaných výběrových řízení na nové </w:t>
      </w:r>
      <w:r w:rsidR="00D64833">
        <w:rPr>
          <w:rFonts w:ascii="Arial" w:hAnsi="Arial" w:cs="Arial"/>
        </w:rPr>
        <w:t xml:space="preserve">projektové </w:t>
      </w:r>
      <w:r w:rsidRPr="00C45298">
        <w:rPr>
          <w:rFonts w:ascii="Arial" w:hAnsi="Arial" w:cs="Arial"/>
        </w:rPr>
        <w:t xml:space="preserve">zakázky ale stále ostře kontrastují s objemem reálně zadaných projektových zakázek, na </w:t>
      </w:r>
      <w:r w:rsidR="00D64833">
        <w:rPr>
          <w:rFonts w:ascii="Arial" w:hAnsi="Arial" w:cs="Arial"/>
        </w:rPr>
        <w:t>nichž</w:t>
      </w:r>
      <w:r w:rsidR="00D64833" w:rsidRPr="00C45298">
        <w:rPr>
          <w:rFonts w:ascii="Arial" w:hAnsi="Arial" w:cs="Arial"/>
        </w:rPr>
        <w:t xml:space="preserve"> mohly </w:t>
      </w:r>
      <w:r w:rsidR="00D64833">
        <w:rPr>
          <w:rFonts w:ascii="Arial" w:hAnsi="Arial" w:cs="Arial"/>
        </w:rPr>
        <w:t xml:space="preserve">už </w:t>
      </w:r>
      <w:r w:rsidRPr="00C45298">
        <w:rPr>
          <w:rFonts w:ascii="Arial" w:hAnsi="Arial" w:cs="Arial"/>
        </w:rPr>
        <w:t xml:space="preserve">firmy začít pracovat. </w:t>
      </w:r>
      <w:r w:rsidR="00F17FD0">
        <w:rPr>
          <w:rFonts w:ascii="Arial" w:hAnsi="Arial" w:cs="Arial"/>
        </w:rPr>
        <w:t xml:space="preserve">Meziročně totiž </w:t>
      </w:r>
      <w:r w:rsidR="00EB37E6" w:rsidRPr="00C45298">
        <w:rPr>
          <w:rFonts w:ascii="Arial" w:hAnsi="Arial" w:cs="Arial"/>
        </w:rPr>
        <w:t xml:space="preserve">nastal </w:t>
      </w:r>
      <w:r w:rsidR="00F17FD0">
        <w:rPr>
          <w:rFonts w:ascii="Arial" w:hAnsi="Arial" w:cs="Arial"/>
        </w:rPr>
        <w:t xml:space="preserve">pokles </w:t>
      </w:r>
      <w:r w:rsidR="00EB37E6" w:rsidRPr="00C45298">
        <w:rPr>
          <w:rFonts w:ascii="Arial" w:hAnsi="Arial" w:cs="Arial"/>
        </w:rPr>
        <w:t xml:space="preserve">jak v objemech, tak </w:t>
      </w:r>
      <w:r w:rsidR="00F17FD0">
        <w:rPr>
          <w:rFonts w:ascii="Arial" w:hAnsi="Arial" w:cs="Arial"/>
        </w:rPr>
        <w:t xml:space="preserve">i </w:t>
      </w:r>
      <w:r w:rsidR="00EB37E6" w:rsidRPr="00C45298">
        <w:rPr>
          <w:rFonts w:ascii="Arial" w:hAnsi="Arial" w:cs="Arial"/>
        </w:rPr>
        <w:t xml:space="preserve">v počtech </w:t>
      </w:r>
      <w:r w:rsidR="00F17FD0">
        <w:rPr>
          <w:rFonts w:ascii="Arial" w:hAnsi="Arial" w:cs="Arial"/>
        </w:rPr>
        <w:t xml:space="preserve">zadaných zakázek </w:t>
      </w:r>
      <w:r w:rsidR="00EB37E6" w:rsidRPr="00C45298">
        <w:rPr>
          <w:rFonts w:ascii="Arial" w:hAnsi="Arial" w:cs="Arial"/>
        </w:rPr>
        <w:t>v první polovině roku</w:t>
      </w:r>
      <w:r w:rsidR="00F17FD0">
        <w:rPr>
          <w:rFonts w:ascii="Arial" w:hAnsi="Arial" w:cs="Arial"/>
        </w:rPr>
        <w:t>.</w:t>
      </w:r>
      <w:r w:rsidR="00EB37E6" w:rsidRPr="00C45298">
        <w:rPr>
          <w:rFonts w:ascii="Arial" w:hAnsi="Arial" w:cs="Arial"/>
        </w:rPr>
        <w:t xml:space="preserve"> V prvním pololetí bylo </w:t>
      </w:r>
      <w:r w:rsidR="00D64833" w:rsidRPr="00C45298">
        <w:rPr>
          <w:rFonts w:ascii="Arial" w:hAnsi="Arial" w:cs="Arial"/>
        </w:rPr>
        <w:t xml:space="preserve">zatím </w:t>
      </w:r>
      <w:r w:rsidR="0044390B">
        <w:rPr>
          <w:rFonts w:ascii="Arial" w:hAnsi="Arial" w:cs="Arial"/>
        </w:rPr>
        <w:t xml:space="preserve">celkově </w:t>
      </w:r>
      <w:r w:rsidR="00EB37E6" w:rsidRPr="00C45298">
        <w:rPr>
          <w:rFonts w:ascii="Arial" w:hAnsi="Arial" w:cs="Arial"/>
        </w:rPr>
        <w:t>zadáno 183 zakázek, což je o 12,4 procenta méně než ve stejném období roku 2013. Hodnota zakázek zadaných v lednu až červ</w:t>
      </w:r>
      <w:r w:rsidR="00461766">
        <w:rPr>
          <w:rFonts w:ascii="Arial" w:hAnsi="Arial" w:cs="Arial"/>
        </w:rPr>
        <w:t>nu 2014 meziročně klesla o 7,5 procenta</w:t>
      </w:r>
      <w:r w:rsidR="00461766" w:rsidRPr="00461766">
        <w:rPr>
          <w:rFonts w:ascii="Arial" w:hAnsi="Arial" w:cs="Arial"/>
          <w:i/>
        </w:rPr>
        <w:t>. „Stavební zakázky jsou vždy během na velmi dlouhou trať. Podmínkou jejich úspěchu a realizace jsou kvalitní projektové práce</w:t>
      </w:r>
      <w:r w:rsidR="00AE0527">
        <w:rPr>
          <w:rFonts w:ascii="Arial" w:hAnsi="Arial" w:cs="Arial"/>
          <w:i/>
        </w:rPr>
        <w:t>,</w:t>
      </w:r>
      <w:bookmarkStart w:id="0" w:name="_GoBack"/>
      <w:bookmarkEnd w:id="0"/>
      <w:r w:rsidR="00461766" w:rsidRPr="00461766">
        <w:rPr>
          <w:rFonts w:ascii="Arial" w:hAnsi="Arial" w:cs="Arial"/>
          <w:i/>
        </w:rPr>
        <w:t xml:space="preserve"> a proto množství zadaných projektových zakázek výrazně napovídá, zda bude možné stavební záměry skutečně realizovat. Teprve až výrazně stoupne počet dokončených projektových zakázek, budeme moci oprávněně očekávat, že následně s</w:t>
      </w:r>
      <w:r w:rsidR="00461766">
        <w:rPr>
          <w:rFonts w:ascii="Arial" w:hAnsi="Arial" w:cs="Arial"/>
          <w:i/>
        </w:rPr>
        <w:t>kutečně vzniknou samotné stavby,</w:t>
      </w:r>
      <w:r w:rsidR="00461766" w:rsidRPr="00461766">
        <w:rPr>
          <w:rFonts w:ascii="Arial" w:hAnsi="Arial" w:cs="Arial"/>
          <w:i/>
        </w:rPr>
        <w:t>“</w:t>
      </w:r>
      <w:r w:rsidR="00461766">
        <w:rPr>
          <w:rFonts w:ascii="Arial" w:hAnsi="Arial" w:cs="Arial"/>
          <w:i/>
        </w:rPr>
        <w:t xml:space="preserve"> </w:t>
      </w:r>
      <w:r w:rsidR="00461766">
        <w:rPr>
          <w:rFonts w:ascii="Arial" w:hAnsi="Arial" w:cs="Arial"/>
        </w:rPr>
        <w:t xml:space="preserve">potvrzuje </w:t>
      </w:r>
      <w:r w:rsidR="00461766" w:rsidRPr="00461766">
        <w:rPr>
          <w:rFonts w:ascii="Arial" w:hAnsi="Arial" w:cs="Arial"/>
          <w:b/>
          <w:i/>
        </w:rPr>
        <w:t>Martin Janoušek, místopředseda KAVZ.</w:t>
      </w:r>
    </w:p>
    <w:p w:rsidR="00EB37E6" w:rsidRPr="00C45298" w:rsidRDefault="00EB37E6" w:rsidP="00030F20">
      <w:pPr>
        <w:spacing w:after="0" w:line="360" w:lineRule="auto"/>
        <w:jc w:val="both"/>
        <w:rPr>
          <w:rFonts w:ascii="Arial" w:hAnsi="Arial" w:cs="Arial"/>
        </w:rPr>
      </w:pPr>
    </w:p>
    <w:p w:rsidR="00EB37E6" w:rsidRPr="00341337" w:rsidRDefault="00EB37E6" w:rsidP="00461766">
      <w:pPr>
        <w:spacing w:after="0" w:line="360" w:lineRule="auto"/>
        <w:jc w:val="both"/>
        <w:rPr>
          <w:rFonts w:ascii="Arial" w:hAnsi="Arial" w:cs="Arial"/>
          <w:b/>
          <w:i/>
        </w:rPr>
      </w:pPr>
      <w:r w:rsidRPr="00C45298">
        <w:rPr>
          <w:rFonts w:ascii="Arial" w:hAnsi="Arial" w:cs="Arial"/>
        </w:rPr>
        <w:t xml:space="preserve">Problémem je </w:t>
      </w:r>
      <w:r w:rsidR="00F17FD0">
        <w:rPr>
          <w:rFonts w:ascii="Arial" w:hAnsi="Arial" w:cs="Arial"/>
        </w:rPr>
        <w:t xml:space="preserve">zejména </w:t>
      </w:r>
      <w:r w:rsidRPr="00C45298">
        <w:rPr>
          <w:rFonts w:ascii="Arial" w:hAnsi="Arial" w:cs="Arial"/>
        </w:rPr>
        <w:t xml:space="preserve">dlouhá doba realizace výběrových řízení. </w:t>
      </w:r>
      <w:r w:rsidR="00545502" w:rsidRPr="00C45298">
        <w:rPr>
          <w:rFonts w:ascii="Arial" w:hAnsi="Arial" w:cs="Arial"/>
        </w:rPr>
        <w:t xml:space="preserve">Pokud bychom sledovali dobu mezi </w:t>
      </w:r>
      <w:r w:rsidR="000B0EFB" w:rsidRPr="00C45298">
        <w:rPr>
          <w:rFonts w:ascii="Arial" w:hAnsi="Arial" w:cs="Arial"/>
        </w:rPr>
        <w:t xml:space="preserve">datem uveřejnění zakázky ve Věstníku veřejných zakázek a dnem, kdy zadavatel ukončil výběrové řízení a vybral konkrétního dodavatele, </w:t>
      </w:r>
      <w:r w:rsidR="00D64833">
        <w:rPr>
          <w:rFonts w:ascii="Arial" w:hAnsi="Arial" w:cs="Arial"/>
        </w:rPr>
        <w:t xml:space="preserve">zjistili bychom, že </w:t>
      </w:r>
      <w:r w:rsidRPr="00C45298">
        <w:rPr>
          <w:rFonts w:ascii="Arial" w:hAnsi="Arial" w:cs="Arial"/>
        </w:rPr>
        <w:t>l</w:t>
      </w:r>
      <w:r w:rsidR="000B0EFB" w:rsidRPr="00C45298">
        <w:rPr>
          <w:rFonts w:ascii="Arial" w:hAnsi="Arial" w:cs="Arial"/>
        </w:rPr>
        <w:t xml:space="preserve">hůty od oznámení do zadání </w:t>
      </w:r>
      <w:r w:rsidR="00D64833">
        <w:rPr>
          <w:rFonts w:ascii="Arial" w:hAnsi="Arial" w:cs="Arial"/>
        </w:rPr>
        <w:t xml:space="preserve">zakázky </w:t>
      </w:r>
      <w:r w:rsidR="000B0EFB" w:rsidRPr="00C45298">
        <w:rPr>
          <w:rFonts w:ascii="Arial" w:hAnsi="Arial" w:cs="Arial"/>
        </w:rPr>
        <w:t xml:space="preserve">kolísají od dvou měsíců do tří let. V průměru </w:t>
      </w:r>
      <w:r w:rsidR="00D64833">
        <w:rPr>
          <w:rFonts w:ascii="Arial" w:hAnsi="Arial" w:cs="Arial"/>
        </w:rPr>
        <w:t>se jedná</w:t>
      </w:r>
      <w:r w:rsidR="00D64833" w:rsidRPr="00C45298">
        <w:rPr>
          <w:rFonts w:ascii="Arial" w:hAnsi="Arial" w:cs="Arial"/>
        </w:rPr>
        <w:t xml:space="preserve"> </w:t>
      </w:r>
      <w:r w:rsidR="000B0EFB" w:rsidRPr="00C45298">
        <w:rPr>
          <w:rFonts w:ascii="Arial" w:hAnsi="Arial" w:cs="Arial"/>
        </w:rPr>
        <w:t xml:space="preserve">o 7 měsíců. </w:t>
      </w:r>
      <w:r w:rsidR="00461766" w:rsidRPr="00341337">
        <w:rPr>
          <w:rFonts w:ascii="Arial" w:hAnsi="Arial" w:cs="Arial"/>
          <w:i/>
        </w:rPr>
        <w:t>„Příčina tohoto faktu tkví v nejasné koncepci a kompetencích centrálních zadávacích míst těchto výběrových řízení a také v častých personálních výměnách na úrovni managementu investorských organizací,</w:t>
      </w:r>
      <w:r w:rsidR="00341337" w:rsidRPr="00341337">
        <w:rPr>
          <w:rFonts w:ascii="Arial" w:hAnsi="Arial" w:cs="Arial"/>
          <w:i/>
        </w:rPr>
        <w:t>“</w:t>
      </w:r>
      <w:r w:rsidR="00341337">
        <w:rPr>
          <w:rFonts w:ascii="Arial" w:hAnsi="Arial" w:cs="Arial"/>
        </w:rPr>
        <w:t xml:space="preserve"> popisuje příčinu </w:t>
      </w:r>
      <w:r w:rsidR="00461766" w:rsidRPr="00341337">
        <w:rPr>
          <w:rFonts w:ascii="Arial" w:hAnsi="Arial" w:cs="Arial"/>
          <w:b/>
          <w:i/>
        </w:rPr>
        <w:t xml:space="preserve">Zdeněk Jeřábek, </w:t>
      </w:r>
      <w:r w:rsidR="00341337" w:rsidRPr="00341337">
        <w:rPr>
          <w:rFonts w:ascii="Arial" w:hAnsi="Arial" w:cs="Arial"/>
          <w:b/>
          <w:i/>
        </w:rPr>
        <w:t>s</w:t>
      </w:r>
      <w:r w:rsidR="00461766" w:rsidRPr="00341337">
        <w:rPr>
          <w:rFonts w:ascii="Arial" w:hAnsi="Arial" w:cs="Arial"/>
          <w:b/>
          <w:i/>
        </w:rPr>
        <w:t>tatutární ředitel</w:t>
      </w:r>
      <w:r w:rsidR="00341337">
        <w:rPr>
          <w:rFonts w:ascii="Arial" w:hAnsi="Arial" w:cs="Arial"/>
          <w:b/>
          <w:i/>
        </w:rPr>
        <w:t xml:space="preserve"> </w:t>
      </w:r>
      <w:r w:rsidR="00341337" w:rsidRPr="00341337">
        <w:rPr>
          <w:rFonts w:ascii="Arial" w:hAnsi="Arial" w:cs="Arial"/>
          <w:b/>
          <w:i/>
        </w:rPr>
        <w:t xml:space="preserve">společnosti </w:t>
      </w:r>
      <w:r w:rsidR="00461766" w:rsidRPr="00341337">
        <w:rPr>
          <w:rFonts w:ascii="Arial" w:hAnsi="Arial" w:cs="Arial"/>
          <w:b/>
          <w:i/>
        </w:rPr>
        <w:t>INFRAM a.s.</w:t>
      </w:r>
    </w:p>
    <w:p w:rsidR="00EB37E6" w:rsidRPr="00C45298" w:rsidRDefault="00EB37E6" w:rsidP="00030F20">
      <w:pPr>
        <w:spacing w:after="0" w:line="360" w:lineRule="auto"/>
        <w:jc w:val="both"/>
        <w:rPr>
          <w:rFonts w:ascii="Arial" w:hAnsi="Arial" w:cs="Arial"/>
        </w:rPr>
      </w:pPr>
    </w:p>
    <w:p w:rsidR="00446BD0" w:rsidRDefault="00CB2C3F" w:rsidP="00446BD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prvním pololetí 2014  z </w:t>
      </w:r>
      <w:r w:rsidR="00C45298" w:rsidRPr="00C45298">
        <w:rPr>
          <w:rFonts w:ascii="Arial" w:hAnsi="Arial" w:cs="Arial"/>
        </w:rPr>
        <w:t xml:space="preserve">pohledu struktury zadavatelů </w:t>
      </w:r>
      <w:r w:rsidR="00D64833" w:rsidRPr="00C45298">
        <w:rPr>
          <w:rFonts w:ascii="Arial" w:hAnsi="Arial" w:cs="Arial"/>
        </w:rPr>
        <w:t xml:space="preserve">zadávaly </w:t>
      </w:r>
      <w:r w:rsidR="0044390B">
        <w:rPr>
          <w:rFonts w:ascii="Arial" w:hAnsi="Arial" w:cs="Arial"/>
        </w:rPr>
        <w:t>n</w:t>
      </w:r>
      <w:r w:rsidR="00C45298" w:rsidRPr="00C45298">
        <w:rPr>
          <w:rFonts w:ascii="Arial" w:hAnsi="Arial" w:cs="Arial"/>
        </w:rPr>
        <w:t xml:space="preserve">ejvíce zakázek </w:t>
      </w:r>
      <w:r w:rsidR="00C45298" w:rsidRPr="00C45298">
        <w:rPr>
          <w:rFonts w:ascii="Arial" w:hAnsi="Arial" w:cs="Arial"/>
          <w:bCs/>
        </w:rPr>
        <w:t>regionální úřady a sdružení (kraje, města, obce, regionální úřady a správy komunikací</w:t>
      </w:r>
      <w:r w:rsidR="00D64833">
        <w:rPr>
          <w:rFonts w:ascii="Arial" w:hAnsi="Arial" w:cs="Arial"/>
          <w:bCs/>
        </w:rPr>
        <w:t>,</w:t>
      </w:r>
      <w:r w:rsidR="00C45298" w:rsidRPr="00C45298">
        <w:rPr>
          <w:rFonts w:ascii="Arial" w:hAnsi="Arial" w:cs="Arial"/>
          <w:bCs/>
        </w:rPr>
        <w:t xml:space="preserve"> apod.)</w:t>
      </w:r>
      <w:r>
        <w:rPr>
          <w:rFonts w:ascii="Arial" w:hAnsi="Arial" w:cs="Arial"/>
          <w:bCs/>
        </w:rPr>
        <w:t>,</w:t>
      </w:r>
      <w:r w:rsidR="00C45298" w:rsidRPr="00C45298">
        <w:rPr>
          <w:rFonts w:ascii="Arial" w:hAnsi="Arial" w:cs="Arial"/>
          <w:bCs/>
        </w:rPr>
        <w:t xml:space="preserve"> s odstupem </w:t>
      </w:r>
      <w:r>
        <w:rPr>
          <w:rFonts w:ascii="Arial" w:hAnsi="Arial" w:cs="Arial"/>
          <w:bCs/>
        </w:rPr>
        <w:t xml:space="preserve">potom </w:t>
      </w:r>
      <w:r w:rsidR="00C45298" w:rsidRPr="00C45298">
        <w:rPr>
          <w:rFonts w:ascii="Arial" w:hAnsi="Arial" w:cs="Arial"/>
          <w:bCs/>
        </w:rPr>
        <w:t xml:space="preserve">následovaly </w:t>
      </w:r>
      <w:r w:rsidR="0044390B">
        <w:rPr>
          <w:rFonts w:ascii="Arial" w:hAnsi="Arial" w:cs="Arial"/>
          <w:bCs/>
        </w:rPr>
        <w:t>„</w:t>
      </w:r>
      <w:r w:rsidR="00C45298" w:rsidRPr="00C45298">
        <w:rPr>
          <w:rFonts w:ascii="Arial" w:hAnsi="Arial" w:cs="Arial"/>
          <w:bCs/>
        </w:rPr>
        <w:t>ostatní</w:t>
      </w:r>
      <w:r w:rsidR="0044390B">
        <w:rPr>
          <w:rFonts w:ascii="Arial" w:hAnsi="Arial" w:cs="Arial"/>
          <w:bCs/>
        </w:rPr>
        <w:t>“</w:t>
      </w:r>
      <w:r w:rsidR="00C45298" w:rsidRPr="00C45298">
        <w:rPr>
          <w:rFonts w:ascii="Arial" w:hAnsi="Arial" w:cs="Arial"/>
          <w:bCs/>
        </w:rPr>
        <w:t xml:space="preserve"> subjekty</w:t>
      </w:r>
      <w:r w:rsidR="00D64833">
        <w:rPr>
          <w:rFonts w:ascii="Arial" w:hAnsi="Arial" w:cs="Arial"/>
          <w:bCs/>
        </w:rPr>
        <w:t xml:space="preserve"> – </w:t>
      </w:r>
      <w:r w:rsidR="00C45298" w:rsidRPr="00C45298">
        <w:rPr>
          <w:rFonts w:ascii="Arial" w:hAnsi="Arial" w:cs="Arial"/>
          <w:bCs/>
        </w:rPr>
        <w:t>podniky ČEZ, ČEPS</w:t>
      </w:r>
      <w:r>
        <w:rPr>
          <w:rFonts w:ascii="Arial" w:hAnsi="Arial" w:cs="Arial"/>
          <w:bCs/>
        </w:rPr>
        <w:t>,</w:t>
      </w:r>
      <w:r w:rsidR="00C45298" w:rsidRPr="00C45298">
        <w:rPr>
          <w:rFonts w:ascii="Arial" w:hAnsi="Arial" w:cs="Arial"/>
          <w:bCs/>
        </w:rPr>
        <w:t xml:space="preserve"> a podobné akciové společnosti a společnosti s ručením omezeným, </w:t>
      </w:r>
      <w:r w:rsidR="009D117F">
        <w:rPr>
          <w:rFonts w:ascii="Arial" w:hAnsi="Arial" w:cs="Arial"/>
          <w:bCs/>
        </w:rPr>
        <w:t xml:space="preserve">také </w:t>
      </w:r>
      <w:r w:rsidR="00C45298" w:rsidRPr="00C45298">
        <w:rPr>
          <w:rFonts w:ascii="Arial" w:hAnsi="Arial" w:cs="Arial"/>
          <w:bCs/>
        </w:rPr>
        <w:t xml:space="preserve">školy, nemocnice, atd. Z pohledu finančního objemu investic mají na </w:t>
      </w:r>
      <w:r w:rsidR="00C45298" w:rsidRPr="00C45298">
        <w:rPr>
          <w:rFonts w:ascii="Arial" w:hAnsi="Arial" w:cs="Arial"/>
        </w:rPr>
        <w:t xml:space="preserve">hodnotě zadaných zakázek s velkým náskokem největší podíl opět </w:t>
      </w:r>
      <w:r w:rsidR="00C45298" w:rsidRPr="00C45298">
        <w:rPr>
          <w:rFonts w:ascii="Arial" w:hAnsi="Arial" w:cs="Arial"/>
          <w:bCs/>
        </w:rPr>
        <w:t>regionální úřady a sdružení</w:t>
      </w:r>
      <w:r>
        <w:rPr>
          <w:rFonts w:ascii="Arial" w:hAnsi="Arial" w:cs="Arial"/>
          <w:bCs/>
        </w:rPr>
        <w:t>,</w:t>
      </w:r>
      <w:r w:rsidR="00C45298" w:rsidRPr="00C45298">
        <w:rPr>
          <w:rFonts w:ascii="Arial" w:hAnsi="Arial" w:cs="Arial"/>
          <w:bCs/>
        </w:rPr>
        <w:t xml:space="preserve"> následované s odstupem ostatními subjekty</w:t>
      </w:r>
      <w:r>
        <w:rPr>
          <w:rFonts w:ascii="Arial" w:hAnsi="Arial" w:cs="Arial"/>
          <w:bCs/>
        </w:rPr>
        <w:t>,</w:t>
      </w:r>
      <w:r w:rsidR="00C45298" w:rsidRPr="00C45298">
        <w:rPr>
          <w:rFonts w:ascii="Arial" w:hAnsi="Arial" w:cs="Arial"/>
          <w:bCs/>
        </w:rPr>
        <w:t xml:space="preserve"> viz graf níže</w:t>
      </w:r>
      <w:r w:rsidR="00C45298" w:rsidRPr="00C45298">
        <w:rPr>
          <w:rFonts w:ascii="Arial" w:hAnsi="Arial" w:cs="Arial"/>
        </w:rPr>
        <w:t>.</w:t>
      </w:r>
      <w:r w:rsidR="00446BD0">
        <w:rPr>
          <w:rFonts w:ascii="Arial" w:hAnsi="Arial" w:cs="Arial"/>
        </w:rPr>
        <w:t xml:space="preserve"> </w:t>
      </w:r>
      <w:r w:rsidR="00EE0F00">
        <w:rPr>
          <w:rFonts w:ascii="Arial" w:hAnsi="Arial" w:cs="Arial"/>
        </w:rPr>
        <w:t xml:space="preserve">Problémem podle </w:t>
      </w:r>
      <w:r w:rsidR="00446BD0" w:rsidRPr="00446BD0">
        <w:rPr>
          <w:rFonts w:ascii="Arial" w:hAnsi="Arial" w:cs="Arial"/>
          <w:b/>
          <w:i/>
        </w:rPr>
        <w:t>Roberta Mikeše, marketingového ředitele, SGCP Weber</w:t>
      </w:r>
      <w:r w:rsidR="00446BD0">
        <w:rPr>
          <w:rFonts w:ascii="Arial" w:hAnsi="Arial" w:cs="Arial"/>
        </w:rPr>
        <w:t xml:space="preserve"> </w:t>
      </w:r>
      <w:r w:rsidR="00EE0F00">
        <w:rPr>
          <w:rFonts w:ascii="Arial" w:hAnsi="Arial" w:cs="Arial"/>
        </w:rPr>
        <w:t>zůstávají nízké ceny těchto zakázek</w:t>
      </w:r>
      <w:r w:rsidR="00446BD0">
        <w:rPr>
          <w:rFonts w:ascii="Arial" w:hAnsi="Arial" w:cs="Arial"/>
        </w:rPr>
        <w:t xml:space="preserve">: </w:t>
      </w:r>
      <w:r w:rsidR="00446BD0" w:rsidRPr="00446BD0">
        <w:rPr>
          <w:rFonts w:ascii="Arial" w:hAnsi="Arial" w:cs="Arial"/>
          <w:i/>
        </w:rPr>
        <w:t>„Díky zadávacím podmínkám ze strany vypisovatelů tendrů, což má jis</w:t>
      </w:r>
      <w:r w:rsidR="004A714A">
        <w:rPr>
          <w:rFonts w:ascii="Arial" w:hAnsi="Arial" w:cs="Arial"/>
          <w:i/>
        </w:rPr>
        <w:t>tě na svědomí zákon o zadávání v</w:t>
      </w:r>
      <w:r w:rsidR="00446BD0" w:rsidRPr="00446BD0">
        <w:rPr>
          <w:rFonts w:ascii="Arial" w:hAnsi="Arial" w:cs="Arial"/>
          <w:i/>
        </w:rPr>
        <w:t>eřejných zakázek a jeho pochopení a využití na straně vypisovatelů, kde jediným kritériem je cena, cítíme stále větší tlak na cenu. Ten se přenáší ze stavebních firem na nás výrobce.“</w:t>
      </w:r>
    </w:p>
    <w:p w:rsidR="006801BB" w:rsidRDefault="006801BB" w:rsidP="00030F20">
      <w:pPr>
        <w:spacing w:after="0" w:line="360" w:lineRule="auto"/>
        <w:jc w:val="both"/>
        <w:rPr>
          <w:rFonts w:ascii="Arial" w:hAnsi="Arial" w:cs="Arial"/>
        </w:rPr>
      </w:pPr>
    </w:p>
    <w:p w:rsidR="00E92382" w:rsidRPr="00E92382" w:rsidRDefault="006801BB" w:rsidP="00E92382">
      <w:pPr>
        <w:spacing w:after="0" w:line="360" w:lineRule="auto"/>
        <w:jc w:val="center"/>
        <w:rPr>
          <w:rFonts w:ascii="Arial" w:hAnsi="Arial" w:cs="Arial"/>
        </w:rPr>
      </w:pPr>
      <w:r w:rsidRPr="00E92382">
        <w:rPr>
          <w:rFonts w:ascii="Arial" w:hAnsi="Arial" w:cs="Arial"/>
        </w:rPr>
        <w:t>Aktuální situaci v oblasti projektové přípravy budou diskutovat přední představitelé vlády Č</w:t>
      </w:r>
      <w:r w:rsidRPr="00E92382">
        <w:rPr>
          <w:rFonts w:ascii="Arial" w:hAnsi="Arial" w:cs="Arial"/>
          <w:lang w:val="en-US"/>
        </w:rPr>
        <w:t>R s </w:t>
      </w:r>
      <w:r w:rsidRPr="00E92382">
        <w:rPr>
          <w:rFonts w:ascii="Arial" w:hAnsi="Arial" w:cs="Arial"/>
        </w:rPr>
        <w:t xml:space="preserve">řediteli projektových společností na Konferenci ředitelů projektových společností 2014 (16. září). </w:t>
      </w:r>
      <w:r w:rsidR="00E92382" w:rsidRPr="00E92382">
        <w:rPr>
          <w:rFonts w:ascii="Arial" w:hAnsi="Arial" w:cs="Arial"/>
        </w:rPr>
        <w:t xml:space="preserve">Ta tentokrát zahájí na výstavišti PVA EXPO PRAHA </w:t>
      </w:r>
      <w:r w:rsidR="004A714A">
        <w:rPr>
          <w:rFonts w:ascii="Arial" w:hAnsi="Arial" w:cs="Arial"/>
        </w:rPr>
        <w:t>v Letňanech 25. ročník stavební</w:t>
      </w:r>
      <w:r w:rsidR="00E92382" w:rsidRPr="00E92382">
        <w:rPr>
          <w:rFonts w:ascii="Arial" w:hAnsi="Arial" w:cs="Arial"/>
        </w:rPr>
        <w:t>ho veletrhu FOR ARCH.</w:t>
      </w:r>
    </w:p>
    <w:p w:rsidR="006801BB" w:rsidRPr="00E92382" w:rsidRDefault="00CC7F02" w:rsidP="00446BD0">
      <w:pPr>
        <w:spacing w:after="0" w:line="360" w:lineRule="auto"/>
        <w:jc w:val="center"/>
        <w:rPr>
          <w:rStyle w:val="Hypertextovodkaz"/>
        </w:rPr>
      </w:pPr>
      <w:r>
        <w:rPr>
          <w:rFonts w:ascii="Arial" w:hAnsi="Arial" w:cs="Arial"/>
        </w:rPr>
        <w:t xml:space="preserve">Více na </w:t>
      </w:r>
      <w:r w:rsidRPr="00E92382">
        <w:rPr>
          <w:rStyle w:val="Hypertextovodkaz"/>
        </w:rPr>
        <w:t>www.ceec.eu</w:t>
      </w:r>
    </w:p>
    <w:p w:rsidR="00C45298" w:rsidRPr="00C45298" w:rsidRDefault="00C45298" w:rsidP="00C45298">
      <w:pPr>
        <w:spacing w:after="0" w:line="240" w:lineRule="auto"/>
        <w:jc w:val="both"/>
        <w:rPr>
          <w:rFonts w:ascii="Arial" w:hAnsi="Arial" w:cs="Arial"/>
        </w:rPr>
      </w:pPr>
    </w:p>
    <w:p w:rsidR="000B0EFB" w:rsidRPr="00C45298" w:rsidRDefault="000B0EFB" w:rsidP="00C45298">
      <w:pPr>
        <w:spacing w:after="0" w:line="240" w:lineRule="auto"/>
        <w:jc w:val="center"/>
        <w:rPr>
          <w:rFonts w:ascii="Arial" w:eastAsia="Times New Roman" w:hAnsi="Arial" w:cs="Arial"/>
          <w:bCs/>
          <w:lang w:eastAsia="cs-CZ"/>
        </w:rPr>
      </w:pPr>
      <w:r w:rsidRPr="00C45298">
        <w:rPr>
          <w:rFonts w:ascii="Arial" w:eastAsia="Times New Roman" w:hAnsi="Arial" w:cs="Arial"/>
          <w:b/>
          <w:bCs/>
          <w:lang w:eastAsia="cs-CZ"/>
        </w:rPr>
        <w:t>Meziroční změny oznámení o zadání zakázky v roce 2014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1985"/>
        <w:gridCol w:w="1505"/>
        <w:gridCol w:w="1505"/>
        <w:gridCol w:w="1505"/>
        <w:gridCol w:w="1506"/>
      </w:tblGrid>
      <w:tr w:rsidR="000B0EFB" w:rsidRPr="00C45298" w:rsidTr="00760651">
        <w:trPr>
          <w:cantSplit/>
          <w:trHeight w:val="309"/>
        </w:trPr>
        <w:tc>
          <w:tcPr>
            <w:tcW w:w="3119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cs-CZ"/>
              </w:rPr>
            </w:pPr>
          </w:p>
        </w:tc>
        <w:tc>
          <w:tcPr>
            <w:tcW w:w="6021" w:type="dxa"/>
            <w:gridSpan w:val="4"/>
            <w:tcBorders>
              <w:top w:val="single" w:sz="4" w:space="0" w:color="auto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Meziroční změna v %</w:t>
            </w:r>
          </w:p>
        </w:tc>
      </w:tr>
      <w:tr w:rsidR="000B0EFB" w:rsidRPr="00C45298" w:rsidTr="00760651">
        <w:trPr>
          <w:cantSplit/>
          <w:trHeight w:val="309"/>
        </w:trPr>
        <w:tc>
          <w:tcPr>
            <w:tcW w:w="3119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cs-CZ"/>
              </w:rPr>
            </w:pPr>
          </w:p>
        </w:tc>
        <w:tc>
          <w:tcPr>
            <w:tcW w:w="3010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Počet</w:t>
            </w:r>
          </w:p>
        </w:tc>
        <w:tc>
          <w:tcPr>
            <w:tcW w:w="3011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Hodnota</w:t>
            </w:r>
          </w:p>
        </w:tc>
      </w:tr>
      <w:tr w:rsidR="000B0EFB" w:rsidRPr="00C45298" w:rsidTr="00760651">
        <w:trPr>
          <w:cantSplit/>
          <w:trHeight w:val="455"/>
        </w:trPr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C45298">
              <w:rPr>
                <w:rFonts w:ascii="Arial" w:eastAsia="Times New Roman" w:hAnsi="Arial" w:cs="Arial"/>
                <w:lang w:eastAsia="cs-CZ"/>
              </w:rPr>
              <w:t>2014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lang w:eastAsia="cs-CZ"/>
              </w:rPr>
              <w:t>Leden</w:t>
            </w:r>
          </w:p>
        </w:tc>
        <w:tc>
          <w:tcPr>
            <w:tcW w:w="1505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92D050"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color w:val="92D050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0B0EFB" w:rsidRPr="00C45298" w:rsidRDefault="000B0EFB" w:rsidP="00C452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+44,0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0B0EFB" w:rsidRPr="00C45298" w:rsidRDefault="000B0EFB" w:rsidP="00C452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-20,2</w:t>
            </w:r>
          </w:p>
        </w:tc>
      </w:tr>
      <w:tr w:rsidR="000B0EFB" w:rsidRPr="00C45298" w:rsidTr="00760651">
        <w:trPr>
          <w:cantSplit/>
          <w:trHeight w:val="455"/>
        </w:trPr>
        <w:tc>
          <w:tcPr>
            <w:tcW w:w="1134" w:type="dxa"/>
            <w:vMerge/>
            <w:vAlign w:val="center"/>
          </w:tcPr>
          <w:p w:rsidR="000B0EFB" w:rsidRPr="00C45298" w:rsidRDefault="000B0EFB" w:rsidP="00C45298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Únor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92D050"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color w:val="92D050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0B0EFB" w:rsidRPr="00C45298" w:rsidRDefault="000B0EFB" w:rsidP="00C452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+43,5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color w:val="92D050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0B0EFB" w:rsidRPr="00C45298" w:rsidRDefault="000B0EFB" w:rsidP="00C452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+0,2</w:t>
            </w:r>
          </w:p>
        </w:tc>
      </w:tr>
      <w:tr w:rsidR="000B0EFB" w:rsidRPr="00C45298" w:rsidTr="00760651">
        <w:trPr>
          <w:cantSplit/>
          <w:trHeight w:val="456"/>
        </w:trPr>
        <w:tc>
          <w:tcPr>
            <w:tcW w:w="1134" w:type="dxa"/>
            <w:vMerge/>
            <w:vAlign w:val="center"/>
          </w:tcPr>
          <w:p w:rsidR="000B0EFB" w:rsidRPr="00C45298" w:rsidRDefault="000B0EFB" w:rsidP="00C45298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Březen</w:t>
            </w:r>
          </w:p>
        </w:tc>
        <w:tc>
          <w:tcPr>
            <w:tcW w:w="150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92D050"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color w:val="92D050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0B0EFB" w:rsidRPr="00C45298" w:rsidRDefault="000B0EFB" w:rsidP="00C452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+8,0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color w:val="92D050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0B0EFB" w:rsidRPr="00C45298" w:rsidRDefault="000B0EFB" w:rsidP="00C452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+81,1</w:t>
            </w:r>
          </w:p>
        </w:tc>
      </w:tr>
      <w:tr w:rsidR="000B0EFB" w:rsidRPr="00C45298" w:rsidTr="00760651">
        <w:trPr>
          <w:cantSplit/>
          <w:trHeight w:val="455"/>
        </w:trPr>
        <w:tc>
          <w:tcPr>
            <w:tcW w:w="1134" w:type="dxa"/>
            <w:vMerge/>
            <w:vAlign w:val="center"/>
          </w:tcPr>
          <w:p w:rsidR="000B0EFB" w:rsidRPr="00C45298" w:rsidRDefault="000B0EFB" w:rsidP="00C45298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color w:val="92D050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0B0EFB" w:rsidRPr="00C45298" w:rsidRDefault="000B0EFB" w:rsidP="00C452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+31,5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92D050"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color w:val="92D050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0B0EFB" w:rsidRPr="00C45298" w:rsidRDefault="000B0EFB" w:rsidP="00C452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+24,6</w:t>
            </w:r>
          </w:p>
        </w:tc>
      </w:tr>
      <w:tr w:rsidR="000B0EFB" w:rsidRPr="00C45298" w:rsidTr="00760651">
        <w:trPr>
          <w:cantSplit/>
          <w:trHeight w:val="456"/>
        </w:trPr>
        <w:tc>
          <w:tcPr>
            <w:tcW w:w="1134" w:type="dxa"/>
            <w:vMerge/>
            <w:vAlign w:val="center"/>
          </w:tcPr>
          <w:p w:rsidR="000B0EFB" w:rsidRPr="00C45298" w:rsidRDefault="000B0EFB" w:rsidP="00C45298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C45298">
              <w:rPr>
                <w:rFonts w:ascii="Arial" w:eastAsia="Times New Roman" w:hAnsi="Arial" w:cs="Arial"/>
                <w:lang w:eastAsia="cs-CZ"/>
              </w:rPr>
              <w:t>Duben</w:t>
            </w:r>
          </w:p>
        </w:tc>
        <w:tc>
          <w:tcPr>
            <w:tcW w:w="1505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B0F0"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color w:val="00B0F0"/>
                <w:lang w:eastAsia="cs-CZ"/>
              </w:rPr>
              <w:sym w:font="Wingdings 3" w:char="F0C6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0B0EFB" w:rsidRPr="00C45298" w:rsidRDefault="000B0EFB" w:rsidP="00C452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0,0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0B0EFB" w:rsidRPr="00C45298" w:rsidRDefault="000B0EFB" w:rsidP="00C452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-76,5</w:t>
            </w:r>
          </w:p>
        </w:tc>
      </w:tr>
      <w:tr w:rsidR="000B0EFB" w:rsidRPr="00C45298" w:rsidTr="00760651">
        <w:trPr>
          <w:cantSplit/>
          <w:trHeight w:val="455"/>
        </w:trPr>
        <w:tc>
          <w:tcPr>
            <w:tcW w:w="1134" w:type="dxa"/>
            <w:vMerge/>
            <w:vAlign w:val="center"/>
          </w:tcPr>
          <w:p w:rsidR="000B0EFB" w:rsidRPr="00C45298" w:rsidRDefault="000B0EFB" w:rsidP="00C45298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C45298">
              <w:rPr>
                <w:rFonts w:ascii="Arial" w:eastAsia="Times New Roman" w:hAnsi="Arial" w:cs="Arial"/>
                <w:lang w:eastAsia="cs-CZ"/>
              </w:rPr>
              <w:t>Květen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</w:pPr>
            <w:r w:rsidRPr="00C45298"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0B0EFB" w:rsidRPr="00C45298" w:rsidRDefault="000B0EFB" w:rsidP="00C452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-50,9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</w:pPr>
            <w:r w:rsidRPr="00C45298"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0B0EFB" w:rsidRPr="00C45298" w:rsidRDefault="000B0EFB" w:rsidP="00C452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-65,6</w:t>
            </w:r>
          </w:p>
        </w:tc>
      </w:tr>
      <w:tr w:rsidR="000B0EFB" w:rsidRPr="00C45298" w:rsidTr="00760651">
        <w:trPr>
          <w:cantSplit/>
          <w:trHeight w:val="455"/>
        </w:trPr>
        <w:tc>
          <w:tcPr>
            <w:tcW w:w="1134" w:type="dxa"/>
            <w:vMerge/>
            <w:vAlign w:val="center"/>
          </w:tcPr>
          <w:p w:rsidR="000B0EFB" w:rsidRPr="00C45298" w:rsidRDefault="000B0EFB" w:rsidP="00C45298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C45298">
              <w:rPr>
                <w:rFonts w:ascii="Arial" w:eastAsia="Times New Roman" w:hAnsi="Arial" w:cs="Arial"/>
                <w:lang w:eastAsia="cs-CZ"/>
              </w:rPr>
              <w:t>Červen</w:t>
            </w:r>
          </w:p>
        </w:tc>
        <w:tc>
          <w:tcPr>
            <w:tcW w:w="150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0B0EFB" w:rsidRPr="00C45298" w:rsidRDefault="000B0EFB" w:rsidP="00C452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-39,6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0B0EFB" w:rsidRPr="00C45298" w:rsidRDefault="000B0EFB" w:rsidP="00C452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-8,0</w:t>
            </w:r>
          </w:p>
        </w:tc>
      </w:tr>
      <w:tr w:rsidR="000B0EFB" w:rsidRPr="00C45298" w:rsidTr="00760651">
        <w:trPr>
          <w:cantSplit/>
          <w:trHeight w:val="456"/>
        </w:trPr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lang w:eastAsia="cs-CZ"/>
              </w:rPr>
              <w:t>2. čtvrtletí</w:t>
            </w:r>
          </w:p>
        </w:tc>
        <w:tc>
          <w:tcPr>
            <w:tcW w:w="150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0B0EFB" w:rsidRPr="00C45298" w:rsidRDefault="000B0EFB" w:rsidP="00C452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-36,0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0B0EFB" w:rsidRPr="00C45298" w:rsidRDefault="000B0EFB" w:rsidP="00C452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-54,4</w:t>
            </w:r>
          </w:p>
        </w:tc>
      </w:tr>
      <w:tr w:rsidR="000B0EFB" w:rsidRPr="00C45298" w:rsidTr="00760651">
        <w:trPr>
          <w:cantSplit/>
          <w:trHeight w:val="456"/>
        </w:trPr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C45298">
              <w:rPr>
                <w:rFonts w:ascii="Arial" w:eastAsia="Times New Roman" w:hAnsi="Arial" w:cs="Arial"/>
                <w:lang w:eastAsia="cs-CZ"/>
              </w:rPr>
              <w:t>Leden až červen</w:t>
            </w:r>
          </w:p>
        </w:tc>
        <w:tc>
          <w:tcPr>
            <w:tcW w:w="150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0B0EFB" w:rsidRPr="00C45298" w:rsidRDefault="000B0EFB" w:rsidP="00C452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-12,4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0B0EFB" w:rsidRPr="00C45298" w:rsidRDefault="000B0EFB" w:rsidP="00C452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0B0EFB" w:rsidRPr="00C45298" w:rsidRDefault="000B0EFB" w:rsidP="00C452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cs-CZ"/>
              </w:rPr>
            </w:pPr>
            <w:r w:rsidRPr="00C45298">
              <w:rPr>
                <w:rFonts w:ascii="Arial" w:eastAsia="Times New Roman" w:hAnsi="Arial" w:cs="Arial"/>
                <w:bCs/>
                <w:lang w:eastAsia="cs-CZ"/>
              </w:rPr>
              <w:t>-7,5</w:t>
            </w:r>
          </w:p>
        </w:tc>
      </w:tr>
    </w:tbl>
    <w:p w:rsidR="000B0EFB" w:rsidRPr="00C45298" w:rsidRDefault="000B0EFB" w:rsidP="00C4529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cs-CZ"/>
        </w:rPr>
      </w:pPr>
      <w:r w:rsidRPr="00C45298">
        <w:rPr>
          <w:rFonts w:ascii="Arial" w:eastAsia="Times New Roman" w:hAnsi="Arial" w:cs="Arial"/>
          <w:bCs/>
          <w:lang w:eastAsia="cs-CZ"/>
        </w:rPr>
        <w:t>Zdroj: Věstník veřejných zakázek, výpočty CEEC Research</w:t>
      </w:r>
    </w:p>
    <w:p w:rsidR="00545502" w:rsidRPr="00C45298" w:rsidRDefault="00545502" w:rsidP="00C45298">
      <w:pPr>
        <w:spacing w:after="0" w:line="240" w:lineRule="auto"/>
        <w:jc w:val="both"/>
        <w:rPr>
          <w:rFonts w:ascii="Arial" w:hAnsi="Arial" w:cs="Arial"/>
        </w:rPr>
      </w:pPr>
    </w:p>
    <w:p w:rsidR="00C45298" w:rsidRPr="00C45298" w:rsidRDefault="00C45298" w:rsidP="00C45298">
      <w:pPr>
        <w:spacing w:after="0" w:line="240" w:lineRule="auto"/>
        <w:rPr>
          <w:rFonts w:ascii="Arial" w:hAnsi="Arial" w:cs="Arial"/>
          <w:b/>
          <w:bCs/>
        </w:rPr>
      </w:pPr>
    </w:p>
    <w:p w:rsidR="00C45298" w:rsidRPr="00C45298" w:rsidRDefault="00C45298" w:rsidP="00C45298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C45298">
        <w:rPr>
          <w:rFonts w:ascii="Arial" w:hAnsi="Arial" w:cs="Arial"/>
          <w:noProof/>
          <w:lang w:eastAsia="cs-CZ"/>
        </w:rPr>
        <w:lastRenderedPageBreak/>
        <w:drawing>
          <wp:inline distT="0" distB="0" distL="0" distR="0" wp14:anchorId="7A580557" wp14:editId="1DD1DF88">
            <wp:extent cx="3684270" cy="2352040"/>
            <wp:effectExtent l="0" t="0" r="0" b="0"/>
            <wp:docPr id="2" name="Graf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45298" w:rsidRPr="00C45298" w:rsidRDefault="00C45298" w:rsidP="00C45298">
      <w:pPr>
        <w:spacing w:after="0" w:line="240" w:lineRule="auto"/>
        <w:rPr>
          <w:rFonts w:ascii="Arial" w:hAnsi="Arial" w:cs="Arial"/>
          <w:b/>
          <w:bCs/>
        </w:rPr>
      </w:pPr>
    </w:p>
    <w:p w:rsidR="00C45298" w:rsidRPr="00C45298" w:rsidRDefault="00C45298" w:rsidP="00C45298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C45298" w:rsidRPr="00C45298" w:rsidRDefault="00C45298" w:rsidP="00C45298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C45298" w:rsidRPr="00C45298" w:rsidRDefault="00C45298" w:rsidP="00C45298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C45298" w:rsidRPr="00C45298" w:rsidRDefault="00C45298" w:rsidP="00C45298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C45298" w:rsidRPr="00C45298" w:rsidRDefault="00C45298" w:rsidP="00C45298">
      <w:pPr>
        <w:spacing w:after="0" w:line="240" w:lineRule="auto"/>
        <w:jc w:val="center"/>
        <w:rPr>
          <w:rFonts w:ascii="Arial" w:hAnsi="Arial" w:cs="Arial"/>
          <w:bCs/>
        </w:rPr>
      </w:pPr>
      <w:r w:rsidRPr="00C45298">
        <w:rPr>
          <w:rFonts w:ascii="Arial" w:hAnsi="Arial" w:cs="Arial"/>
          <w:b/>
          <w:bCs/>
        </w:rPr>
        <w:t xml:space="preserve">Meziroční změny oznámení o zadání zakázky </w:t>
      </w:r>
      <w:r w:rsidRPr="00C45298">
        <w:rPr>
          <w:rFonts w:ascii="Arial" w:hAnsi="Arial" w:cs="Arial"/>
          <w:b/>
        </w:rPr>
        <w:t xml:space="preserve">v 1. pololetí 2014 </w:t>
      </w:r>
      <w:r w:rsidRPr="00C45298">
        <w:rPr>
          <w:rFonts w:ascii="Arial" w:hAnsi="Arial" w:cs="Arial"/>
          <w:b/>
          <w:bCs/>
        </w:rPr>
        <w:t xml:space="preserve">podle </w:t>
      </w:r>
      <w:r w:rsidR="00CB2C3F">
        <w:rPr>
          <w:rFonts w:ascii="Arial" w:hAnsi="Arial" w:cs="Arial"/>
          <w:b/>
          <w:bCs/>
        </w:rPr>
        <w:t>typu</w:t>
      </w:r>
      <w:r w:rsidR="00CB2C3F" w:rsidRPr="00C45298">
        <w:rPr>
          <w:rFonts w:ascii="Arial" w:hAnsi="Arial" w:cs="Arial"/>
          <w:b/>
          <w:bCs/>
        </w:rPr>
        <w:t xml:space="preserve"> </w:t>
      </w:r>
      <w:r w:rsidRPr="00C45298">
        <w:rPr>
          <w:rFonts w:ascii="Arial" w:hAnsi="Arial" w:cs="Arial"/>
          <w:b/>
          <w:bCs/>
        </w:rPr>
        <w:t>zadavatele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1475"/>
        <w:gridCol w:w="1475"/>
        <w:gridCol w:w="1475"/>
        <w:gridCol w:w="1475"/>
      </w:tblGrid>
      <w:tr w:rsidR="00C45298" w:rsidRPr="00C45298" w:rsidTr="00EE6913">
        <w:trPr>
          <w:cantSplit/>
          <w:trHeight w:val="480"/>
        </w:trPr>
        <w:tc>
          <w:tcPr>
            <w:tcW w:w="3240" w:type="dxa"/>
            <w:vMerge w:val="restart"/>
            <w:tcBorders>
              <w:top w:val="nil"/>
              <w:left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</w:rPr>
              <w:t>Zakázky projekční</w:t>
            </w:r>
          </w:p>
        </w:tc>
        <w:tc>
          <w:tcPr>
            <w:tcW w:w="5900" w:type="dxa"/>
            <w:gridSpan w:val="4"/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</w:rPr>
              <w:t>Meziroční změna v %</w:t>
            </w:r>
          </w:p>
        </w:tc>
      </w:tr>
      <w:tr w:rsidR="00C45298" w:rsidRPr="00C45298" w:rsidTr="00EE6913">
        <w:trPr>
          <w:cantSplit/>
          <w:trHeight w:val="480"/>
        </w:trPr>
        <w:tc>
          <w:tcPr>
            <w:tcW w:w="3240" w:type="dxa"/>
            <w:vMerge/>
            <w:tcBorders>
              <w:left w:val="nil"/>
              <w:bottom w:val="single" w:sz="4" w:space="0" w:color="auto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950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</w:rPr>
              <w:t>Počet</w:t>
            </w:r>
          </w:p>
        </w:tc>
        <w:tc>
          <w:tcPr>
            <w:tcW w:w="2950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</w:rPr>
              <w:t>Hodnota</w:t>
            </w:r>
          </w:p>
        </w:tc>
      </w:tr>
      <w:tr w:rsidR="00C45298" w:rsidRPr="00C45298" w:rsidTr="00EE6913">
        <w:trPr>
          <w:trHeight w:val="480"/>
        </w:trPr>
        <w:tc>
          <w:tcPr>
            <w:tcW w:w="3240" w:type="dxa"/>
            <w:tcBorders>
              <w:bottom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</w:rPr>
              <w:t xml:space="preserve">Ministerstva a další celostátní úřady </w:t>
            </w:r>
          </w:p>
        </w:tc>
        <w:tc>
          <w:tcPr>
            <w:tcW w:w="1475" w:type="dxa"/>
            <w:tcBorders>
              <w:bottom w:val="nil"/>
              <w:right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  <w:color w:val="92D050"/>
              </w:rPr>
              <w:sym w:font="Wingdings 3" w:char="F0C7"/>
            </w:r>
          </w:p>
        </w:tc>
        <w:tc>
          <w:tcPr>
            <w:tcW w:w="1475" w:type="dxa"/>
            <w:tcBorders>
              <w:left w:val="nil"/>
              <w:bottom w:val="nil"/>
              <w:right w:val="double" w:sz="4" w:space="0" w:color="auto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</w:rPr>
              <w:t>+12,1</w:t>
            </w:r>
          </w:p>
        </w:tc>
        <w:tc>
          <w:tcPr>
            <w:tcW w:w="1475" w:type="dxa"/>
            <w:tcBorders>
              <w:left w:val="double" w:sz="4" w:space="0" w:color="auto"/>
              <w:bottom w:val="nil"/>
              <w:right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  <w:color w:val="FF0000"/>
              </w:rPr>
              <w:sym w:font="Wingdings 3" w:char="F0C8"/>
            </w:r>
          </w:p>
        </w:tc>
        <w:tc>
          <w:tcPr>
            <w:tcW w:w="1475" w:type="dxa"/>
            <w:tcBorders>
              <w:left w:val="nil"/>
              <w:bottom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</w:rPr>
              <w:t>-68,0</w:t>
            </w:r>
          </w:p>
        </w:tc>
      </w:tr>
      <w:tr w:rsidR="00C45298" w:rsidRPr="00C45298" w:rsidTr="00EE6913">
        <w:trPr>
          <w:trHeight w:val="480"/>
        </w:trPr>
        <w:tc>
          <w:tcPr>
            <w:tcW w:w="3240" w:type="dxa"/>
            <w:tcBorders>
              <w:top w:val="nil"/>
              <w:bottom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</w:rPr>
              <w:t>Ostatní subjekty</w:t>
            </w:r>
          </w:p>
        </w:tc>
        <w:tc>
          <w:tcPr>
            <w:tcW w:w="1475" w:type="dxa"/>
            <w:tcBorders>
              <w:top w:val="nil"/>
              <w:bottom w:val="nil"/>
              <w:right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  <w:color w:val="FF0000"/>
              </w:rPr>
              <w:sym w:font="Wingdings 3" w:char="F0C8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</w:rPr>
              <w:t>-32,2</w:t>
            </w:r>
          </w:p>
        </w:tc>
        <w:tc>
          <w:tcPr>
            <w:tcW w:w="147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  <w:color w:val="FF0000"/>
              </w:rPr>
              <w:sym w:font="Wingdings 3" w:char="F0C8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</w:rPr>
              <w:t>-14,3</w:t>
            </w:r>
          </w:p>
        </w:tc>
      </w:tr>
      <w:tr w:rsidR="00C45298" w:rsidRPr="00C45298" w:rsidTr="00EE6913">
        <w:trPr>
          <w:trHeight w:val="480"/>
        </w:trPr>
        <w:tc>
          <w:tcPr>
            <w:tcW w:w="3240" w:type="dxa"/>
            <w:tcBorders>
              <w:top w:val="nil"/>
              <w:bottom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</w:rPr>
              <w:t>Regionální úřady a sdružení</w:t>
            </w:r>
          </w:p>
        </w:tc>
        <w:tc>
          <w:tcPr>
            <w:tcW w:w="1475" w:type="dxa"/>
            <w:tcBorders>
              <w:top w:val="nil"/>
              <w:bottom w:val="nil"/>
              <w:right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  <w:color w:val="FF0000"/>
              </w:rPr>
              <w:sym w:font="Wingdings 3" w:char="F0C8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</w:rPr>
              <w:t>-11,8</w:t>
            </w:r>
          </w:p>
        </w:tc>
        <w:tc>
          <w:tcPr>
            <w:tcW w:w="147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  <w:color w:val="92D050"/>
              </w:rPr>
              <w:sym w:font="Wingdings 3" w:char="F0C7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</w:rPr>
              <w:t>+88,1</w:t>
            </w:r>
          </w:p>
        </w:tc>
      </w:tr>
      <w:tr w:rsidR="00C45298" w:rsidRPr="00C45298" w:rsidTr="00EE6913">
        <w:trPr>
          <w:trHeight w:val="321"/>
        </w:trPr>
        <w:tc>
          <w:tcPr>
            <w:tcW w:w="3240" w:type="dxa"/>
            <w:tcBorders>
              <w:top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</w:rPr>
              <w:t>Státní podniky</w:t>
            </w:r>
          </w:p>
        </w:tc>
        <w:tc>
          <w:tcPr>
            <w:tcW w:w="1475" w:type="dxa"/>
            <w:tcBorders>
              <w:top w:val="nil"/>
              <w:right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  <w:color w:val="92D050"/>
              </w:rPr>
              <w:sym w:font="Wingdings 3" w:char="F0C7"/>
            </w:r>
          </w:p>
        </w:tc>
        <w:tc>
          <w:tcPr>
            <w:tcW w:w="1475" w:type="dxa"/>
            <w:tcBorders>
              <w:top w:val="nil"/>
              <w:left w:val="nil"/>
              <w:right w:val="double" w:sz="4" w:space="0" w:color="auto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</w:rPr>
              <w:t>+28,6</w:t>
            </w:r>
          </w:p>
        </w:tc>
        <w:tc>
          <w:tcPr>
            <w:tcW w:w="1475" w:type="dxa"/>
            <w:tcBorders>
              <w:top w:val="nil"/>
              <w:left w:val="double" w:sz="4" w:space="0" w:color="auto"/>
              <w:right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  <w:color w:val="FF0000"/>
              </w:rPr>
              <w:sym w:font="Wingdings 3" w:char="F0C8"/>
            </w:r>
          </w:p>
        </w:tc>
        <w:tc>
          <w:tcPr>
            <w:tcW w:w="1475" w:type="dxa"/>
            <w:tcBorders>
              <w:top w:val="nil"/>
              <w:left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</w:rPr>
              <w:t>-54,4</w:t>
            </w:r>
          </w:p>
        </w:tc>
      </w:tr>
      <w:tr w:rsidR="00C45298" w:rsidRPr="00C45298" w:rsidTr="00EE6913">
        <w:trPr>
          <w:trHeight w:val="321"/>
        </w:trPr>
        <w:tc>
          <w:tcPr>
            <w:tcW w:w="3240" w:type="dxa"/>
            <w:vAlign w:val="center"/>
          </w:tcPr>
          <w:p w:rsidR="00C45298" w:rsidRPr="00C45298" w:rsidRDefault="00C45298" w:rsidP="00C4529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45298">
              <w:rPr>
                <w:rFonts w:ascii="Arial" w:hAnsi="Arial" w:cs="Arial"/>
                <w:b/>
              </w:rPr>
              <w:t>Celkem</w:t>
            </w:r>
          </w:p>
        </w:tc>
        <w:tc>
          <w:tcPr>
            <w:tcW w:w="1475" w:type="dxa"/>
            <w:tcBorders>
              <w:right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  <w:color w:val="FF0000"/>
              </w:rPr>
              <w:sym w:font="Wingdings 3" w:char="F0C8"/>
            </w:r>
          </w:p>
        </w:tc>
        <w:tc>
          <w:tcPr>
            <w:tcW w:w="1475" w:type="dxa"/>
            <w:tcBorders>
              <w:left w:val="nil"/>
              <w:right w:val="double" w:sz="4" w:space="0" w:color="auto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45298">
              <w:rPr>
                <w:rFonts w:ascii="Arial" w:hAnsi="Arial" w:cs="Arial"/>
                <w:b/>
                <w:bCs/>
              </w:rPr>
              <w:t>-12,4</w:t>
            </w:r>
          </w:p>
        </w:tc>
        <w:tc>
          <w:tcPr>
            <w:tcW w:w="1475" w:type="dxa"/>
            <w:tcBorders>
              <w:left w:val="double" w:sz="4" w:space="0" w:color="auto"/>
              <w:right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45298">
              <w:rPr>
                <w:rFonts w:ascii="Arial" w:hAnsi="Arial" w:cs="Arial"/>
                <w:bCs/>
                <w:color w:val="FF0000"/>
              </w:rPr>
              <w:sym w:font="Wingdings 3" w:char="F0C8"/>
            </w:r>
          </w:p>
        </w:tc>
        <w:tc>
          <w:tcPr>
            <w:tcW w:w="1475" w:type="dxa"/>
            <w:tcBorders>
              <w:left w:val="nil"/>
            </w:tcBorders>
            <w:vAlign w:val="center"/>
          </w:tcPr>
          <w:p w:rsidR="00C45298" w:rsidRPr="00C45298" w:rsidRDefault="00C45298" w:rsidP="00C4529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45298">
              <w:rPr>
                <w:rFonts w:ascii="Arial" w:hAnsi="Arial" w:cs="Arial"/>
                <w:b/>
                <w:bCs/>
              </w:rPr>
              <w:t>-7,5</w:t>
            </w:r>
          </w:p>
        </w:tc>
      </w:tr>
    </w:tbl>
    <w:p w:rsidR="00C45298" w:rsidRPr="00C45298" w:rsidRDefault="00C45298" w:rsidP="00C452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C45298">
        <w:rPr>
          <w:rFonts w:ascii="Arial" w:hAnsi="Arial" w:cs="Arial"/>
          <w:bCs/>
        </w:rPr>
        <w:t>Zdroj: Věstník veřejných zakázek, výpočty CEEC Research</w:t>
      </w:r>
    </w:p>
    <w:p w:rsidR="00545502" w:rsidRPr="00C45298" w:rsidRDefault="00545502" w:rsidP="00C45298">
      <w:pPr>
        <w:spacing w:after="0" w:line="240" w:lineRule="auto"/>
        <w:jc w:val="both"/>
        <w:rPr>
          <w:rFonts w:ascii="Arial" w:hAnsi="Arial" w:cs="Arial"/>
        </w:rPr>
      </w:pPr>
    </w:p>
    <w:p w:rsidR="00D17F2B" w:rsidRDefault="00D17F2B" w:rsidP="00030F20">
      <w:pPr>
        <w:spacing w:after="0" w:line="240" w:lineRule="auto"/>
        <w:jc w:val="center"/>
        <w:rPr>
          <w:rFonts w:ascii="Arial" w:hAnsi="Arial" w:cs="Arial"/>
          <w:b/>
        </w:rPr>
      </w:pPr>
    </w:p>
    <w:p w:rsidR="00030F20" w:rsidRDefault="00030F20" w:rsidP="00030F20">
      <w:pPr>
        <w:spacing w:after="0" w:line="240" w:lineRule="auto"/>
        <w:jc w:val="center"/>
        <w:rPr>
          <w:rFonts w:ascii="Arial" w:hAnsi="Arial" w:cs="Arial"/>
          <w:b/>
        </w:rPr>
      </w:pPr>
    </w:p>
    <w:p w:rsidR="00ED76BA" w:rsidRPr="00C45298" w:rsidRDefault="00ED76BA" w:rsidP="00C45298">
      <w:pPr>
        <w:spacing w:after="0" w:line="240" w:lineRule="auto"/>
        <w:rPr>
          <w:rFonts w:ascii="Arial" w:hAnsi="Arial" w:cs="Arial"/>
          <w:b/>
          <w:lang w:val="sk-SK"/>
        </w:rPr>
      </w:pPr>
    </w:p>
    <w:p w:rsidR="00C968F2" w:rsidRPr="00C45298" w:rsidRDefault="00C968F2" w:rsidP="00C45298">
      <w:pPr>
        <w:spacing w:after="0" w:line="240" w:lineRule="auto"/>
        <w:rPr>
          <w:rFonts w:ascii="Arial" w:hAnsi="Arial" w:cs="Arial"/>
          <w:b/>
          <w:lang w:val="sk-SK"/>
        </w:rPr>
      </w:pPr>
      <w:r w:rsidRPr="00C45298">
        <w:rPr>
          <w:rFonts w:ascii="Arial" w:hAnsi="Arial" w:cs="Arial"/>
          <w:b/>
          <w:lang w:val="sk-SK"/>
        </w:rPr>
        <w:t>Kontakt pro média:</w:t>
      </w:r>
    </w:p>
    <w:p w:rsidR="00C968F2" w:rsidRPr="00C45298" w:rsidRDefault="00C968F2" w:rsidP="00C45298">
      <w:pPr>
        <w:spacing w:after="0" w:line="240" w:lineRule="auto"/>
        <w:rPr>
          <w:rFonts w:ascii="Arial" w:hAnsi="Arial" w:cs="Arial"/>
          <w:lang w:val="sk-SK"/>
        </w:rPr>
      </w:pPr>
      <w:r w:rsidRPr="00C45298">
        <w:rPr>
          <w:rFonts w:ascii="Arial" w:hAnsi="Arial" w:cs="Arial"/>
          <w:b/>
          <w:lang w:val="sk-SK"/>
        </w:rPr>
        <w:br/>
      </w:r>
      <w:r w:rsidRPr="00C45298">
        <w:rPr>
          <w:rFonts w:ascii="Arial" w:hAnsi="Arial" w:cs="Arial"/>
          <w:lang w:val="sk-SK"/>
        </w:rPr>
        <w:t>Alena Setničková</w:t>
      </w:r>
      <w:r w:rsidRPr="00C45298">
        <w:rPr>
          <w:rFonts w:ascii="Arial" w:hAnsi="Arial" w:cs="Arial"/>
          <w:lang w:val="sk-SK"/>
        </w:rPr>
        <w:br/>
        <w:t>PR &amp; Communication Director</w:t>
      </w:r>
      <w:r w:rsidRPr="00C45298">
        <w:rPr>
          <w:rFonts w:ascii="Arial" w:hAnsi="Arial" w:cs="Arial"/>
          <w:lang w:val="sk-SK"/>
        </w:rPr>
        <w:br/>
        <w:t>CEEC Research</w:t>
      </w:r>
      <w:r w:rsidRPr="00C45298">
        <w:rPr>
          <w:rFonts w:ascii="Arial" w:hAnsi="Arial" w:cs="Arial"/>
          <w:lang w:val="sk-SK"/>
        </w:rPr>
        <w:br/>
        <w:t>E-mail: setnickova@ceec.eu</w:t>
      </w:r>
      <w:r w:rsidRPr="00C45298">
        <w:rPr>
          <w:rFonts w:ascii="Arial" w:hAnsi="Arial" w:cs="Arial"/>
          <w:lang w:val="sk-SK"/>
        </w:rPr>
        <w:br/>
        <w:t>Tel.: +420 777 299</w:t>
      </w:r>
      <w:r w:rsidR="004F5B5A" w:rsidRPr="00C45298">
        <w:rPr>
          <w:rFonts w:ascii="Arial" w:hAnsi="Arial" w:cs="Arial"/>
          <w:lang w:val="sk-SK"/>
        </w:rPr>
        <w:t> </w:t>
      </w:r>
      <w:r w:rsidRPr="00C45298">
        <w:rPr>
          <w:rFonts w:ascii="Arial" w:hAnsi="Arial" w:cs="Arial"/>
          <w:lang w:val="sk-SK"/>
        </w:rPr>
        <w:t>790</w:t>
      </w:r>
    </w:p>
    <w:p w:rsidR="004F5B5A" w:rsidRPr="00C45298" w:rsidRDefault="004F5B5A" w:rsidP="00C45298">
      <w:pPr>
        <w:spacing w:after="0" w:line="240" w:lineRule="auto"/>
        <w:rPr>
          <w:rFonts w:ascii="Arial" w:hAnsi="Arial" w:cs="Arial"/>
          <w:b/>
        </w:rPr>
      </w:pPr>
    </w:p>
    <w:p w:rsidR="00702F17" w:rsidRPr="00C45298" w:rsidRDefault="00702F17" w:rsidP="00C45298">
      <w:pPr>
        <w:spacing w:after="0" w:line="240" w:lineRule="auto"/>
        <w:jc w:val="both"/>
        <w:rPr>
          <w:rFonts w:ascii="Arial" w:hAnsi="Arial" w:cs="Arial"/>
          <w:i/>
        </w:rPr>
      </w:pPr>
      <w:r w:rsidRPr="00C45298">
        <w:rPr>
          <w:rFonts w:ascii="Arial" w:hAnsi="Arial" w:cs="Arial"/>
          <w:b/>
          <w:i/>
        </w:rPr>
        <w:t>CEEC Research</w:t>
      </w:r>
      <w:r w:rsidRPr="00C45298">
        <w:rPr>
          <w:rFonts w:ascii="Arial" w:hAnsi="Arial" w:cs="Arial"/>
          <w:i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Research jsou založeny výhradně na </w:t>
      </w:r>
      <w:r w:rsidRPr="00C45298">
        <w:rPr>
          <w:rFonts w:ascii="Arial" w:hAnsi="Arial" w:cs="Arial"/>
          <w:i/>
        </w:rPr>
        <w:lastRenderedPageBreak/>
        <w:t xml:space="preserve">údajích získaných z pravidelných strukturovaných interview s klíčovými představiteli vybraných největších, středních i malých stavebních společností. </w:t>
      </w:r>
    </w:p>
    <w:p w:rsidR="00327098" w:rsidRDefault="00327098" w:rsidP="00C45298">
      <w:pPr>
        <w:spacing w:after="0" w:line="240" w:lineRule="auto"/>
        <w:rPr>
          <w:rFonts w:ascii="Arial" w:hAnsi="Arial" w:cs="Arial"/>
          <w:b/>
          <w:i/>
        </w:rPr>
      </w:pPr>
    </w:p>
    <w:p w:rsidR="007C55A2" w:rsidRPr="00C45298" w:rsidRDefault="00702F17" w:rsidP="00C45298">
      <w:pPr>
        <w:spacing w:after="0" w:line="240" w:lineRule="auto"/>
        <w:rPr>
          <w:rFonts w:ascii="Arial" w:hAnsi="Arial" w:cs="Arial"/>
        </w:rPr>
      </w:pPr>
      <w:r w:rsidRPr="00C45298">
        <w:rPr>
          <w:rFonts w:ascii="Arial" w:hAnsi="Arial" w:cs="Arial"/>
          <w:b/>
          <w:i/>
        </w:rPr>
        <w:t xml:space="preserve">CEEC Research </w:t>
      </w:r>
      <w:r w:rsidRPr="00C45298">
        <w:rPr>
          <w:rFonts w:ascii="Arial" w:hAnsi="Arial" w:cs="Arial"/>
          <w:i/>
        </w:rPr>
        <w:t>navíc k pravidelným a bezplatným analýzám stavebnictví také organizuje Setkání lídrů českého stavebnictví, kterých se účastní generální ředitelé nejvýznamnějších stavebních, developerských a projektových společností, prezidenti svazů, cechů a komor z oblasti stavebnictví a rovněž i ministři a nejvyšší představitelé státu vybraných zemí.</w:t>
      </w:r>
      <w:r w:rsidR="00324918" w:rsidRPr="00C45298">
        <w:rPr>
          <w:rFonts w:ascii="Arial" w:hAnsi="Arial" w:cs="Arial"/>
          <w:i/>
        </w:rPr>
        <w:t xml:space="preserve"> </w:t>
      </w:r>
    </w:p>
    <w:sectPr w:rsidR="007C55A2" w:rsidRPr="00C45298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C42" w:rsidRDefault="00460C42" w:rsidP="00A76E50">
      <w:pPr>
        <w:spacing w:after="0" w:line="240" w:lineRule="auto"/>
      </w:pPr>
      <w:r>
        <w:separator/>
      </w:r>
    </w:p>
  </w:endnote>
  <w:endnote w:type="continuationSeparator" w:id="0">
    <w:p w:rsidR="00460C42" w:rsidRDefault="00460C42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C42" w:rsidRDefault="00460C42" w:rsidP="00A76E50">
      <w:pPr>
        <w:spacing w:after="0" w:line="240" w:lineRule="auto"/>
      </w:pPr>
      <w:r>
        <w:separator/>
      </w:r>
    </w:p>
  </w:footnote>
  <w:footnote w:type="continuationSeparator" w:id="0">
    <w:p w:rsidR="00460C42" w:rsidRDefault="00460C42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CB9" w:rsidRDefault="000D031A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4F9F1E4C" wp14:editId="265A3BCD">
          <wp:simplePos x="0" y="0"/>
          <wp:positionH relativeFrom="column">
            <wp:posOffset>4283710</wp:posOffset>
          </wp:positionH>
          <wp:positionV relativeFrom="paragraph">
            <wp:posOffset>62865</wp:posOffset>
          </wp:positionV>
          <wp:extent cx="1844675" cy="382270"/>
          <wp:effectExtent l="0" t="0" r="3175" b="0"/>
          <wp:wrapSquare wrapText="bothSides"/>
          <wp:docPr id="4" name="Obrázek 4" descr="http://akdpp.cz/facelift/image/o-nas/clenstvi/KAVZ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akdpp.cz/facelift/image/o-nas/clenstvi/KAVZ_logo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675" cy="382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2CB9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2155B50" wp14:editId="785CE945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12CB9" w:rsidRPr="00484806" w:rsidRDefault="00012CB9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60"/>
        <w:szCs w:val="60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012CB9" w:rsidRDefault="00012CB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3552"/>
    <w:rsid w:val="00012CB9"/>
    <w:rsid w:val="00016986"/>
    <w:rsid w:val="00030F20"/>
    <w:rsid w:val="000431B3"/>
    <w:rsid w:val="00055D25"/>
    <w:rsid w:val="000633FF"/>
    <w:rsid w:val="00064569"/>
    <w:rsid w:val="00072FE8"/>
    <w:rsid w:val="000803AD"/>
    <w:rsid w:val="000853CA"/>
    <w:rsid w:val="00092923"/>
    <w:rsid w:val="00093D49"/>
    <w:rsid w:val="000957C6"/>
    <w:rsid w:val="000A0C73"/>
    <w:rsid w:val="000B0EFB"/>
    <w:rsid w:val="000B2314"/>
    <w:rsid w:val="000C079A"/>
    <w:rsid w:val="000C2B3C"/>
    <w:rsid w:val="000D031A"/>
    <w:rsid w:val="000D5EC9"/>
    <w:rsid w:val="000E620E"/>
    <w:rsid w:val="000E71B9"/>
    <w:rsid w:val="000F4820"/>
    <w:rsid w:val="001111BA"/>
    <w:rsid w:val="00116FFB"/>
    <w:rsid w:val="00121151"/>
    <w:rsid w:val="00125253"/>
    <w:rsid w:val="001350E0"/>
    <w:rsid w:val="0018743F"/>
    <w:rsid w:val="00196346"/>
    <w:rsid w:val="0019645D"/>
    <w:rsid w:val="001A281A"/>
    <w:rsid w:val="001A6A6E"/>
    <w:rsid w:val="001B76D5"/>
    <w:rsid w:val="001C6F33"/>
    <w:rsid w:val="001C7E05"/>
    <w:rsid w:val="001D0C46"/>
    <w:rsid w:val="001D36EB"/>
    <w:rsid w:val="001D7AEC"/>
    <w:rsid w:val="001F128B"/>
    <w:rsid w:val="001F22BC"/>
    <w:rsid w:val="00211533"/>
    <w:rsid w:val="00233D6F"/>
    <w:rsid w:val="002353AC"/>
    <w:rsid w:val="002560EF"/>
    <w:rsid w:val="0026597A"/>
    <w:rsid w:val="00271171"/>
    <w:rsid w:val="00275AD4"/>
    <w:rsid w:val="002818F3"/>
    <w:rsid w:val="0029157C"/>
    <w:rsid w:val="00293553"/>
    <w:rsid w:val="002A7D2C"/>
    <w:rsid w:val="002B1925"/>
    <w:rsid w:val="002B7003"/>
    <w:rsid w:val="002C6870"/>
    <w:rsid w:val="002E1B68"/>
    <w:rsid w:val="002E1CCD"/>
    <w:rsid w:val="002F7E3F"/>
    <w:rsid w:val="003008A7"/>
    <w:rsid w:val="003016AD"/>
    <w:rsid w:val="00311BF9"/>
    <w:rsid w:val="00324918"/>
    <w:rsid w:val="00326977"/>
    <w:rsid w:val="00327098"/>
    <w:rsid w:val="00336791"/>
    <w:rsid w:val="00341337"/>
    <w:rsid w:val="00343FE1"/>
    <w:rsid w:val="00345FAA"/>
    <w:rsid w:val="003964E1"/>
    <w:rsid w:val="003A14B6"/>
    <w:rsid w:val="003A181B"/>
    <w:rsid w:val="003A6F3A"/>
    <w:rsid w:val="003A7A48"/>
    <w:rsid w:val="003B24B6"/>
    <w:rsid w:val="003B2E18"/>
    <w:rsid w:val="003D48F8"/>
    <w:rsid w:val="003E77A1"/>
    <w:rsid w:val="00433364"/>
    <w:rsid w:val="0043543D"/>
    <w:rsid w:val="004370C0"/>
    <w:rsid w:val="00437237"/>
    <w:rsid w:val="00441736"/>
    <w:rsid w:val="0044390B"/>
    <w:rsid w:val="004462F7"/>
    <w:rsid w:val="00446BD0"/>
    <w:rsid w:val="00454A85"/>
    <w:rsid w:val="00460C42"/>
    <w:rsid w:val="0046114D"/>
    <w:rsid w:val="00461766"/>
    <w:rsid w:val="00466AB9"/>
    <w:rsid w:val="00471F4D"/>
    <w:rsid w:val="00475411"/>
    <w:rsid w:val="004861FD"/>
    <w:rsid w:val="004907FF"/>
    <w:rsid w:val="00493E4C"/>
    <w:rsid w:val="00497993"/>
    <w:rsid w:val="004A714A"/>
    <w:rsid w:val="004B2FEB"/>
    <w:rsid w:val="004C14E3"/>
    <w:rsid w:val="004C778E"/>
    <w:rsid w:val="004D75BF"/>
    <w:rsid w:val="004F5B5A"/>
    <w:rsid w:val="00517883"/>
    <w:rsid w:val="0052175E"/>
    <w:rsid w:val="00532BE3"/>
    <w:rsid w:val="00545502"/>
    <w:rsid w:val="0054668A"/>
    <w:rsid w:val="0055065F"/>
    <w:rsid w:val="005556C1"/>
    <w:rsid w:val="005677BC"/>
    <w:rsid w:val="005733C7"/>
    <w:rsid w:val="005912F8"/>
    <w:rsid w:val="005A4048"/>
    <w:rsid w:val="005A498E"/>
    <w:rsid w:val="005D15C7"/>
    <w:rsid w:val="005F436D"/>
    <w:rsid w:val="00605FD4"/>
    <w:rsid w:val="00625010"/>
    <w:rsid w:val="00661312"/>
    <w:rsid w:val="00665B5E"/>
    <w:rsid w:val="006718DD"/>
    <w:rsid w:val="00672B58"/>
    <w:rsid w:val="00672B96"/>
    <w:rsid w:val="006801BB"/>
    <w:rsid w:val="00684B67"/>
    <w:rsid w:val="006953F2"/>
    <w:rsid w:val="006A13CF"/>
    <w:rsid w:val="006A231E"/>
    <w:rsid w:val="006A594B"/>
    <w:rsid w:val="006C5597"/>
    <w:rsid w:val="006C735B"/>
    <w:rsid w:val="006F0F71"/>
    <w:rsid w:val="006F29EF"/>
    <w:rsid w:val="006F2C05"/>
    <w:rsid w:val="00702F17"/>
    <w:rsid w:val="00703F7F"/>
    <w:rsid w:val="00710EF9"/>
    <w:rsid w:val="0071470C"/>
    <w:rsid w:val="007151ED"/>
    <w:rsid w:val="00721DB4"/>
    <w:rsid w:val="00733E20"/>
    <w:rsid w:val="00737158"/>
    <w:rsid w:val="0074021E"/>
    <w:rsid w:val="00741C6E"/>
    <w:rsid w:val="007430B7"/>
    <w:rsid w:val="00744A97"/>
    <w:rsid w:val="00752F10"/>
    <w:rsid w:val="00756A20"/>
    <w:rsid w:val="00763269"/>
    <w:rsid w:val="0077612F"/>
    <w:rsid w:val="00785B22"/>
    <w:rsid w:val="007A4BC1"/>
    <w:rsid w:val="007B2BC0"/>
    <w:rsid w:val="007C55A2"/>
    <w:rsid w:val="007D01D4"/>
    <w:rsid w:val="007D51D0"/>
    <w:rsid w:val="007E2491"/>
    <w:rsid w:val="00871E1E"/>
    <w:rsid w:val="00873C3E"/>
    <w:rsid w:val="00875B48"/>
    <w:rsid w:val="0088009B"/>
    <w:rsid w:val="00892803"/>
    <w:rsid w:val="008A1918"/>
    <w:rsid w:val="008B1388"/>
    <w:rsid w:val="008E4090"/>
    <w:rsid w:val="008F4D01"/>
    <w:rsid w:val="00906B01"/>
    <w:rsid w:val="00930100"/>
    <w:rsid w:val="00935BE4"/>
    <w:rsid w:val="009443F0"/>
    <w:rsid w:val="009452AD"/>
    <w:rsid w:val="00965531"/>
    <w:rsid w:val="00984994"/>
    <w:rsid w:val="00985694"/>
    <w:rsid w:val="00985F9A"/>
    <w:rsid w:val="009A1D73"/>
    <w:rsid w:val="009B41D2"/>
    <w:rsid w:val="009C099A"/>
    <w:rsid w:val="009C265B"/>
    <w:rsid w:val="009C590D"/>
    <w:rsid w:val="009D117F"/>
    <w:rsid w:val="009E6FA2"/>
    <w:rsid w:val="009E72B1"/>
    <w:rsid w:val="009F318A"/>
    <w:rsid w:val="00A13B5D"/>
    <w:rsid w:val="00A13BD2"/>
    <w:rsid w:val="00A26852"/>
    <w:rsid w:val="00A32EEE"/>
    <w:rsid w:val="00A3482C"/>
    <w:rsid w:val="00A45442"/>
    <w:rsid w:val="00A5482F"/>
    <w:rsid w:val="00A7323A"/>
    <w:rsid w:val="00A76E50"/>
    <w:rsid w:val="00A84CE9"/>
    <w:rsid w:val="00AA1387"/>
    <w:rsid w:val="00AB2DE8"/>
    <w:rsid w:val="00AC22A3"/>
    <w:rsid w:val="00AC2395"/>
    <w:rsid w:val="00AD0157"/>
    <w:rsid w:val="00AE0527"/>
    <w:rsid w:val="00AE1035"/>
    <w:rsid w:val="00AF4BFC"/>
    <w:rsid w:val="00B30D0D"/>
    <w:rsid w:val="00B319B5"/>
    <w:rsid w:val="00B42338"/>
    <w:rsid w:val="00B47BF2"/>
    <w:rsid w:val="00B64398"/>
    <w:rsid w:val="00B660F0"/>
    <w:rsid w:val="00BA0468"/>
    <w:rsid w:val="00BA097C"/>
    <w:rsid w:val="00BB3010"/>
    <w:rsid w:val="00BC3888"/>
    <w:rsid w:val="00BD7803"/>
    <w:rsid w:val="00BE0FB2"/>
    <w:rsid w:val="00BE4C87"/>
    <w:rsid w:val="00C07B25"/>
    <w:rsid w:val="00C1456C"/>
    <w:rsid w:val="00C231A7"/>
    <w:rsid w:val="00C231F2"/>
    <w:rsid w:val="00C45298"/>
    <w:rsid w:val="00C52010"/>
    <w:rsid w:val="00C57142"/>
    <w:rsid w:val="00C66B21"/>
    <w:rsid w:val="00C91307"/>
    <w:rsid w:val="00C9176D"/>
    <w:rsid w:val="00C94082"/>
    <w:rsid w:val="00C945F2"/>
    <w:rsid w:val="00C968F2"/>
    <w:rsid w:val="00CA3F6B"/>
    <w:rsid w:val="00CB19AF"/>
    <w:rsid w:val="00CB2C3F"/>
    <w:rsid w:val="00CB5E6C"/>
    <w:rsid w:val="00CC3C58"/>
    <w:rsid w:val="00CC7F02"/>
    <w:rsid w:val="00CD2EFD"/>
    <w:rsid w:val="00CE177F"/>
    <w:rsid w:val="00CF2F03"/>
    <w:rsid w:val="00D14C0C"/>
    <w:rsid w:val="00D16BDE"/>
    <w:rsid w:val="00D17B2A"/>
    <w:rsid w:val="00D17F2B"/>
    <w:rsid w:val="00D3106C"/>
    <w:rsid w:val="00D52AE5"/>
    <w:rsid w:val="00D601E1"/>
    <w:rsid w:val="00D64833"/>
    <w:rsid w:val="00D6587A"/>
    <w:rsid w:val="00D8719A"/>
    <w:rsid w:val="00DB21E5"/>
    <w:rsid w:val="00DE5DFF"/>
    <w:rsid w:val="00DE6045"/>
    <w:rsid w:val="00DE6B4C"/>
    <w:rsid w:val="00E12712"/>
    <w:rsid w:val="00E15E35"/>
    <w:rsid w:val="00E22B32"/>
    <w:rsid w:val="00E27F64"/>
    <w:rsid w:val="00E35919"/>
    <w:rsid w:val="00E46B3F"/>
    <w:rsid w:val="00E50CC2"/>
    <w:rsid w:val="00E529A9"/>
    <w:rsid w:val="00E65EA3"/>
    <w:rsid w:val="00E6747F"/>
    <w:rsid w:val="00E758AE"/>
    <w:rsid w:val="00E763DF"/>
    <w:rsid w:val="00E907AC"/>
    <w:rsid w:val="00E9100F"/>
    <w:rsid w:val="00E92382"/>
    <w:rsid w:val="00E9337A"/>
    <w:rsid w:val="00E95B38"/>
    <w:rsid w:val="00EA4F78"/>
    <w:rsid w:val="00EB37E6"/>
    <w:rsid w:val="00EC008B"/>
    <w:rsid w:val="00EC17F7"/>
    <w:rsid w:val="00EC5FD4"/>
    <w:rsid w:val="00ED76BA"/>
    <w:rsid w:val="00EE0F00"/>
    <w:rsid w:val="00F17FD0"/>
    <w:rsid w:val="00F20E32"/>
    <w:rsid w:val="00F21FD4"/>
    <w:rsid w:val="00F24528"/>
    <w:rsid w:val="00F5151A"/>
    <w:rsid w:val="00F740B9"/>
    <w:rsid w:val="00F94DB2"/>
    <w:rsid w:val="00F976FB"/>
    <w:rsid w:val="00FA048C"/>
    <w:rsid w:val="00FA7766"/>
    <w:rsid w:val="00FB55E5"/>
    <w:rsid w:val="00FD1948"/>
    <w:rsid w:val="00FE1F07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://akdpp.cz/facelift/image/o-nas/clenstvi/KAVZ_logo.png" TargetMode="External"/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file:///D:\VZ3\v&#253;stupy\pololet&#237;2014\zadane_projek&#269;n&#237;01_06_2014.xls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cs-CZ" sz="1000" b="1" i="0" u="none" strike="noStrike" baseline="0">
                <a:solidFill>
                  <a:srgbClr val="000000"/>
                </a:solidFill>
                <a:latin typeface="Arial"/>
                <a:cs typeface="Arial"/>
              </a:rPr>
              <a:t>Oznámení o zadání zakázky (hodnota)</a:t>
            </a:r>
          </a:p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cs-CZ" sz="1000" b="0" i="0" u="none" strike="noStrike" baseline="0">
                <a:solidFill>
                  <a:srgbClr val="000000"/>
                </a:solidFill>
                <a:latin typeface="Arial"/>
                <a:cs typeface="Arial"/>
              </a:rPr>
              <a:t>struktura v 1. pololetí 2014 podle druhu zadavatele</a:t>
            </a:r>
          </a:p>
        </c:rich>
      </c:tx>
      <c:layout>
        <c:manualLayout>
          <c:xMode val="edge"/>
          <c:yMode val="edge"/>
          <c:x val="0.14399641905226965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2767014588292742"/>
          <c:y val="0.33952194991892798"/>
          <c:w val="0.56336039390425041"/>
          <c:h val="0.66047805008107197"/>
        </c:manualLayout>
      </c:layout>
      <c:pie3DChart>
        <c:varyColors val="1"/>
        <c:ser>
          <c:idx val="0"/>
          <c:order val="0"/>
          <c:spPr>
            <a:ln>
              <a:solidFill>
                <a:schemeClr val="bg1">
                  <a:lumMod val="50000"/>
                </a:schemeClr>
              </a:solidFill>
            </a:ln>
          </c:spPr>
          <c:dPt>
            <c:idx val="0"/>
            <c:bubble3D val="0"/>
            <c:spPr>
              <a:solidFill>
                <a:srgbClr val="FF9933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1"/>
            <c:bubble3D val="0"/>
            <c:spPr>
              <a:solidFill>
                <a:srgbClr val="92D05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2"/>
            <c:bubble3D val="0"/>
            <c:spPr>
              <a:solidFill>
                <a:srgbClr val="0070C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3"/>
            <c:bubble3D val="0"/>
            <c:spPr>
              <a:solidFill>
                <a:srgbClr val="7030A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Lbls>
            <c:txPr>
              <a:bodyPr/>
              <a:lstStyle/>
              <a:p>
                <a:pPr>
                  <a:defRPr sz="7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druh!$H$22:$K$22</c:f>
              <c:strCache>
                <c:ptCount val="4"/>
                <c:pt idx="0">
                  <c:v>ministerstva a další celostátní úřady</c:v>
                </c:pt>
                <c:pt idx="1">
                  <c:v>ostatní subjekty</c:v>
                </c:pt>
                <c:pt idx="2">
                  <c:v>regionální úřady a sdružení</c:v>
                </c:pt>
                <c:pt idx="3">
                  <c:v>státní podniky</c:v>
                </c:pt>
              </c:strCache>
            </c:strRef>
          </c:cat>
          <c:val>
            <c:numRef>
              <c:f>druh!$H$26:$K$26</c:f>
              <c:numCache>
                <c:formatCode>0.0</c:formatCode>
                <c:ptCount val="4"/>
                <c:pt idx="0">
                  <c:v>14.713663488813781</c:v>
                </c:pt>
                <c:pt idx="1">
                  <c:v>21.699969847998922</c:v>
                </c:pt>
                <c:pt idx="2">
                  <c:v>61.785680208841519</c:v>
                </c:pt>
                <c:pt idx="3">
                  <c:v>1.800686454345773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cs-CZ"/>
    </a:p>
  </c:tx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0.21275</cdr:x>
      <cdr:y>0.15145</cdr:y>
    </cdr:from>
    <cdr:to>
      <cdr:x>0.82221</cdr:x>
      <cdr:y>0.22823</cdr:y>
    </cdr:to>
    <cdr:sp macro="" textlink="">
      <cdr:nvSpPr>
        <cdr:cNvPr id="2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784225" y="355600"/>
          <a:ext cx="2246580" cy="180255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  <a:extLst xmlns:a="http://schemas.openxmlformats.org/drawingml/2006/main"/>
      </cdr:spPr>
      <cdr:txBody>
        <a:bodyPr xmlns:a="http://schemas.openxmlformats.org/drawingml/2006/main" wrap="square" lIns="0" tIns="22860" rIns="27432" bIns="0" anchor="t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 rtl="0">
            <a:defRPr sz="1000"/>
          </a:pPr>
          <a:endParaRPr lang="cs-CZ"/>
        </a:p>
      </cdr:txBody>
    </cdr:sp>
  </cdr:relSizeAnchor>
</c:userShape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Kancelář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Kancelář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D1D99-7248-4EDA-8ED3-7815A0A92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1163</Words>
  <Characters>6866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8013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4</cp:revision>
  <dcterms:created xsi:type="dcterms:W3CDTF">2014-08-29T04:30:00Z</dcterms:created>
  <dcterms:modified xsi:type="dcterms:W3CDTF">2014-08-29T06:01:00Z</dcterms:modified>
</cp:coreProperties>
</file>