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Pr="005C20C9" w:rsidRDefault="00F5658C" w:rsidP="00534B88">
      <w:pPr>
        <w:spacing w:after="360" w:line="288" w:lineRule="auto"/>
        <w:jc w:val="center"/>
        <w:rPr>
          <w:lang w:eastAsia="cs-CZ"/>
        </w:rPr>
        <w:sectPr w:rsidR="00F5658C" w:rsidRPr="005C20C9" w:rsidSect="00F5658C">
          <w:headerReference w:type="default" r:id="rId9"/>
          <w:headerReference w:type="first" r:id="rId10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</w:p>
    <w:p w:rsidR="00230B2C" w:rsidRPr="005C20C9" w:rsidRDefault="00386A73" w:rsidP="00BE1F4A">
      <w:pPr>
        <w:spacing w:after="360" w:line="288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K bydlení kupují lidé v Praze jen </w:t>
      </w:r>
      <w:r w:rsidR="00346CF3">
        <w:rPr>
          <w:rFonts w:ascii="Arial" w:hAnsi="Arial" w:cs="Arial"/>
          <w:b/>
          <w:bCs/>
          <w:sz w:val="32"/>
          <w:szCs w:val="32"/>
        </w:rPr>
        <w:t>73</w:t>
      </w:r>
      <w:r w:rsidR="003F162B">
        <w:rPr>
          <w:rFonts w:ascii="Arial" w:hAnsi="Arial" w:cs="Arial"/>
          <w:b/>
          <w:bCs/>
          <w:sz w:val="32"/>
          <w:szCs w:val="32"/>
        </w:rPr>
        <w:t xml:space="preserve"> % </w:t>
      </w:r>
      <w:r w:rsidR="00021EB6">
        <w:rPr>
          <w:rFonts w:ascii="Arial" w:hAnsi="Arial" w:cs="Arial"/>
          <w:b/>
          <w:bCs/>
          <w:sz w:val="32"/>
          <w:szCs w:val="32"/>
        </w:rPr>
        <w:t xml:space="preserve">nových </w:t>
      </w:r>
      <w:r w:rsidR="003F162B">
        <w:rPr>
          <w:rFonts w:ascii="Arial" w:hAnsi="Arial" w:cs="Arial"/>
          <w:b/>
          <w:bCs/>
          <w:sz w:val="32"/>
          <w:szCs w:val="32"/>
        </w:rPr>
        <w:t xml:space="preserve">bytů </w:t>
      </w:r>
    </w:p>
    <w:p w:rsidR="00230B2C" w:rsidRPr="005C20C9" w:rsidRDefault="00654F84" w:rsidP="00C87EC0">
      <w:pPr>
        <w:spacing w:line="360" w:lineRule="auto"/>
        <w:jc w:val="both"/>
        <w:rPr>
          <w:rFonts w:ascii="Arial" w:hAnsi="Arial" w:cs="Arial"/>
          <w:b/>
          <w:bCs/>
        </w:rPr>
      </w:pPr>
      <w:r w:rsidRPr="005C20C9">
        <w:rPr>
          <w:rFonts w:ascii="Arial" w:hAnsi="Arial" w:cs="Arial"/>
          <w:b/>
          <w:bCs/>
        </w:rPr>
        <w:t xml:space="preserve">Praha, </w:t>
      </w:r>
      <w:r w:rsidR="005E1631">
        <w:rPr>
          <w:rFonts w:ascii="Arial" w:hAnsi="Arial" w:cs="Arial"/>
          <w:b/>
          <w:bCs/>
        </w:rPr>
        <w:t>3.</w:t>
      </w:r>
      <w:r w:rsidR="00B53AE6">
        <w:rPr>
          <w:rFonts w:ascii="Arial" w:hAnsi="Arial" w:cs="Arial"/>
          <w:b/>
          <w:bCs/>
        </w:rPr>
        <w:t xml:space="preserve"> července</w:t>
      </w:r>
      <w:r w:rsidR="00F027B4" w:rsidRPr="005C20C9">
        <w:rPr>
          <w:rFonts w:ascii="Arial" w:hAnsi="Arial" w:cs="Arial"/>
          <w:b/>
          <w:bCs/>
        </w:rPr>
        <w:t xml:space="preserve"> – </w:t>
      </w:r>
      <w:r w:rsidR="00386A73">
        <w:rPr>
          <w:rFonts w:ascii="Arial" w:hAnsi="Arial" w:cs="Arial"/>
          <w:b/>
          <w:bCs/>
        </w:rPr>
        <w:t>V Praze kupují lidé a</w:t>
      </w:r>
      <w:r w:rsidR="009E58C9">
        <w:rPr>
          <w:rFonts w:ascii="Arial" w:hAnsi="Arial" w:cs="Arial"/>
          <w:b/>
          <w:bCs/>
        </w:rPr>
        <w:t xml:space="preserve">ž šestnáct procent </w:t>
      </w:r>
      <w:r w:rsidR="00021EB6">
        <w:rPr>
          <w:rFonts w:ascii="Arial" w:hAnsi="Arial" w:cs="Arial"/>
          <w:b/>
          <w:bCs/>
        </w:rPr>
        <w:t xml:space="preserve">nových </w:t>
      </w:r>
      <w:r w:rsidR="009E58C9">
        <w:rPr>
          <w:rFonts w:ascii="Arial" w:hAnsi="Arial" w:cs="Arial"/>
          <w:b/>
          <w:bCs/>
        </w:rPr>
        <w:t>bytů</w:t>
      </w:r>
      <w:r w:rsidR="00386A73">
        <w:rPr>
          <w:rFonts w:ascii="Arial" w:hAnsi="Arial" w:cs="Arial"/>
          <w:b/>
          <w:bCs/>
        </w:rPr>
        <w:t>,</w:t>
      </w:r>
      <w:r w:rsidR="009E58C9">
        <w:rPr>
          <w:rFonts w:ascii="Arial" w:hAnsi="Arial" w:cs="Arial"/>
          <w:b/>
          <w:bCs/>
        </w:rPr>
        <w:t xml:space="preserve"> aby je mohli dále pronajímat. Podle ředitelů developerských společností </w:t>
      </w:r>
      <w:r w:rsidR="00386A73">
        <w:rPr>
          <w:rFonts w:ascii="Arial" w:hAnsi="Arial" w:cs="Arial"/>
          <w:b/>
          <w:bCs/>
        </w:rPr>
        <w:t xml:space="preserve">je </w:t>
      </w:r>
      <w:r w:rsidR="009E58C9">
        <w:rPr>
          <w:rFonts w:ascii="Arial" w:hAnsi="Arial" w:cs="Arial"/>
          <w:b/>
          <w:bCs/>
        </w:rPr>
        <w:t xml:space="preserve">dalších jedenáct procent realizovaných nákupů čistě investičních. Nájemní krizi to podle </w:t>
      </w:r>
      <w:r w:rsidR="00830CD4">
        <w:rPr>
          <w:rFonts w:ascii="Arial" w:hAnsi="Arial" w:cs="Arial"/>
          <w:b/>
          <w:bCs/>
        </w:rPr>
        <w:t>nich</w:t>
      </w:r>
      <w:r w:rsidR="00386A73">
        <w:rPr>
          <w:rFonts w:ascii="Arial" w:hAnsi="Arial" w:cs="Arial"/>
          <w:b/>
          <w:bCs/>
        </w:rPr>
        <w:t xml:space="preserve"> </w:t>
      </w:r>
      <w:r w:rsidR="009E58C9">
        <w:rPr>
          <w:rFonts w:ascii="Arial" w:hAnsi="Arial" w:cs="Arial"/>
          <w:b/>
          <w:bCs/>
        </w:rPr>
        <w:t xml:space="preserve">ale v budoucnu nezpůsobí. </w:t>
      </w:r>
      <w:r w:rsidR="00A71BD0" w:rsidRPr="005C20C9">
        <w:rPr>
          <w:rFonts w:ascii="Arial" w:hAnsi="Arial" w:cs="Arial"/>
          <w:b/>
          <w:bCs/>
        </w:rPr>
        <w:t>Vyplývá to z</w:t>
      </w:r>
      <w:r w:rsidR="003F162B">
        <w:rPr>
          <w:rFonts w:ascii="Arial" w:hAnsi="Arial" w:cs="Arial"/>
          <w:b/>
          <w:bCs/>
        </w:rPr>
        <w:t> </w:t>
      </w:r>
      <w:r w:rsidR="00A71BD0" w:rsidRPr="005C20C9">
        <w:rPr>
          <w:rFonts w:ascii="Arial" w:hAnsi="Arial" w:cs="Arial"/>
          <w:b/>
          <w:bCs/>
        </w:rPr>
        <w:t>nejnovější</w:t>
      </w:r>
      <w:r w:rsidR="003F162B">
        <w:rPr>
          <w:rFonts w:ascii="Arial" w:hAnsi="Arial" w:cs="Arial"/>
          <w:b/>
          <w:bCs/>
        </w:rPr>
        <w:t xml:space="preserve">ho výzkumu s řediteli developerských společností </w:t>
      </w:r>
      <w:r w:rsidR="00A71BD0" w:rsidRPr="005C20C9">
        <w:rPr>
          <w:rFonts w:ascii="Arial" w:hAnsi="Arial" w:cs="Arial"/>
          <w:b/>
          <w:bCs/>
        </w:rPr>
        <w:t>zpracované</w:t>
      </w:r>
      <w:r w:rsidR="003F162B">
        <w:rPr>
          <w:rFonts w:ascii="Arial" w:hAnsi="Arial" w:cs="Arial"/>
          <w:b/>
          <w:bCs/>
        </w:rPr>
        <w:t>ho</w:t>
      </w:r>
      <w:r w:rsidR="00A71BD0" w:rsidRPr="005C20C9">
        <w:rPr>
          <w:rFonts w:ascii="Arial" w:hAnsi="Arial" w:cs="Arial"/>
          <w:b/>
          <w:bCs/>
        </w:rPr>
        <w:t xml:space="preserve"> </w:t>
      </w:r>
      <w:r w:rsidR="00C15191" w:rsidRPr="005C20C9">
        <w:rPr>
          <w:rFonts w:ascii="Arial" w:hAnsi="Arial" w:cs="Arial"/>
          <w:b/>
          <w:bCs/>
        </w:rPr>
        <w:t xml:space="preserve">analytickou </w:t>
      </w:r>
      <w:r w:rsidR="00A71BD0" w:rsidRPr="005C20C9">
        <w:rPr>
          <w:rFonts w:ascii="Arial" w:hAnsi="Arial" w:cs="Arial"/>
          <w:b/>
          <w:bCs/>
        </w:rPr>
        <w:t>společnost</w:t>
      </w:r>
      <w:r w:rsidR="00C15191" w:rsidRPr="005C20C9">
        <w:rPr>
          <w:rFonts w:ascii="Arial" w:hAnsi="Arial" w:cs="Arial"/>
          <w:b/>
          <w:bCs/>
        </w:rPr>
        <w:t>í</w:t>
      </w:r>
      <w:r w:rsidR="00A71BD0" w:rsidRPr="005C20C9">
        <w:rPr>
          <w:rFonts w:ascii="Arial" w:hAnsi="Arial" w:cs="Arial"/>
          <w:b/>
          <w:bCs/>
        </w:rPr>
        <w:t xml:space="preserve"> CEEC Research </w:t>
      </w:r>
      <w:r w:rsidR="00C15191" w:rsidRPr="005C20C9">
        <w:rPr>
          <w:rFonts w:ascii="Arial" w:hAnsi="Arial" w:cs="Arial"/>
          <w:b/>
          <w:bCs/>
        </w:rPr>
        <w:t xml:space="preserve">ve spolupráci s poradenskou společností </w:t>
      </w:r>
      <w:r w:rsidR="00A71BD0" w:rsidRPr="005C20C9">
        <w:rPr>
          <w:rFonts w:ascii="Arial" w:hAnsi="Arial" w:cs="Arial"/>
          <w:b/>
          <w:bCs/>
        </w:rPr>
        <w:t xml:space="preserve">KPMG Česká republika. </w:t>
      </w:r>
    </w:p>
    <w:p w:rsidR="00FC4709" w:rsidRPr="004C11B9" w:rsidRDefault="001A063D" w:rsidP="00C87EC0">
      <w:pPr>
        <w:spacing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Více než čtvrtina</w:t>
      </w:r>
      <w:r w:rsidR="00FF02D4">
        <w:rPr>
          <w:rFonts w:ascii="Arial" w:hAnsi="Arial" w:cs="Arial"/>
        </w:rPr>
        <w:t xml:space="preserve"> </w:t>
      </w:r>
      <w:r w:rsidR="003F162B">
        <w:rPr>
          <w:rFonts w:ascii="Arial" w:hAnsi="Arial" w:cs="Arial"/>
        </w:rPr>
        <w:t>bytů</w:t>
      </w:r>
      <w:r w:rsidR="00955861">
        <w:rPr>
          <w:rFonts w:ascii="Arial" w:hAnsi="Arial" w:cs="Arial"/>
        </w:rPr>
        <w:t xml:space="preserve"> prodávaných</w:t>
      </w:r>
      <w:r w:rsidR="003507B0">
        <w:rPr>
          <w:rFonts w:ascii="Arial" w:hAnsi="Arial" w:cs="Arial"/>
        </w:rPr>
        <w:t xml:space="preserve"> </w:t>
      </w:r>
      <w:r w:rsidR="00FF02D4">
        <w:rPr>
          <w:rFonts w:ascii="Arial" w:hAnsi="Arial" w:cs="Arial"/>
        </w:rPr>
        <w:t>v</w:t>
      </w:r>
      <w:r w:rsidR="003F162B">
        <w:rPr>
          <w:rFonts w:ascii="Arial" w:hAnsi="Arial" w:cs="Arial"/>
        </w:rPr>
        <w:t> Praze</w:t>
      </w:r>
      <w:r w:rsidR="00FF02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není prvoplánově určena k vlastnímu bydlení</w:t>
      </w:r>
      <w:r w:rsidR="00FF02D4">
        <w:rPr>
          <w:rFonts w:ascii="Arial" w:hAnsi="Arial" w:cs="Arial"/>
        </w:rPr>
        <w:t xml:space="preserve">. </w:t>
      </w:r>
      <w:r w:rsidR="00386A73">
        <w:rPr>
          <w:rFonts w:ascii="Arial" w:hAnsi="Arial" w:cs="Arial"/>
        </w:rPr>
        <w:t>Tyto b</w:t>
      </w:r>
      <w:r w:rsidR="00FF02D4">
        <w:rPr>
          <w:rFonts w:ascii="Arial" w:hAnsi="Arial" w:cs="Arial"/>
        </w:rPr>
        <w:t xml:space="preserve">yty jsou </w:t>
      </w:r>
      <w:r w:rsidR="003F162B">
        <w:rPr>
          <w:rFonts w:ascii="Arial" w:hAnsi="Arial" w:cs="Arial"/>
        </w:rPr>
        <w:t xml:space="preserve">významnou </w:t>
      </w:r>
      <w:r w:rsidR="00FF02D4">
        <w:rPr>
          <w:rFonts w:ascii="Arial" w:hAnsi="Arial" w:cs="Arial"/>
        </w:rPr>
        <w:t xml:space="preserve">částí </w:t>
      </w:r>
      <w:r w:rsidR="003F162B">
        <w:rPr>
          <w:rFonts w:ascii="Arial" w:hAnsi="Arial" w:cs="Arial"/>
        </w:rPr>
        <w:t xml:space="preserve">kupujících </w:t>
      </w:r>
      <w:r w:rsidR="00FF02D4">
        <w:rPr>
          <w:rFonts w:ascii="Arial" w:hAnsi="Arial" w:cs="Arial"/>
        </w:rPr>
        <w:t>považovány z</w:t>
      </w:r>
      <w:r>
        <w:rPr>
          <w:rFonts w:ascii="Arial" w:hAnsi="Arial" w:cs="Arial"/>
        </w:rPr>
        <w:t>a dobrou a bezpečno</w:t>
      </w:r>
      <w:r w:rsidR="006A41B8">
        <w:rPr>
          <w:rFonts w:ascii="Arial" w:hAnsi="Arial" w:cs="Arial"/>
        </w:rPr>
        <w:t>u investici</w:t>
      </w:r>
      <w:r w:rsidR="003748D0">
        <w:rPr>
          <w:rFonts w:ascii="Arial" w:hAnsi="Arial" w:cs="Arial"/>
        </w:rPr>
        <w:t>.</w:t>
      </w:r>
      <w:r w:rsidR="006A41B8">
        <w:rPr>
          <w:rFonts w:ascii="Arial" w:hAnsi="Arial" w:cs="Arial"/>
        </w:rPr>
        <w:t xml:space="preserve"> </w:t>
      </w:r>
      <w:r w:rsidR="003A4CC8">
        <w:rPr>
          <w:rFonts w:ascii="Arial" w:hAnsi="Arial" w:cs="Arial"/>
        </w:rPr>
        <w:t>Podle ředitelů d</w:t>
      </w:r>
      <w:r w:rsidR="009E58C9">
        <w:rPr>
          <w:rFonts w:ascii="Arial" w:hAnsi="Arial" w:cs="Arial"/>
        </w:rPr>
        <w:t>eveloperských společností</w:t>
      </w:r>
      <w:r w:rsidR="00386A73">
        <w:rPr>
          <w:rFonts w:ascii="Arial" w:hAnsi="Arial" w:cs="Arial"/>
        </w:rPr>
        <w:t xml:space="preserve"> je </w:t>
      </w:r>
      <w:r w:rsidR="00775467">
        <w:rPr>
          <w:rFonts w:ascii="Arial" w:hAnsi="Arial" w:cs="Arial"/>
        </w:rPr>
        <w:t xml:space="preserve">73 procent </w:t>
      </w:r>
      <w:r w:rsidR="00021EB6">
        <w:rPr>
          <w:rFonts w:ascii="Arial" w:hAnsi="Arial" w:cs="Arial"/>
        </w:rPr>
        <w:t xml:space="preserve">nových </w:t>
      </w:r>
      <w:r w:rsidR="00CD6DEB">
        <w:rPr>
          <w:rFonts w:ascii="Arial" w:hAnsi="Arial" w:cs="Arial"/>
        </w:rPr>
        <w:t xml:space="preserve">bytů v Praze </w:t>
      </w:r>
      <w:r w:rsidR="00775467">
        <w:rPr>
          <w:rFonts w:ascii="Arial" w:hAnsi="Arial" w:cs="Arial"/>
        </w:rPr>
        <w:t>kup</w:t>
      </w:r>
      <w:r w:rsidR="00386A73">
        <w:rPr>
          <w:rFonts w:ascii="Arial" w:hAnsi="Arial" w:cs="Arial"/>
        </w:rPr>
        <w:t>ováno</w:t>
      </w:r>
      <w:r w:rsidR="00775467">
        <w:rPr>
          <w:rFonts w:ascii="Arial" w:hAnsi="Arial" w:cs="Arial"/>
        </w:rPr>
        <w:t xml:space="preserve"> ať už Če</w:t>
      </w:r>
      <w:r w:rsidR="00386A73">
        <w:rPr>
          <w:rFonts w:ascii="Arial" w:hAnsi="Arial" w:cs="Arial"/>
        </w:rPr>
        <w:t>chy</w:t>
      </w:r>
      <w:r w:rsidR="00955861">
        <w:rPr>
          <w:rFonts w:ascii="Arial" w:hAnsi="Arial" w:cs="Arial"/>
        </w:rPr>
        <w:t xml:space="preserve"> </w:t>
      </w:r>
      <w:r w:rsidR="00775467">
        <w:rPr>
          <w:rFonts w:ascii="Arial" w:hAnsi="Arial" w:cs="Arial"/>
        </w:rPr>
        <w:t>nebo cizinci žijící</w:t>
      </w:r>
      <w:r w:rsidR="00386A73">
        <w:rPr>
          <w:rFonts w:ascii="Arial" w:hAnsi="Arial" w:cs="Arial"/>
        </w:rPr>
        <w:t>mi</w:t>
      </w:r>
      <w:r w:rsidR="00775467">
        <w:rPr>
          <w:rFonts w:ascii="Arial" w:hAnsi="Arial" w:cs="Arial"/>
        </w:rPr>
        <w:t xml:space="preserve"> v České republice</w:t>
      </w:r>
      <w:r w:rsidR="00CD6DEB">
        <w:rPr>
          <w:rFonts w:ascii="Arial" w:hAnsi="Arial" w:cs="Arial"/>
        </w:rPr>
        <w:t>,</w:t>
      </w:r>
      <w:r w:rsidR="00775467">
        <w:rPr>
          <w:rFonts w:ascii="Arial" w:hAnsi="Arial" w:cs="Arial"/>
        </w:rPr>
        <w:t xml:space="preserve"> aby v nich </w:t>
      </w:r>
      <w:r w:rsidR="00CD6DEB">
        <w:rPr>
          <w:rFonts w:ascii="Arial" w:hAnsi="Arial" w:cs="Arial"/>
        </w:rPr>
        <w:t xml:space="preserve">sami </w:t>
      </w:r>
      <w:r w:rsidR="00775467">
        <w:rPr>
          <w:rFonts w:ascii="Arial" w:hAnsi="Arial" w:cs="Arial"/>
        </w:rPr>
        <w:t>bydleli.</w:t>
      </w:r>
      <w:r w:rsidR="00CD6DEB">
        <w:rPr>
          <w:rFonts w:ascii="Arial" w:hAnsi="Arial" w:cs="Arial"/>
        </w:rPr>
        <w:t xml:space="preserve"> 16 procent transakcí lidé realizují, aby mohli byt dále pronajímat. Přibližně </w:t>
      </w:r>
      <w:r w:rsidR="00775467">
        <w:rPr>
          <w:rFonts w:ascii="Arial" w:hAnsi="Arial" w:cs="Arial"/>
        </w:rPr>
        <w:t xml:space="preserve">desetinu bytů (11 procent) pořizují kupující jako přímou investici, </w:t>
      </w:r>
      <w:r w:rsidR="00CD6DEB">
        <w:rPr>
          <w:rFonts w:ascii="Arial" w:hAnsi="Arial" w:cs="Arial"/>
        </w:rPr>
        <w:t>do které chtějí uložit své aktuálně volné finanční prostředky.</w:t>
      </w:r>
      <w:r w:rsidR="00775467">
        <w:rPr>
          <w:rFonts w:ascii="Arial" w:hAnsi="Arial" w:cs="Arial"/>
        </w:rPr>
        <w:t xml:space="preserve"> </w:t>
      </w:r>
      <w:r w:rsidR="003A4CC8" w:rsidRPr="00CD6DEB">
        <w:rPr>
          <w:rFonts w:ascii="Arial" w:hAnsi="Arial" w:cs="Arial"/>
          <w:i/>
        </w:rPr>
        <w:t>„</w:t>
      </w:r>
      <w:r w:rsidR="00B53AE6" w:rsidRPr="00CD6DEB">
        <w:rPr>
          <w:rFonts w:ascii="Arial" w:hAnsi="Arial" w:cs="Arial"/>
          <w:i/>
        </w:rPr>
        <w:t xml:space="preserve">Investice do rezidenčních nemovitostí považují investoři za zdroj stabilních příjmů, navíc téměř s jistou garancí své investice v dlouhodobém horizontu. Rovněž vzhledem k vysoce likvidnímu trhu pražských bytů a velkému množství zájemců </w:t>
      </w:r>
      <w:r w:rsidR="00386A73">
        <w:rPr>
          <w:rFonts w:ascii="Arial" w:hAnsi="Arial" w:cs="Arial"/>
          <w:i/>
        </w:rPr>
        <w:t>lze</w:t>
      </w:r>
      <w:r w:rsidR="00386A73" w:rsidRPr="00CD6DEB">
        <w:rPr>
          <w:rFonts w:ascii="Arial" w:hAnsi="Arial" w:cs="Arial"/>
          <w:i/>
        </w:rPr>
        <w:t xml:space="preserve"> </w:t>
      </w:r>
      <w:r w:rsidR="00B53AE6" w:rsidRPr="00CD6DEB">
        <w:rPr>
          <w:rFonts w:ascii="Arial" w:hAnsi="Arial" w:cs="Arial"/>
          <w:i/>
        </w:rPr>
        <w:t xml:space="preserve">v případě potřeby byt i relativně rychle prodat. Velkým specifikem pražského trhu </w:t>
      </w:r>
      <w:r w:rsidR="00386A73">
        <w:rPr>
          <w:rFonts w:ascii="Arial" w:hAnsi="Arial" w:cs="Arial"/>
          <w:i/>
        </w:rPr>
        <w:t xml:space="preserve">s </w:t>
      </w:r>
      <w:r w:rsidR="00B53AE6" w:rsidRPr="00CD6DEB">
        <w:rPr>
          <w:rFonts w:ascii="Arial" w:hAnsi="Arial" w:cs="Arial"/>
          <w:i/>
        </w:rPr>
        <w:t>byt</w:t>
      </w:r>
      <w:r w:rsidR="00386A73">
        <w:rPr>
          <w:rFonts w:ascii="Arial" w:hAnsi="Arial" w:cs="Arial"/>
          <w:i/>
        </w:rPr>
        <w:t>y</w:t>
      </w:r>
      <w:r w:rsidR="00B53AE6" w:rsidRPr="00CD6DEB">
        <w:rPr>
          <w:rFonts w:ascii="Arial" w:hAnsi="Arial" w:cs="Arial"/>
          <w:i/>
        </w:rPr>
        <w:t xml:space="preserve"> </w:t>
      </w:r>
      <w:r w:rsidR="00386A73">
        <w:rPr>
          <w:rFonts w:ascii="Arial" w:hAnsi="Arial" w:cs="Arial"/>
          <w:i/>
        </w:rPr>
        <w:t xml:space="preserve">jsou </w:t>
      </w:r>
      <w:r w:rsidR="00B53AE6" w:rsidRPr="00CD6DEB">
        <w:rPr>
          <w:rFonts w:ascii="Arial" w:hAnsi="Arial" w:cs="Arial"/>
          <w:i/>
        </w:rPr>
        <w:t>oproti regionům zahraniční kupující</w:t>
      </w:r>
      <w:r w:rsidR="00386A73">
        <w:rPr>
          <w:rFonts w:ascii="Arial" w:hAnsi="Arial" w:cs="Arial"/>
          <w:i/>
        </w:rPr>
        <w:t>.</w:t>
      </w:r>
      <w:r w:rsidR="00B53AE6" w:rsidRPr="00CD6DEB">
        <w:rPr>
          <w:rFonts w:ascii="Arial" w:hAnsi="Arial" w:cs="Arial"/>
          <w:i/>
        </w:rPr>
        <w:t xml:space="preserve"> </w:t>
      </w:r>
      <w:r w:rsidR="00386A73">
        <w:rPr>
          <w:rFonts w:ascii="Arial" w:hAnsi="Arial" w:cs="Arial"/>
          <w:i/>
        </w:rPr>
        <w:t>K</w:t>
      </w:r>
      <w:r w:rsidR="00B53AE6" w:rsidRPr="00CD6DEB">
        <w:rPr>
          <w:rFonts w:ascii="Arial" w:hAnsi="Arial" w:cs="Arial"/>
          <w:i/>
        </w:rPr>
        <w:t>onkrétně např. investoři z Ruska jsou velice oblíben</w:t>
      </w:r>
      <w:r w:rsidR="00386A73">
        <w:rPr>
          <w:rFonts w:ascii="Arial" w:hAnsi="Arial" w:cs="Arial"/>
          <w:i/>
        </w:rPr>
        <w:t>i</w:t>
      </w:r>
      <w:r w:rsidR="00B53AE6" w:rsidRPr="00CD6DEB">
        <w:rPr>
          <w:rFonts w:ascii="Arial" w:hAnsi="Arial" w:cs="Arial"/>
          <w:i/>
        </w:rPr>
        <w:t xml:space="preserve"> vzhledem k tomu, že pokud se jim daný byt líbí, podle slov </w:t>
      </w:r>
      <w:r w:rsidR="00CD6DEB">
        <w:rPr>
          <w:rFonts w:ascii="Arial" w:hAnsi="Arial" w:cs="Arial"/>
          <w:i/>
        </w:rPr>
        <w:t xml:space="preserve">ředitelů developerských firem </w:t>
      </w:r>
      <w:r w:rsidR="00B53AE6" w:rsidRPr="00CD6DEB">
        <w:rPr>
          <w:rFonts w:ascii="Arial" w:hAnsi="Arial" w:cs="Arial"/>
          <w:i/>
        </w:rPr>
        <w:t>o ceně zpravidla nesmlouvají</w:t>
      </w:r>
      <w:r w:rsidR="00386A73">
        <w:rPr>
          <w:rFonts w:ascii="Arial" w:hAnsi="Arial" w:cs="Arial"/>
          <w:i/>
        </w:rPr>
        <w:t>,</w:t>
      </w:r>
      <w:r w:rsidR="00B53AE6" w:rsidRPr="00CD6DEB">
        <w:rPr>
          <w:rFonts w:ascii="Arial" w:hAnsi="Arial" w:cs="Arial"/>
          <w:i/>
        </w:rPr>
        <w:t>“</w:t>
      </w:r>
      <w:r w:rsidR="003A4CC8">
        <w:rPr>
          <w:rFonts w:ascii="Arial" w:hAnsi="Arial" w:cs="Arial"/>
        </w:rPr>
        <w:t xml:space="preserve"> říká </w:t>
      </w:r>
      <w:r w:rsidR="003A4CC8" w:rsidRPr="003A4CC8">
        <w:rPr>
          <w:rFonts w:ascii="Arial" w:hAnsi="Arial" w:cs="Arial"/>
          <w:b/>
          <w:i/>
        </w:rPr>
        <w:t>Jiří Vacek, ředitel analytické společnosti CEEC Researc</w:t>
      </w:r>
      <w:r w:rsidR="00C87EC0">
        <w:rPr>
          <w:rFonts w:ascii="Arial" w:hAnsi="Arial" w:cs="Arial"/>
          <w:b/>
          <w:i/>
        </w:rPr>
        <w:t>h.</w:t>
      </w:r>
      <w:r w:rsidR="003A4CC8" w:rsidRPr="003A4CC8">
        <w:rPr>
          <w:rFonts w:ascii="Arial" w:hAnsi="Arial" w:cs="Arial"/>
          <w:b/>
          <w:i/>
        </w:rPr>
        <w:t xml:space="preserve"> </w:t>
      </w:r>
      <w:r w:rsidR="00C87EC0">
        <w:rPr>
          <w:rFonts w:ascii="Arial" w:hAnsi="Arial" w:cs="Arial"/>
          <w:b/>
          <w:i/>
        </w:rPr>
        <w:t xml:space="preserve">Pavel Kliment, partner odpovědný za služby pro realitní a stavební společnosti KPMG Česká republika </w:t>
      </w:r>
      <w:r w:rsidR="00C87EC0" w:rsidRPr="00C87EC0">
        <w:rPr>
          <w:rFonts w:ascii="Arial" w:hAnsi="Arial" w:cs="Arial"/>
        </w:rPr>
        <w:t xml:space="preserve">hovoří o nákupech bytů jako o velice konzervativních investicích: </w:t>
      </w:r>
      <w:r w:rsidR="00C87EC0" w:rsidRPr="00C87EC0">
        <w:rPr>
          <w:rFonts w:ascii="Arial" w:hAnsi="Arial" w:cs="Arial"/>
          <w:i/>
        </w:rPr>
        <w:t>„Nákup rezidencí k dalšímu pronájmu je konzervativní investici s delším investičním horizontem. Výnosnost takové investice na pražském trhu je nižší než v regionech, i tak je ale zajímavou možností vzhledem k velmi nízkým sazbám hypotečních úvěrů a vyšší likviditě tohoto trhu."</w:t>
      </w:r>
      <w:r w:rsidR="004C11B9">
        <w:rPr>
          <w:rFonts w:ascii="Arial" w:hAnsi="Arial" w:cs="Arial"/>
        </w:rPr>
        <w:t xml:space="preserve"> Podle </w:t>
      </w:r>
      <w:r w:rsidR="004C11B9" w:rsidRPr="004C11B9">
        <w:rPr>
          <w:rFonts w:ascii="Arial" w:hAnsi="Arial" w:cs="Arial"/>
          <w:b/>
          <w:i/>
        </w:rPr>
        <w:t xml:space="preserve">Marcela Sourala, generálního ředitele a předsedy představenstva společnosti </w:t>
      </w:r>
      <w:proofErr w:type="spellStart"/>
      <w:r w:rsidR="004C11B9" w:rsidRPr="004C11B9">
        <w:rPr>
          <w:rFonts w:ascii="Arial" w:hAnsi="Arial" w:cs="Arial"/>
          <w:b/>
          <w:i/>
        </w:rPr>
        <w:t>Trigema</w:t>
      </w:r>
      <w:proofErr w:type="spellEnd"/>
      <w:r w:rsidR="004C11B9" w:rsidRPr="004C11B9">
        <w:rPr>
          <w:rFonts w:ascii="Arial" w:hAnsi="Arial" w:cs="Arial"/>
          <w:b/>
          <w:i/>
        </w:rPr>
        <w:t xml:space="preserve"> a.s.</w:t>
      </w:r>
      <w:r w:rsidR="004C11B9">
        <w:rPr>
          <w:rFonts w:ascii="Arial" w:hAnsi="Arial" w:cs="Arial"/>
        </w:rPr>
        <w:t xml:space="preserve"> jsou důvody zřejmé: </w:t>
      </w:r>
      <w:r w:rsidR="004C11B9" w:rsidRPr="004C11B9">
        <w:rPr>
          <w:rFonts w:ascii="Arial" w:hAnsi="Arial" w:cs="Arial"/>
        </w:rPr>
        <w:t>„</w:t>
      </w:r>
      <w:r w:rsidR="004C11B9" w:rsidRPr="004C11B9">
        <w:rPr>
          <w:rFonts w:ascii="Arial" w:hAnsi="Arial" w:cs="Arial"/>
          <w:i/>
        </w:rPr>
        <w:t>Nízká sazba hypoték a malé zhodnocování úspor na termínovaných vkladech podporuje vyšší investice obyvatelstva do pražských bytů určených k následnému pronájmu. Nicméně, důležitý</w:t>
      </w:r>
      <w:bookmarkStart w:id="0" w:name="_GoBack"/>
      <w:bookmarkEnd w:id="0"/>
      <w:r w:rsidR="004C11B9" w:rsidRPr="004C11B9">
        <w:rPr>
          <w:rFonts w:ascii="Arial" w:hAnsi="Arial" w:cs="Arial"/>
          <w:i/>
        </w:rPr>
        <w:t>m kritériem investice stále zůstávají kvalitativní parametry bytového projektu.“</w:t>
      </w:r>
    </w:p>
    <w:p w:rsidR="005E02DC" w:rsidRDefault="009E58C9" w:rsidP="00C87EC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Více než čtvrtina investičních nákupů (čistě investičních nebo určených k pronájmu) by podle 82 procent </w:t>
      </w:r>
      <w:r w:rsidR="00CD6DEB">
        <w:rPr>
          <w:rFonts w:ascii="Arial" w:hAnsi="Arial" w:cs="Arial"/>
        </w:rPr>
        <w:t xml:space="preserve">ředitelů developerských společností </w:t>
      </w:r>
      <w:r>
        <w:rPr>
          <w:rFonts w:ascii="Arial" w:hAnsi="Arial" w:cs="Arial"/>
        </w:rPr>
        <w:t xml:space="preserve">ale v budoucnu </w:t>
      </w:r>
      <w:r w:rsidR="00DB212D">
        <w:rPr>
          <w:rFonts w:ascii="Arial" w:hAnsi="Arial" w:cs="Arial"/>
        </w:rPr>
        <w:t xml:space="preserve">neměla </w:t>
      </w:r>
      <w:r>
        <w:rPr>
          <w:rFonts w:ascii="Arial" w:hAnsi="Arial" w:cs="Arial"/>
        </w:rPr>
        <w:t>způsobit nájemní krizi.</w:t>
      </w:r>
      <w:r w:rsidR="0057571F">
        <w:rPr>
          <w:rFonts w:ascii="Arial" w:hAnsi="Arial" w:cs="Arial"/>
        </w:rPr>
        <w:t xml:space="preserve"> </w:t>
      </w:r>
      <w:r w:rsidR="00BC0777" w:rsidRPr="00BC0777">
        <w:rPr>
          <w:rFonts w:ascii="Arial" w:hAnsi="Arial" w:cs="Arial"/>
        </w:rPr>
        <w:t xml:space="preserve">Zájem o investiční nákupy nemovitostí potvrzuje také </w:t>
      </w:r>
      <w:r w:rsidR="00BC0777" w:rsidRPr="00BC0777">
        <w:rPr>
          <w:rFonts w:ascii="Arial" w:hAnsi="Arial" w:cs="Arial"/>
          <w:b/>
          <w:i/>
        </w:rPr>
        <w:t xml:space="preserve">Radim </w:t>
      </w:r>
      <w:proofErr w:type="spellStart"/>
      <w:r w:rsidR="00BC0777" w:rsidRPr="00BC0777">
        <w:rPr>
          <w:rFonts w:ascii="Arial" w:hAnsi="Arial" w:cs="Arial"/>
          <w:b/>
          <w:i/>
        </w:rPr>
        <w:t>Sayed</w:t>
      </w:r>
      <w:proofErr w:type="spellEnd"/>
      <w:r w:rsidR="00BC0777" w:rsidRPr="00BC0777">
        <w:rPr>
          <w:rFonts w:ascii="Arial" w:hAnsi="Arial" w:cs="Arial"/>
          <w:b/>
          <w:i/>
        </w:rPr>
        <w:t xml:space="preserve">, obchodní ředitel společnosti </w:t>
      </w:r>
      <w:proofErr w:type="spellStart"/>
      <w:r w:rsidR="00BC0777" w:rsidRPr="00BC0777">
        <w:rPr>
          <w:rFonts w:ascii="Arial" w:hAnsi="Arial" w:cs="Arial"/>
          <w:b/>
          <w:i/>
        </w:rPr>
        <w:t>Crestyl</w:t>
      </w:r>
      <w:proofErr w:type="spellEnd"/>
      <w:r w:rsidR="00BC0777" w:rsidRPr="00BC0777">
        <w:rPr>
          <w:rFonts w:ascii="Arial" w:hAnsi="Arial" w:cs="Arial"/>
          <w:b/>
          <w:i/>
        </w:rPr>
        <w:t xml:space="preserve">: </w:t>
      </w:r>
      <w:r w:rsidR="00BC0777" w:rsidRPr="00BC0777">
        <w:rPr>
          <w:rFonts w:ascii="Arial" w:hAnsi="Arial" w:cs="Arial"/>
        </w:rPr>
        <w:t>„</w:t>
      </w:r>
      <w:r w:rsidR="00BC0777" w:rsidRPr="00BC0777">
        <w:rPr>
          <w:rFonts w:ascii="Arial" w:hAnsi="Arial" w:cs="Arial"/>
          <w:i/>
        </w:rPr>
        <w:t>Už v minulém roce jsme zaznamenali rostoucí počet českých klientů, kteří měli zájem o pořízení nemovitosti, nebo dokonce většího množství nemovitostí, za účelem pronájmu nebo budoucího dalšího prodeje. Považujeme to za projev důvěry aktuálnímu stavu rezidenčního trhu</w:t>
      </w:r>
      <w:r w:rsidR="00BC0777" w:rsidRPr="00BC0777">
        <w:rPr>
          <w:rFonts w:ascii="Arial" w:hAnsi="Arial" w:cs="Arial"/>
        </w:rPr>
        <w:t>.</w:t>
      </w:r>
      <w:r w:rsidR="00BC0777">
        <w:rPr>
          <w:rFonts w:ascii="Arial" w:hAnsi="Arial" w:cs="Arial"/>
        </w:rPr>
        <w:t>“</w:t>
      </w:r>
    </w:p>
    <w:p w:rsidR="009E58C9" w:rsidRPr="005C20C9" w:rsidRDefault="00DB212D" w:rsidP="00C87EC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Jak uvádějí ředitelé developerských společností, k</w:t>
      </w:r>
      <w:r w:rsidR="003748D0">
        <w:rPr>
          <w:rFonts w:ascii="Arial" w:hAnsi="Arial" w:cs="Arial"/>
        </w:rPr>
        <w:t xml:space="preserve">líčovými faktory, podle </w:t>
      </w:r>
      <w:r>
        <w:rPr>
          <w:rFonts w:ascii="Arial" w:hAnsi="Arial" w:cs="Arial"/>
        </w:rPr>
        <w:t xml:space="preserve">nichž </w:t>
      </w:r>
      <w:r w:rsidR="003748D0">
        <w:rPr>
          <w:rFonts w:ascii="Arial" w:hAnsi="Arial" w:cs="Arial"/>
        </w:rPr>
        <w:t xml:space="preserve">se zákazník při výběru nemovitosti rozhoduje, jsou </w:t>
      </w:r>
      <w:r w:rsidR="005E1631">
        <w:rPr>
          <w:rFonts w:ascii="Arial" w:hAnsi="Arial" w:cs="Arial"/>
        </w:rPr>
        <w:t>cena a lokalita nemovitosti, s jistým odstupem pak následují dopravní dostupnost nemovitosti, profesionální projev prodejce a důvěryhodnost</w:t>
      </w:r>
      <w:r w:rsidR="005E1631">
        <w:rPr>
          <w:rFonts w:ascii="Arial" w:hAnsi="Arial" w:cs="Arial"/>
          <w:lang w:val="en-US"/>
        </w:rPr>
        <w:t>/</w:t>
      </w:r>
      <w:r w:rsidR="005E1631">
        <w:rPr>
          <w:rFonts w:ascii="Arial" w:hAnsi="Arial" w:cs="Arial"/>
        </w:rPr>
        <w:t xml:space="preserve"> stabilita developera. Naopak nejmenší vliv na rozhodování zákazníků má energetická náročnost budovy, míra rozestavěnosti projektu a způsob financování.</w:t>
      </w:r>
    </w:p>
    <w:p w:rsidR="00534B88" w:rsidRDefault="00534B88" w:rsidP="00534B88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Více informací </w:t>
      </w:r>
      <w:r w:rsidR="00D04881">
        <w:rPr>
          <w:rFonts w:ascii="Arial" w:hAnsi="Arial" w:cs="Arial"/>
        </w:rPr>
        <w:t>lze</w:t>
      </w:r>
      <w:r>
        <w:rPr>
          <w:rFonts w:ascii="Arial" w:hAnsi="Arial" w:cs="Arial"/>
        </w:rPr>
        <w:t xml:space="preserve"> bezplatně získat na webových stránkách </w:t>
      </w:r>
    </w:p>
    <w:p w:rsidR="00534B88" w:rsidRPr="00575953" w:rsidRDefault="00534B88" w:rsidP="00534B88">
      <w:pPr>
        <w:suppressAutoHyphens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společnosti CEEC Research </w:t>
      </w:r>
      <w:hyperlink r:id="rId11" w:history="1">
        <w:r w:rsidRPr="00AC36D5">
          <w:rPr>
            <w:rStyle w:val="Hypertextovodkaz"/>
            <w:rFonts w:ascii="Arial" w:hAnsi="Arial" w:cs="Arial"/>
          </w:rPr>
          <w:t>www.ceec.eu</w:t>
        </w:r>
      </w:hyperlink>
    </w:p>
    <w:p w:rsidR="00867C3F" w:rsidRPr="005C20C9" w:rsidRDefault="00867C3F" w:rsidP="00BE1F4A">
      <w:pPr>
        <w:spacing w:line="288" w:lineRule="auto"/>
        <w:jc w:val="both"/>
        <w:rPr>
          <w:rFonts w:ascii="Arial" w:hAnsi="Arial" w:cs="Arial"/>
          <w:i/>
        </w:rPr>
      </w:pPr>
    </w:p>
    <w:p w:rsidR="003A101E" w:rsidRPr="005C20C9" w:rsidRDefault="00F5658C" w:rsidP="00BE1F4A">
      <w:pPr>
        <w:spacing w:after="0" w:line="288" w:lineRule="auto"/>
        <w:rPr>
          <w:rFonts w:ascii="Arial" w:hAnsi="Arial" w:cs="Arial"/>
          <w:b/>
        </w:rPr>
      </w:pPr>
      <w:r w:rsidRPr="005C20C9">
        <w:rPr>
          <w:rFonts w:ascii="Arial" w:hAnsi="Arial" w:cs="Arial"/>
          <w:b/>
        </w:rPr>
        <w:t>Kontakt pro média:</w:t>
      </w:r>
    </w:p>
    <w:p w:rsidR="00F5658C" w:rsidRPr="005C20C9" w:rsidRDefault="00F5658C" w:rsidP="00BE1F4A">
      <w:pPr>
        <w:spacing w:line="288" w:lineRule="auto"/>
        <w:rPr>
          <w:rFonts w:ascii="Arial" w:hAnsi="Arial" w:cs="Arial"/>
          <w:b/>
          <w:sz w:val="18"/>
          <w:szCs w:val="18"/>
        </w:rPr>
      </w:pPr>
      <w:r w:rsidRPr="005C20C9">
        <w:rPr>
          <w:rFonts w:ascii="Arial" w:hAnsi="Arial" w:cs="Arial"/>
          <w:b/>
          <w:sz w:val="8"/>
          <w:szCs w:val="8"/>
        </w:rPr>
        <w:br/>
      </w:r>
      <w:r w:rsidRPr="005C20C9">
        <w:rPr>
          <w:rFonts w:ascii="Arial" w:hAnsi="Arial" w:cs="Arial"/>
        </w:rPr>
        <w:t xml:space="preserve">Alena </w:t>
      </w:r>
      <w:proofErr w:type="spellStart"/>
      <w:r w:rsidRPr="005C20C9">
        <w:rPr>
          <w:rFonts w:ascii="Arial" w:hAnsi="Arial" w:cs="Arial"/>
        </w:rPr>
        <w:t>Setničková</w:t>
      </w:r>
      <w:proofErr w:type="spellEnd"/>
      <w:r w:rsidRPr="005C20C9">
        <w:rPr>
          <w:rFonts w:ascii="Arial" w:hAnsi="Arial" w:cs="Arial"/>
        </w:rPr>
        <w:br/>
        <w:t xml:space="preserve">PR &amp; </w:t>
      </w:r>
      <w:proofErr w:type="spellStart"/>
      <w:r w:rsidRPr="005C20C9">
        <w:rPr>
          <w:rFonts w:ascii="Arial" w:hAnsi="Arial" w:cs="Arial"/>
        </w:rPr>
        <w:t>Communication</w:t>
      </w:r>
      <w:proofErr w:type="spellEnd"/>
      <w:r w:rsidRPr="005C20C9">
        <w:rPr>
          <w:rFonts w:ascii="Arial" w:hAnsi="Arial" w:cs="Arial"/>
        </w:rPr>
        <w:t xml:space="preserve"> Director</w:t>
      </w:r>
      <w:r w:rsidRPr="005C20C9">
        <w:rPr>
          <w:rFonts w:ascii="Arial" w:hAnsi="Arial" w:cs="Arial"/>
        </w:rPr>
        <w:br/>
        <w:t>CEEC Research</w:t>
      </w:r>
      <w:r w:rsidRPr="005C20C9">
        <w:rPr>
          <w:rFonts w:ascii="Arial" w:hAnsi="Arial" w:cs="Arial"/>
        </w:rPr>
        <w:br/>
        <w:t>E-mail: setnickova@ceec.eu</w:t>
      </w:r>
      <w:r w:rsidRPr="005C20C9">
        <w:rPr>
          <w:rFonts w:ascii="Arial" w:hAnsi="Arial" w:cs="Arial"/>
        </w:rPr>
        <w:br/>
        <w:t>Tel.: +420 777 299 790</w:t>
      </w: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b/>
          <w:sz w:val="18"/>
          <w:szCs w:val="18"/>
        </w:rPr>
      </w:pP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 w:rsidRPr="005C20C9">
        <w:rPr>
          <w:rFonts w:ascii="Arial" w:hAnsi="Arial" w:cs="Arial"/>
          <w:b/>
          <w:i/>
          <w:sz w:val="16"/>
          <w:szCs w:val="16"/>
        </w:rPr>
        <w:t>CEEC Research</w:t>
      </w:r>
      <w:r w:rsidRPr="005C20C9"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</w:t>
      </w:r>
      <w:r w:rsidR="00842598" w:rsidRPr="005C20C9">
        <w:rPr>
          <w:rFonts w:ascii="Arial" w:hAnsi="Arial" w:cs="Arial"/>
          <w:i/>
          <w:sz w:val="16"/>
          <w:szCs w:val="16"/>
        </w:rPr>
        <w:t>největších, středních i malých</w:t>
      </w:r>
      <w:r w:rsidRPr="005C20C9">
        <w:rPr>
          <w:rFonts w:ascii="Arial" w:hAnsi="Arial" w:cs="Arial"/>
          <w:i/>
          <w:sz w:val="16"/>
          <w:szCs w:val="16"/>
        </w:rPr>
        <w:t xml:space="preserve"> společností. </w:t>
      </w: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i/>
          <w:sz w:val="16"/>
          <w:szCs w:val="16"/>
        </w:rPr>
      </w:pPr>
      <w:r w:rsidRPr="005C20C9">
        <w:rPr>
          <w:rFonts w:ascii="Arial" w:hAnsi="Arial" w:cs="Arial"/>
          <w:i/>
          <w:sz w:val="16"/>
          <w:szCs w:val="16"/>
        </w:rPr>
        <w:t xml:space="preserve">CEEC Research navíc k pravidelným a bezplatným analýzám stavebnictví také organizuje </w:t>
      </w:r>
      <w:r w:rsidRPr="005C20C9">
        <w:rPr>
          <w:rFonts w:ascii="Arial" w:hAnsi="Arial" w:cs="Arial"/>
          <w:b/>
          <w:i/>
          <w:sz w:val="16"/>
          <w:szCs w:val="16"/>
        </w:rPr>
        <w:t>Setkání lídrů českého stavebnictví</w:t>
      </w:r>
      <w:r w:rsidRPr="005C20C9">
        <w:rPr>
          <w:rFonts w:ascii="Arial" w:hAnsi="Arial" w:cs="Arial"/>
          <w:i/>
          <w:sz w:val="16"/>
          <w:szCs w:val="16"/>
        </w:rPr>
        <w:t>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F5658C" w:rsidRPr="005C20C9" w:rsidRDefault="00F5658C" w:rsidP="00BE1F4A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5C20C9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12" w:history="1">
        <w:r w:rsidRPr="005C20C9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5C20C9">
        <w:rPr>
          <w:rFonts w:ascii="Arial" w:hAnsi="Arial" w:cs="Arial"/>
          <w:i/>
          <w:sz w:val="16"/>
          <w:szCs w:val="16"/>
        </w:rPr>
        <w:t xml:space="preserve"> </w:t>
      </w:r>
      <w:r w:rsidRPr="005C20C9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5C20C9">
        <w:rPr>
          <w:rFonts w:ascii="Arial" w:hAnsi="Arial" w:cs="Arial"/>
          <w:i/>
          <w:sz w:val="16"/>
          <w:szCs w:val="16"/>
        </w:rPr>
        <w:t xml:space="preserve">v oblasti </w:t>
      </w:r>
      <w:hyperlink r:id="rId13" w:history="1">
        <w:r w:rsidRPr="005C20C9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5C20C9">
        <w:rPr>
          <w:rFonts w:ascii="Arial" w:hAnsi="Arial" w:cs="Arial"/>
          <w:i/>
          <w:sz w:val="16"/>
          <w:szCs w:val="16"/>
        </w:rPr>
        <w:t xml:space="preserve">, </w:t>
      </w:r>
      <w:hyperlink r:id="rId14" w:history="1">
        <w:r w:rsidRPr="005C20C9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5C20C9">
        <w:rPr>
          <w:rFonts w:ascii="Arial" w:hAnsi="Arial" w:cs="Arial"/>
          <w:i/>
          <w:sz w:val="16"/>
          <w:szCs w:val="16"/>
        </w:rPr>
        <w:t xml:space="preserve">, </w:t>
      </w:r>
      <w:hyperlink r:id="rId15" w:history="1">
        <w:r w:rsidRPr="005C20C9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5C20C9">
        <w:rPr>
          <w:rFonts w:ascii="Arial" w:hAnsi="Arial" w:cs="Arial"/>
          <w:i/>
          <w:sz w:val="16"/>
          <w:szCs w:val="16"/>
        </w:rPr>
        <w:t xml:space="preserve"> a </w:t>
      </w:r>
      <w:hyperlink r:id="rId16" w:history="1">
        <w:r w:rsidRPr="005C20C9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5C20C9">
        <w:rPr>
          <w:rFonts w:ascii="Arial" w:hAnsi="Arial" w:cs="Arial"/>
          <w:i/>
          <w:sz w:val="16"/>
          <w:szCs w:val="16"/>
        </w:rPr>
        <w:t xml:space="preserve">. </w:t>
      </w:r>
      <w:r w:rsidRPr="005C20C9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5658C" w:rsidRPr="005C20C9" w:rsidRDefault="000A5C48" w:rsidP="00BE1F4A">
      <w:pPr>
        <w:spacing w:line="288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hyperlink r:id="rId17" w:history="1">
        <w:r w:rsidR="00F5658C" w:rsidRPr="005C20C9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5658C" w:rsidRPr="005C20C9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ve 155 zemích. Nezávislé členské společnosti sítě KPMG jsou přidružené ke KPMG International </w:t>
      </w:r>
      <w:proofErr w:type="spellStart"/>
      <w:r w:rsidR="00F5658C" w:rsidRPr="005C20C9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5658C" w:rsidRPr="005C20C9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KPMG je právně samostatná a oddělená jednotka a tak se označuje.</w:t>
      </w:r>
    </w:p>
    <w:sectPr w:rsidR="00F5658C" w:rsidRPr="005C20C9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C48" w:rsidRDefault="000A5C48" w:rsidP="00F5658C">
      <w:pPr>
        <w:spacing w:after="0" w:line="240" w:lineRule="auto"/>
      </w:pPr>
      <w:r>
        <w:separator/>
      </w:r>
    </w:p>
  </w:endnote>
  <w:endnote w:type="continuationSeparator" w:id="0">
    <w:p w:rsidR="000A5C48" w:rsidRDefault="000A5C48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C48" w:rsidRDefault="000A5C48" w:rsidP="00F5658C">
      <w:pPr>
        <w:spacing w:after="0" w:line="240" w:lineRule="auto"/>
      </w:pPr>
      <w:r>
        <w:separator/>
      </w:r>
    </w:p>
  </w:footnote>
  <w:footnote w:type="continuationSeparator" w:id="0">
    <w:p w:rsidR="000A5C48" w:rsidRDefault="000A5C48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95120C" w:rsidP="00F5658C">
    <w:pPr>
      <w:pStyle w:val="Zhlav"/>
      <w:tabs>
        <w:tab w:val="clear" w:pos="4536"/>
        <w:tab w:val="clear" w:pos="9072"/>
        <w:tab w:val="left" w:pos="3585"/>
      </w:tabs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253AA0A8" wp14:editId="5532053A">
          <wp:simplePos x="0" y="0"/>
          <wp:positionH relativeFrom="column">
            <wp:posOffset>4211320</wp:posOffset>
          </wp:positionH>
          <wp:positionV relativeFrom="paragraph">
            <wp:posOffset>-20320</wp:posOffset>
          </wp:positionV>
          <wp:extent cx="1682115" cy="956945"/>
          <wp:effectExtent l="0" t="0" r="0" b="0"/>
          <wp:wrapNone/>
          <wp:docPr id="1" name="Picture 3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7C5D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7AFF64BF" wp14:editId="32C8FC0F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 wp14:anchorId="637A8AE9" wp14:editId="6F300713">
          <wp:extent cx="1276350" cy="8286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517">
      <w:rPr>
        <w:noProof/>
        <w:lang w:eastAsia="cs-CZ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C0000"/>
    <w:multiLevelType w:val="hybridMultilevel"/>
    <w:tmpl w:val="667072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4D6D"/>
    <w:rsid w:val="0001304D"/>
    <w:rsid w:val="00021EB6"/>
    <w:rsid w:val="0003382C"/>
    <w:rsid w:val="00043D3B"/>
    <w:rsid w:val="000452A1"/>
    <w:rsid w:val="00075376"/>
    <w:rsid w:val="00075A0E"/>
    <w:rsid w:val="00085856"/>
    <w:rsid w:val="00085B44"/>
    <w:rsid w:val="00092AEA"/>
    <w:rsid w:val="000A05C8"/>
    <w:rsid w:val="000A270B"/>
    <w:rsid w:val="000A5C48"/>
    <w:rsid w:val="000B00A3"/>
    <w:rsid w:val="000B2BAA"/>
    <w:rsid w:val="000B4D1F"/>
    <w:rsid w:val="000D15E6"/>
    <w:rsid w:val="0010672D"/>
    <w:rsid w:val="00120D52"/>
    <w:rsid w:val="00130EF1"/>
    <w:rsid w:val="00132CEB"/>
    <w:rsid w:val="001627FB"/>
    <w:rsid w:val="001A063D"/>
    <w:rsid w:val="001A2925"/>
    <w:rsid w:val="001A398B"/>
    <w:rsid w:val="001B4321"/>
    <w:rsid w:val="001D0A09"/>
    <w:rsid w:val="001D46B0"/>
    <w:rsid w:val="001E0416"/>
    <w:rsid w:val="001E347E"/>
    <w:rsid w:val="001E6B36"/>
    <w:rsid w:val="001F51CB"/>
    <w:rsid w:val="001F5517"/>
    <w:rsid w:val="001F6612"/>
    <w:rsid w:val="001F7E73"/>
    <w:rsid w:val="00220D72"/>
    <w:rsid w:val="00230B2C"/>
    <w:rsid w:val="002A0142"/>
    <w:rsid w:val="002A129A"/>
    <w:rsid w:val="002A1A08"/>
    <w:rsid w:val="002D7B8F"/>
    <w:rsid w:val="002F4B93"/>
    <w:rsid w:val="0031143B"/>
    <w:rsid w:val="003259E1"/>
    <w:rsid w:val="00346CF3"/>
    <w:rsid w:val="00350561"/>
    <w:rsid w:val="003507B0"/>
    <w:rsid w:val="0036311B"/>
    <w:rsid w:val="003674BD"/>
    <w:rsid w:val="003748D0"/>
    <w:rsid w:val="00386A73"/>
    <w:rsid w:val="003965C0"/>
    <w:rsid w:val="003A101E"/>
    <w:rsid w:val="003A191E"/>
    <w:rsid w:val="003A4CC8"/>
    <w:rsid w:val="003A754B"/>
    <w:rsid w:val="003C6327"/>
    <w:rsid w:val="003D1BCE"/>
    <w:rsid w:val="003E327A"/>
    <w:rsid w:val="003E507F"/>
    <w:rsid w:val="003F162B"/>
    <w:rsid w:val="00470D5D"/>
    <w:rsid w:val="00486A0F"/>
    <w:rsid w:val="00487995"/>
    <w:rsid w:val="004A7D8C"/>
    <w:rsid w:val="004B139D"/>
    <w:rsid w:val="004B3A19"/>
    <w:rsid w:val="004C11B9"/>
    <w:rsid w:val="004C29BB"/>
    <w:rsid w:val="004C3D14"/>
    <w:rsid w:val="004D0E07"/>
    <w:rsid w:val="004D4C7E"/>
    <w:rsid w:val="004E556E"/>
    <w:rsid w:val="004F1FB9"/>
    <w:rsid w:val="004F6D3D"/>
    <w:rsid w:val="004F6D84"/>
    <w:rsid w:val="00534B88"/>
    <w:rsid w:val="0054366F"/>
    <w:rsid w:val="00552657"/>
    <w:rsid w:val="005540DD"/>
    <w:rsid w:val="005569AE"/>
    <w:rsid w:val="0057571F"/>
    <w:rsid w:val="00575953"/>
    <w:rsid w:val="00590514"/>
    <w:rsid w:val="00592F79"/>
    <w:rsid w:val="005C20C9"/>
    <w:rsid w:val="005C5575"/>
    <w:rsid w:val="005E02DC"/>
    <w:rsid w:val="005E1631"/>
    <w:rsid w:val="005E174D"/>
    <w:rsid w:val="00603DB0"/>
    <w:rsid w:val="00612524"/>
    <w:rsid w:val="00612F9D"/>
    <w:rsid w:val="006131B0"/>
    <w:rsid w:val="00617874"/>
    <w:rsid w:val="00625276"/>
    <w:rsid w:val="0064187D"/>
    <w:rsid w:val="00654F84"/>
    <w:rsid w:val="00663759"/>
    <w:rsid w:val="00665C2D"/>
    <w:rsid w:val="00667DC0"/>
    <w:rsid w:val="00677920"/>
    <w:rsid w:val="006948A2"/>
    <w:rsid w:val="006A0200"/>
    <w:rsid w:val="006A3573"/>
    <w:rsid w:val="006A41B8"/>
    <w:rsid w:val="006A4886"/>
    <w:rsid w:val="006A69C6"/>
    <w:rsid w:val="006A6D90"/>
    <w:rsid w:val="006A7D0F"/>
    <w:rsid w:val="006C2BF1"/>
    <w:rsid w:val="006D1437"/>
    <w:rsid w:val="006E0423"/>
    <w:rsid w:val="006E1516"/>
    <w:rsid w:val="00706F58"/>
    <w:rsid w:val="00712BED"/>
    <w:rsid w:val="00766E88"/>
    <w:rsid w:val="00771249"/>
    <w:rsid w:val="00775467"/>
    <w:rsid w:val="0079172B"/>
    <w:rsid w:val="007960FD"/>
    <w:rsid w:val="007C1B61"/>
    <w:rsid w:val="007F30CE"/>
    <w:rsid w:val="00806B42"/>
    <w:rsid w:val="00830CD4"/>
    <w:rsid w:val="0084203B"/>
    <w:rsid w:val="00842598"/>
    <w:rsid w:val="00867C3F"/>
    <w:rsid w:val="00873D5B"/>
    <w:rsid w:val="008745F4"/>
    <w:rsid w:val="008821F7"/>
    <w:rsid w:val="008848AC"/>
    <w:rsid w:val="0089425C"/>
    <w:rsid w:val="0089677B"/>
    <w:rsid w:val="008B4B41"/>
    <w:rsid w:val="008C6B08"/>
    <w:rsid w:val="008D17F0"/>
    <w:rsid w:val="008E11D1"/>
    <w:rsid w:val="009064E2"/>
    <w:rsid w:val="0093363F"/>
    <w:rsid w:val="009361D5"/>
    <w:rsid w:val="0093755A"/>
    <w:rsid w:val="00946F28"/>
    <w:rsid w:val="0095120C"/>
    <w:rsid w:val="00955861"/>
    <w:rsid w:val="009605F2"/>
    <w:rsid w:val="00965C44"/>
    <w:rsid w:val="0098357E"/>
    <w:rsid w:val="009D7D1C"/>
    <w:rsid w:val="009E58C9"/>
    <w:rsid w:val="009E7BA9"/>
    <w:rsid w:val="009F0678"/>
    <w:rsid w:val="00A020EB"/>
    <w:rsid w:val="00A20EFA"/>
    <w:rsid w:val="00A352EB"/>
    <w:rsid w:val="00A57546"/>
    <w:rsid w:val="00A71785"/>
    <w:rsid w:val="00A71BD0"/>
    <w:rsid w:val="00A750BA"/>
    <w:rsid w:val="00A86F08"/>
    <w:rsid w:val="00AA484F"/>
    <w:rsid w:val="00AB6C6B"/>
    <w:rsid w:val="00AC135F"/>
    <w:rsid w:val="00AC36D5"/>
    <w:rsid w:val="00AD1E74"/>
    <w:rsid w:val="00B14BBC"/>
    <w:rsid w:val="00B16629"/>
    <w:rsid w:val="00B26C0E"/>
    <w:rsid w:val="00B34659"/>
    <w:rsid w:val="00B34CE5"/>
    <w:rsid w:val="00B53AE6"/>
    <w:rsid w:val="00B556FF"/>
    <w:rsid w:val="00B722CC"/>
    <w:rsid w:val="00B76E15"/>
    <w:rsid w:val="00B77C5D"/>
    <w:rsid w:val="00B805C4"/>
    <w:rsid w:val="00BA3188"/>
    <w:rsid w:val="00BC0777"/>
    <w:rsid w:val="00BC393A"/>
    <w:rsid w:val="00BC6258"/>
    <w:rsid w:val="00BE11A0"/>
    <w:rsid w:val="00BE1F4A"/>
    <w:rsid w:val="00BF4ED2"/>
    <w:rsid w:val="00C15191"/>
    <w:rsid w:val="00C252A8"/>
    <w:rsid w:val="00C45301"/>
    <w:rsid w:val="00C87EC0"/>
    <w:rsid w:val="00CB0DC6"/>
    <w:rsid w:val="00CB7534"/>
    <w:rsid w:val="00CC1ADF"/>
    <w:rsid w:val="00CC35CA"/>
    <w:rsid w:val="00CD6DEB"/>
    <w:rsid w:val="00CF6ED8"/>
    <w:rsid w:val="00D04881"/>
    <w:rsid w:val="00D26D45"/>
    <w:rsid w:val="00D436A4"/>
    <w:rsid w:val="00D62B3F"/>
    <w:rsid w:val="00D7763F"/>
    <w:rsid w:val="00D811CD"/>
    <w:rsid w:val="00D9004D"/>
    <w:rsid w:val="00D92D84"/>
    <w:rsid w:val="00DB212D"/>
    <w:rsid w:val="00DD3D38"/>
    <w:rsid w:val="00DD4F69"/>
    <w:rsid w:val="00DE4759"/>
    <w:rsid w:val="00E00F81"/>
    <w:rsid w:val="00E02446"/>
    <w:rsid w:val="00E14F80"/>
    <w:rsid w:val="00E33240"/>
    <w:rsid w:val="00E44305"/>
    <w:rsid w:val="00E80F45"/>
    <w:rsid w:val="00E935C9"/>
    <w:rsid w:val="00EA0F79"/>
    <w:rsid w:val="00EA1C26"/>
    <w:rsid w:val="00EE2E71"/>
    <w:rsid w:val="00EE4651"/>
    <w:rsid w:val="00F027B4"/>
    <w:rsid w:val="00F138C6"/>
    <w:rsid w:val="00F5658C"/>
    <w:rsid w:val="00FA3BAD"/>
    <w:rsid w:val="00FA5CD5"/>
    <w:rsid w:val="00FB3F5C"/>
    <w:rsid w:val="00FC3A35"/>
    <w:rsid w:val="00FC4709"/>
    <w:rsid w:val="00FC4C20"/>
    <w:rsid w:val="00FF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unhideWhenUsed/>
    <w:rsid w:val="005540DD"/>
    <w:pPr>
      <w:suppressAutoHyphens w:val="0"/>
      <w:spacing w:after="0" w:line="240" w:lineRule="auto"/>
    </w:pPr>
    <w:rPr>
      <w:rFonts w:eastAsiaTheme="minorHAnsi" w:cstheme="minorBidi"/>
      <w:kern w:val="0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5540DD"/>
    <w:rPr>
      <w:rFonts w:ascii="Calibri" w:eastAsiaTheme="minorHAnsi" w:hAnsi="Calibri" w:cstheme="minorBidi"/>
      <w:sz w:val="22"/>
      <w:szCs w:val="21"/>
      <w:lang w:eastAsia="en-US" w:bidi="ar-SA"/>
    </w:rPr>
  </w:style>
  <w:style w:type="paragraph" w:styleId="Odstavecseseznamem">
    <w:name w:val="List Paragraph"/>
    <w:basedOn w:val="Normln"/>
    <w:uiPriority w:val="34"/>
    <w:qFormat/>
    <w:rsid w:val="006C2BF1"/>
    <w:pPr>
      <w:suppressAutoHyphens w:val="0"/>
      <w:overflowPunct w:val="0"/>
      <w:autoSpaceDE w:val="0"/>
      <w:autoSpaceDN w:val="0"/>
      <w:adjustRightInd w:val="0"/>
      <w:spacing w:after="160" w:line="340" w:lineRule="exact"/>
      <w:ind w:left="720"/>
      <w:contextualSpacing/>
    </w:pPr>
    <w:rPr>
      <w:rFonts w:asciiTheme="minorHAnsi" w:eastAsia="Times New Roman" w:hAnsiTheme="minorHAnsi" w:cs="Times New Roman"/>
      <w:kern w:val="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pmg.com/cz/cs/services/audit/Stranky/default.aspx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pmg.com/CZ/cs/Stranky/default.aspx" TargetMode="External"/><Relationship Id="rId17" Type="http://schemas.openxmlformats.org/officeDocument/2006/relationships/hyperlink" Target="http://kpmg.com/global/en/pages/default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pmg.com/CZ/cs/services/Tax/Legal-Services/Stranky/Default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CEEC\AppData\Local\Microsoft\Windows\Temporary%20Internet%20Files\Content.Outlook\MJJ9GUPW\www.ceec.e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pmg.com/CZ/cs/services/Advisory/Stranky/default.aspx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www.kpmg.com/CZ/cs/services/Tax/Stranky/default.aspx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322E1-DC48-4B7D-914E-74E572CD8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878</Words>
  <Characters>5185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6051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 Research</dc:creator>
  <cp:lastModifiedBy>CEEC</cp:lastModifiedBy>
  <cp:revision>7</cp:revision>
  <cp:lastPrinted>1900-12-31T23:00:00Z</cp:lastPrinted>
  <dcterms:created xsi:type="dcterms:W3CDTF">2014-07-02T06:54:00Z</dcterms:created>
  <dcterms:modified xsi:type="dcterms:W3CDTF">2014-07-02T14:19:00Z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