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50" w:rsidRDefault="00A76E50" w:rsidP="00875B48">
      <w:pPr>
        <w:spacing w:line="288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bookmarkStart w:id="0" w:name="_GoBack"/>
      <w:bookmarkEnd w:id="0"/>
    </w:p>
    <w:p w:rsidR="007C55A2" w:rsidRPr="003964E1" w:rsidRDefault="009B41D2" w:rsidP="005A4048">
      <w:pPr>
        <w:spacing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>R</w:t>
      </w:r>
      <w:r w:rsidR="003B2E18">
        <w:rPr>
          <w:rFonts w:ascii="Arial" w:eastAsia="SimSun" w:hAnsi="Arial" w:cs="Arial"/>
          <w:b/>
          <w:bCs/>
          <w:kern w:val="1"/>
          <w:sz w:val="32"/>
          <w:szCs w:val="32"/>
        </w:rPr>
        <w:t>ůst veř</w:t>
      </w:r>
      <w:r>
        <w:rPr>
          <w:rFonts w:ascii="Arial" w:eastAsia="SimSun" w:hAnsi="Arial" w:cs="Arial"/>
          <w:b/>
          <w:bCs/>
          <w:kern w:val="1"/>
          <w:sz w:val="32"/>
          <w:szCs w:val="32"/>
        </w:rPr>
        <w:t>ejných investic do stavebnictví</w:t>
      </w:r>
    </w:p>
    <w:p w:rsidR="00B64398" w:rsidRPr="003964E1" w:rsidRDefault="00BD7803" w:rsidP="005A4048">
      <w:pPr>
        <w:spacing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>Praha 12. června</w:t>
      </w:r>
      <w:r w:rsidR="00C968F2" w:rsidRPr="003964E1">
        <w:rPr>
          <w:rFonts w:ascii="Arial" w:eastAsia="SimSun" w:hAnsi="Arial" w:cs="Arial"/>
          <w:b/>
          <w:kern w:val="1"/>
        </w:rPr>
        <w:t xml:space="preserve"> </w:t>
      </w:r>
      <w:r w:rsidR="002A7D2C">
        <w:rPr>
          <w:rFonts w:ascii="Arial" w:eastAsia="SimSun" w:hAnsi="Arial" w:cs="Arial"/>
          <w:b/>
          <w:kern w:val="1"/>
        </w:rPr>
        <w:t>–</w:t>
      </w:r>
      <w:r w:rsidR="00C968F2" w:rsidRPr="003964E1">
        <w:rPr>
          <w:rFonts w:ascii="Arial" w:eastAsia="SimSun" w:hAnsi="Arial" w:cs="Arial"/>
          <w:b/>
          <w:kern w:val="1"/>
        </w:rPr>
        <w:t xml:space="preserve"> </w:t>
      </w:r>
      <w:r w:rsidR="002A7D2C">
        <w:rPr>
          <w:rFonts w:ascii="Arial" w:eastAsia="SimSun" w:hAnsi="Arial" w:cs="Arial"/>
          <w:b/>
          <w:kern w:val="1"/>
        </w:rPr>
        <w:t xml:space="preserve">Veřejní investoři </w:t>
      </w:r>
      <w:r w:rsidR="009B41D2">
        <w:rPr>
          <w:rFonts w:ascii="Arial" w:eastAsia="SimSun" w:hAnsi="Arial" w:cs="Arial"/>
          <w:b/>
          <w:kern w:val="1"/>
        </w:rPr>
        <w:t>z</w:t>
      </w:r>
      <w:r w:rsidR="002A7D2C">
        <w:rPr>
          <w:rFonts w:ascii="Arial" w:eastAsia="SimSun" w:hAnsi="Arial" w:cs="Arial"/>
          <w:b/>
          <w:kern w:val="1"/>
        </w:rPr>
        <w:t xml:space="preserve">a prvních pět měsíců tohoto roku vypsali </w:t>
      </w:r>
      <w:r w:rsidR="00CE177F">
        <w:rPr>
          <w:rFonts w:ascii="Arial" w:eastAsia="SimSun" w:hAnsi="Arial" w:cs="Arial"/>
          <w:b/>
          <w:kern w:val="1"/>
        </w:rPr>
        <w:t xml:space="preserve">nejvíce </w:t>
      </w:r>
      <w:r w:rsidR="002A7D2C">
        <w:rPr>
          <w:rFonts w:ascii="Arial" w:eastAsia="SimSun" w:hAnsi="Arial" w:cs="Arial"/>
          <w:b/>
          <w:kern w:val="1"/>
        </w:rPr>
        <w:t xml:space="preserve">veřejných soutěží </w:t>
      </w:r>
      <w:r w:rsidR="00CE177F">
        <w:rPr>
          <w:rFonts w:ascii="Arial" w:eastAsia="SimSun" w:hAnsi="Arial" w:cs="Arial"/>
          <w:b/>
          <w:kern w:val="1"/>
        </w:rPr>
        <w:t>za několik posledních let</w:t>
      </w:r>
      <w:r w:rsidR="003B2E18">
        <w:rPr>
          <w:rFonts w:ascii="Arial" w:eastAsia="SimSun" w:hAnsi="Arial" w:cs="Arial"/>
          <w:b/>
          <w:kern w:val="1"/>
        </w:rPr>
        <w:t>. Objem plánovaných investic (vypsaných zakázek)</w:t>
      </w:r>
      <w:r w:rsidR="00CE177F">
        <w:rPr>
          <w:rFonts w:ascii="Arial" w:eastAsia="SimSun" w:hAnsi="Arial" w:cs="Arial"/>
          <w:b/>
          <w:kern w:val="1"/>
        </w:rPr>
        <w:t xml:space="preserve"> vzrostl o 28,9 procenta na 52,8 miliardy korun. </w:t>
      </w:r>
      <w:r w:rsidR="005A4048">
        <w:rPr>
          <w:rFonts w:ascii="Arial" w:eastAsia="SimSun" w:hAnsi="Arial" w:cs="Arial"/>
          <w:b/>
          <w:kern w:val="1"/>
        </w:rPr>
        <w:t xml:space="preserve">Stejně tak stoupl i </w:t>
      </w:r>
      <w:r w:rsidR="00CE177F">
        <w:rPr>
          <w:rFonts w:ascii="Arial" w:eastAsia="SimSun" w:hAnsi="Arial" w:cs="Arial"/>
          <w:b/>
          <w:kern w:val="1"/>
        </w:rPr>
        <w:t xml:space="preserve">objem zakázek </w:t>
      </w:r>
      <w:r w:rsidR="003B2E18">
        <w:rPr>
          <w:rFonts w:ascii="Arial" w:eastAsia="SimSun" w:hAnsi="Arial" w:cs="Arial"/>
          <w:b/>
          <w:kern w:val="1"/>
        </w:rPr>
        <w:t xml:space="preserve">již </w:t>
      </w:r>
      <w:r w:rsidR="00CE177F">
        <w:rPr>
          <w:rFonts w:ascii="Arial" w:eastAsia="SimSun" w:hAnsi="Arial" w:cs="Arial"/>
          <w:b/>
          <w:kern w:val="1"/>
        </w:rPr>
        <w:t xml:space="preserve">zadaných </w:t>
      </w:r>
      <w:r w:rsidR="003B2E18">
        <w:rPr>
          <w:rFonts w:ascii="Arial" w:eastAsia="SimSun" w:hAnsi="Arial" w:cs="Arial"/>
          <w:b/>
          <w:kern w:val="1"/>
        </w:rPr>
        <w:t xml:space="preserve">konkrétním </w:t>
      </w:r>
      <w:r w:rsidR="00CE177F">
        <w:rPr>
          <w:rFonts w:ascii="Arial" w:eastAsia="SimSun" w:hAnsi="Arial" w:cs="Arial"/>
          <w:b/>
          <w:kern w:val="1"/>
        </w:rPr>
        <w:t>stavebním firmám k </w:t>
      </w:r>
      <w:r w:rsidR="003B2E18">
        <w:rPr>
          <w:rFonts w:ascii="Arial" w:eastAsia="SimSun" w:hAnsi="Arial" w:cs="Arial"/>
          <w:b/>
          <w:kern w:val="1"/>
        </w:rPr>
        <w:t>realizaci</w:t>
      </w:r>
      <w:r w:rsidR="00CE177F">
        <w:rPr>
          <w:rFonts w:ascii="Arial" w:eastAsia="SimSun" w:hAnsi="Arial" w:cs="Arial"/>
          <w:b/>
          <w:kern w:val="1"/>
        </w:rPr>
        <w:t xml:space="preserve">. </w:t>
      </w:r>
      <w:r w:rsidR="003B2E18">
        <w:rPr>
          <w:rFonts w:ascii="Arial" w:eastAsia="SimSun" w:hAnsi="Arial" w:cs="Arial"/>
          <w:b/>
          <w:kern w:val="1"/>
        </w:rPr>
        <w:t>Veřejní investoři zadali zakázky v hodnotě 42 miliard korun, což znamenalo růst o 42,3 procenta.</w:t>
      </w:r>
      <w:r w:rsidR="005A4048">
        <w:rPr>
          <w:rFonts w:ascii="Arial" w:eastAsia="SimSun" w:hAnsi="Arial" w:cs="Arial"/>
          <w:b/>
          <w:kern w:val="1"/>
        </w:rPr>
        <w:t xml:space="preserve"> Vyplývá to z analýzy analytické společnosti </w:t>
      </w:r>
      <w:r w:rsidR="007A4BC1" w:rsidRPr="003964E1">
        <w:rPr>
          <w:rFonts w:ascii="Arial" w:eastAsia="SimSun" w:hAnsi="Arial" w:cs="Arial"/>
          <w:b/>
          <w:kern w:val="1"/>
        </w:rPr>
        <w:t xml:space="preserve">CEEC Research </w:t>
      </w:r>
      <w:r w:rsidR="003B2E18">
        <w:rPr>
          <w:rFonts w:ascii="Arial" w:eastAsia="SimSun" w:hAnsi="Arial" w:cs="Arial"/>
          <w:b/>
          <w:kern w:val="1"/>
        </w:rPr>
        <w:t xml:space="preserve">zpracované </w:t>
      </w:r>
      <w:r w:rsidR="005A4048">
        <w:rPr>
          <w:rFonts w:ascii="Arial" w:eastAsia="SimSun" w:hAnsi="Arial" w:cs="Arial"/>
          <w:b/>
          <w:kern w:val="1"/>
        </w:rPr>
        <w:t>na základě dat uveřejněných ve Věstníku veřejných zakázek.</w:t>
      </w:r>
      <w:r w:rsidR="007A4BC1" w:rsidRPr="003964E1">
        <w:rPr>
          <w:rFonts w:ascii="Arial" w:eastAsia="SimSun" w:hAnsi="Arial" w:cs="Arial"/>
          <w:b/>
          <w:kern w:val="1"/>
        </w:rPr>
        <w:t xml:space="preserve"> </w:t>
      </w:r>
    </w:p>
    <w:p w:rsidR="007A4BC1" w:rsidRPr="00C968F2" w:rsidRDefault="007A4BC1" w:rsidP="00A3482C">
      <w:pPr>
        <w:spacing w:line="360" w:lineRule="auto"/>
        <w:jc w:val="both"/>
        <w:rPr>
          <w:rFonts w:ascii="Arial" w:hAnsi="Arial" w:cs="Arial"/>
        </w:rPr>
      </w:pPr>
    </w:p>
    <w:p w:rsidR="007C55A2" w:rsidRPr="001C6F33" w:rsidRDefault="003B2E18" w:rsidP="00EC5FD4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Veřejní investoři</w:t>
      </w:r>
      <w:r w:rsidR="00A3482C">
        <w:rPr>
          <w:rFonts w:ascii="Arial" w:hAnsi="Arial" w:cs="Arial"/>
        </w:rPr>
        <w:t xml:space="preserve"> za prvních pět měsíců tohoto roku vypsa</w:t>
      </w:r>
      <w:r w:rsidR="00CE177F">
        <w:rPr>
          <w:rFonts w:ascii="Arial" w:hAnsi="Arial" w:cs="Arial"/>
        </w:rPr>
        <w:t>l</w:t>
      </w:r>
      <w:r w:rsidR="00FF07BB">
        <w:rPr>
          <w:rFonts w:ascii="Arial" w:hAnsi="Arial" w:cs="Arial"/>
        </w:rPr>
        <w:t>i</w:t>
      </w:r>
      <w:r w:rsidR="00A3482C">
        <w:rPr>
          <w:rFonts w:ascii="Arial" w:hAnsi="Arial" w:cs="Arial"/>
        </w:rPr>
        <w:t xml:space="preserve"> nejvíce zakázek za poslední roky. </w:t>
      </w:r>
      <w:r>
        <w:rPr>
          <w:rFonts w:ascii="Arial" w:hAnsi="Arial" w:cs="Arial"/>
        </w:rPr>
        <w:t xml:space="preserve">V období </w:t>
      </w:r>
      <w:proofErr w:type="gramStart"/>
      <w:r>
        <w:rPr>
          <w:rFonts w:ascii="Arial" w:hAnsi="Arial" w:cs="Arial"/>
        </w:rPr>
        <w:t>leden</w:t>
      </w:r>
      <w:proofErr w:type="gramEnd"/>
      <w:r>
        <w:rPr>
          <w:rFonts w:ascii="Arial" w:hAnsi="Arial" w:cs="Arial"/>
        </w:rPr>
        <w:t>–</w:t>
      </w:r>
      <w:proofErr w:type="gramStart"/>
      <w:r>
        <w:rPr>
          <w:rFonts w:ascii="Arial" w:hAnsi="Arial" w:cs="Arial"/>
        </w:rPr>
        <w:t>květen</w:t>
      </w:r>
      <w:proofErr w:type="gramEnd"/>
      <w:r>
        <w:rPr>
          <w:rFonts w:ascii="Arial" w:hAnsi="Arial" w:cs="Arial"/>
        </w:rPr>
        <w:t xml:space="preserve"> </w:t>
      </w:r>
      <w:r w:rsidR="00A3482C">
        <w:rPr>
          <w:rFonts w:ascii="Arial" w:hAnsi="Arial" w:cs="Arial"/>
        </w:rPr>
        <w:t xml:space="preserve">2014 vypsaly </w:t>
      </w:r>
      <w:r>
        <w:rPr>
          <w:rFonts w:ascii="Arial" w:hAnsi="Arial" w:cs="Arial"/>
        </w:rPr>
        <w:t>veřejné</w:t>
      </w:r>
      <w:r w:rsidR="009B41D2">
        <w:rPr>
          <w:rFonts w:ascii="Arial" w:hAnsi="Arial" w:cs="Arial"/>
        </w:rPr>
        <w:t xml:space="preserve"> instituce 1536 soutěží</w:t>
      </w:r>
      <w:r w:rsidR="00A3482C">
        <w:rPr>
          <w:rFonts w:ascii="Arial" w:hAnsi="Arial" w:cs="Arial"/>
        </w:rPr>
        <w:t xml:space="preserve"> za 52,8 miliardy korun</w:t>
      </w:r>
      <w:r>
        <w:rPr>
          <w:rFonts w:ascii="Arial" w:hAnsi="Arial" w:cs="Arial"/>
        </w:rPr>
        <w:t>. Počet zakázek vypsaných od</w:t>
      </w:r>
      <w:r w:rsidR="00A3482C">
        <w:rPr>
          <w:rFonts w:ascii="Arial" w:hAnsi="Arial" w:cs="Arial"/>
        </w:rPr>
        <w:t xml:space="preserve"> počátku roku stoupl o 37,9 procenta a zvýšila se i předpokládaná hodnota</w:t>
      </w:r>
      <w:r>
        <w:rPr>
          <w:rFonts w:ascii="Arial" w:hAnsi="Arial" w:cs="Arial"/>
        </w:rPr>
        <w:t xml:space="preserve"> plánovaných</w:t>
      </w:r>
      <w:r w:rsidR="00A3482C">
        <w:rPr>
          <w:rFonts w:ascii="Arial" w:hAnsi="Arial" w:cs="Arial"/>
        </w:rPr>
        <w:t xml:space="preserve"> investic o 28,9 procenta. V květnu množství soutěží </w:t>
      </w:r>
      <w:r>
        <w:rPr>
          <w:rFonts w:ascii="Arial" w:hAnsi="Arial" w:cs="Arial"/>
        </w:rPr>
        <w:t>rovněž</w:t>
      </w:r>
      <w:r w:rsidR="00A3482C">
        <w:rPr>
          <w:rFonts w:ascii="Arial" w:hAnsi="Arial" w:cs="Arial"/>
        </w:rPr>
        <w:t xml:space="preserve"> </w:t>
      </w:r>
      <w:r w:rsidR="00FF07BB">
        <w:rPr>
          <w:rFonts w:ascii="Arial" w:hAnsi="Arial" w:cs="Arial"/>
        </w:rPr>
        <w:t xml:space="preserve">vzrostlo </w:t>
      </w:r>
      <w:r w:rsidR="00A3482C">
        <w:rPr>
          <w:rFonts w:ascii="Arial" w:hAnsi="Arial" w:cs="Arial"/>
        </w:rPr>
        <w:t>(nárůst 8,1 procenta)</w:t>
      </w:r>
      <w:r w:rsidR="00D52AE5">
        <w:rPr>
          <w:rFonts w:ascii="Arial" w:hAnsi="Arial" w:cs="Arial"/>
        </w:rPr>
        <w:t xml:space="preserve">, v absolutním vyjádření se jednalo 347 soutěží. Jejich finanční hodnota </w:t>
      </w:r>
      <w:r w:rsidR="009B41D2">
        <w:rPr>
          <w:rFonts w:ascii="Arial" w:hAnsi="Arial" w:cs="Arial"/>
        </w:rPr>
        <w:t xml:space="preserve">(10,7 miliardy) </w:t>
      </w:r>
      <w:r w:rsidR="00A3482C">
        <w:rPr>
          <w:rFonts w:ascii="Arial" w:hAnsi="Arial" w:cs="Arial"/>
        </w:rPr>
        <w:t>ale nebyl</w:t>
      </w:r>
      <w:r w:rsidR="00D52AE5">
        <w:rPr>
          <w:rFonts w:ascii="Arial" w:hAnsi="Arial" w:cs="Arial"/>
        </w:rPr>
        <w:t>a tak výrazná</w:t>
      </w:r>
      <w:r w:rsidR="00A3482C">
        <w:rPr>
          <w:rFonts w:ascii="Arial" w:hAnsi="Arial" w:cs="Arial"/>
        </w:rPr>
        <w:t xml:space="preserve"> ja</w:t>
      </w:r>
      <w:r>
        <w:rPr>
          <w:rFonts w:ascii="Arial" w:hAnsi="Arial" w:cs="Arial"/>
        </w:rPr>
        <w:t>ko v roce 2013. To způsobila zejména</w:t>
      </w:r>
      <w:r w:rsidR="00A3482C">
        <w:rPr>
          <w:rFonts w:ascii="Arial" w:hAnsi="Arial" w:cs="Arial"/>
        </w:rPr>
        <w:t xml:space="preserve"> vysoká srovnávací hladina – státní instituce v</w:t>
      </w:r>
      <w:r>
        <w:rPr>
          <w:rFonts w:ascii="Arial" w:hAnsi="Arial" w:cs="Arial"/>
        </w:rPr>
        <w:t xml:space="preserve"> květnu loňského roku </w:t>
      </w:r>
      <w:r w:rsidR="00D52AE5">
        <w:rPr>
          <w:rFonts w:ascii="Arial" w:hAnsi="Arial" w:cs="Arial"/>
        </w:rPr>
        <w:t>vypsaly neobvykle finančně náročné</w:t>
      </w:r>
      <w:r w:rsidR="00A3482C">
        <w:rPr>
          <w:rFonts w:ascii="Arial" w:hAnsi="Arial" w:cs="Arial"/>
        </w:rPr>
        <w:t xml:space="preserve"> zakázky.</w:t>
      </w:r>
      <w:r w:rsidR="007C55A2" w:rsidRPr="00C968F2">
        <w:rPr>
          <w:rFonts w:ascii="Arial" w:hAnsi="Arial" w:cs="Arial"/>
        </w:rPr>
        <w:t xml:space="preserve"> </w:t>
      </w:r>
      <w:r w:rsidR="00C968F2" w:rsidRPr="007151ED">
        <w:rPr>
          <w:rFonts w:ascii="Arial" w:hAnsi="Arial" w:cs="Arial"/>
          <w:i/>
        </w:rPr>
        <w:t>„</w:t>
      </w:r>
      <w:r w:rsidR="00CD2EFD">
        <w:rPr>
          <w:rFonts w:ascii="Arial" w:hAnsi="Arial" w:cs="Arial"/>
          <w:i/>
        </w:rPr>
        <w:t xml:space="preserve">Růst investiční aktivity veřejných investorů je výbornou zprávou pro české stavebnictví. To se propadlo od roku 2008 svým výkonem až o třetinu na přibližně 390 miliard Kč. Kritickým problémem ale zůstávají ceny, za které firmy stavby realizují. Aktuálně </w:t>
      </w:r>
      <w:r w:rsidR="00744A97">
        <w:rPr>
          <w:rFonts w:ascii="Arial" w:hAnsi="Arial" w:cs="Arial"/>
          <w:i/>
        </w:rPr>
        <w:t>není práce až pro 28 % stavebních kapacit</w:t>
      </w:r>
      <w:r w:rsidR="00CD2EFD">
        <w:rPr>
          <w:rFonts w:ascii="Arial" w:hAnsi="Arial" w:cs="Arial"/>
          <w:i/>
        </w:rPr>
        <w:t>. To tlačí ceny</w:t>
      </w:r>
      <w:r w:rsidR="00744A97">
        <w:rPr>
          <w:rFonts w:ascii="Arial" w:hAnsi="Arial" w:cs="Arial"/>
          <w:i/>
        </w:rPr>
        <w:t xml:space="preserve"> v soutěžích</w:t>
      </w:r>
      <w:r w:rsidR="00CD2EFD">
        <w:rPr>
          <w:rFonts w:ascii="Arial" w:hAnsi="Arial" w:cs="Arial"/>
          <w:i/>
        </w:rPr>
        <w:t xml:space="preserve"> prudce dolů, někdy i na úroveň dumpingu a způsobuje </w:t>
      </w:r>
      <w:r w:rsidR="00FF07BB">
        <w:rPr>
          <w:rFonts w:ascii="Arial" w:hAnsi="Arial" w:cs="Arial"/>
          <w:i/>
        </w:rPr>
        <w:t>„</w:t>
      </w:r>
      <w:r w:rsidR="00CD2EFD">
        <w:rPr>
          <w:rFonts w:ascii="Arial" w:hAnsi="Arial" w:cs="Arial"/>
          <w:i/>
        </w:rPr>
        <w:t>krizi podnikatelské</w:t>
      </w:r>
      <w:r w:rsidR="00FF07BB">
        <w:rPr>
          <w:rFonts w:ascii="Arial" w:hAnsi="Arial" w:cs="Arial"/>
          <w:i/>
        </w:rPr>
        <w:t>ho</w:t>
      </w:r>
      <w:r w:rsidR="00CD2EFD">
        <w:rPr>
          <w:rFonts w:ascii="Arial" w:hAnsi="Arial" w:cs="Arial"/>
          <w:i/>
        </w:rPr>
        <w:t xml:space="preserve"> prostředí“ ve stavebnictví. Situaci, </w:t>
      </w:r>
      <w:r w:rsidR="00FF07BB">
        <w:rPr>
          <w:rFonts w:ascii="Arial" w:hAnsi="Arial" w:cs="Arial"/>
          <w:i/>
        </w:rPr>
        <w:t xml:space="preserve">při níž </w:t>
      </w:r>
      <w:r w:rsidR="00CD2EFD">
        <w:rPr>
          <w:rFonts w:ascii="Arial" w:hAnsi="Arial" w:cs="Arial"/>
          <w:i/>
        </w:rPr>
        <w:t>např</w:t>
      </w:r>
      <w:r w:rsidR="00FF07BB">
        <w:rPr>
          <w:rFonts w:ascii="Arial" w:hAnsi="Arial" w:cs="Arial"/>
          <w:i/>
        </w:rPr>
        <w:t>íklad</w:t>
      </w:r>
      <w:r w:rsidR="00CD2EFD">
        <w:rPr>
          <w:rFonts w:ascii="Arial" w:hAnsi="Arial" w:cs="Arial"/>
          <w:i/>
        </w:rPr>
        <w:t xml:space="preserve"> až čtyři z pěti velkých firem kvůli získání zakázky porušují </w:t>
      </w:r>
      <w:r w:rsidR="00744A97">
        <w:rPr>
          <w:rFonts w:ascii="Arial" w:hAnsi="Arial" w:cs="Arial"/>
          <w:i/>
        </w:rPr>
        <w:t>své vlastní předpisy (</w:t>
      </w:r>
      <w:r w:rsidR="00CD2EFD">
        <w:rPr>
          <w:rFonts w:ascii="Arial" w:hAnsi="Arial" w:cs="Arial"/>
          <w:i/>
        </w:rPr>
        <w:t>risk management</w:t>
      </w:r>
      <w:r w:rsidR="00744A97">
        <w:rPr>
          <w:rFonts w:ascii="Arial" w:hAnsi="Arial" w:cs="Arial"/>
          <w:i/>
        </w:rPr>
        <w:t>)</w:t>
      </w:r>
      <w:r w:rsidR="00CD2EFD">
        <w:rPr>
          <w:rFonts w:ascii="Arial" w:hAnsi="Arial" w:cs="Arial"/>
          <w:i/>
        </w:rPr>
        <w:t>, jen aby získaly práci pro své zaměstnance</w:t>
      </w:r>
      <w:r w:rsidR="00FF07BB">
        <w:rPr>
          <w:rFonts w:ascii="Arial" w:hAnsi="Arial" w:cs="Arial"/>
          <w:i/>
        </w:rPr>
        <w:t>,</w:t>
      </w:r>
      <w:r w:rsidR="009452AD">
        <w:rPr>
          <w:rFonts w:ascii="Arial" w:hAnsi="Arial" w:cs="Arial"/>
        </w:rPr>
        <w:t xml:space="preserve">“ </w:t>
      </w:r>
      <w:r w:rsidR="00CD2EFD" w:rsidRPr="001C6F33">
        <w:rPr>
          <w:rFonts w:ascii="Arial" w:hAnsi="Arial" w:cs="Arial"/>
        </w:rPr>
        <w:t>vy</w:t>
      </w:r>
      <w:r w:rsidR="009452AD" w:rsidRPr="001C6F33">
        <w:rPr>
          <w:rFonts w:ascii="Arial" w:hAnsi="Arial" w:cs="Arial"/>
        </w:rPr>
        <w:t xml:space="preserve">světluje </w:t>
      </w:r>
      <w:r w:rsidR="009452AD" w:rsidRPr="001C6F33">
        <w:rPr>
          <w:rFonts w:ascii="Arial" w:hAnsi="Arial" w:cs="Arial"/>
          <w:b/>
          <w:i/>
        </w:rPr>
        <w:t>Jiří Vacek, ředitel analytické společnosti CEEC Research.</w:t>
      </w:r>
    </w:p>
    <w:p w:rsidR="00B64398" w:rsidRPr="00125253" w:rsidRDefault="00125253" w:rsidP="00EC5FD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Mezi</w:t>
      </w:r>
      <w:r w:rsidR="00A3482C">
        <w:rPr>
          <w:rFonts w:ascii="Arial" w:hAnsi="Arial" w:cs="Arial"/>
        </w:rPr>
        <w:t xml:space="preserve"> významné investory patří </w:t>
      </w:r>
      <w:r w:rsidR="00744A97">
        <w:rPr>
          <w:rFonts w:ascii="Arial" w:hAnsi="Arial" w:cs="Arial"/>
        </w:rPr>
        <w:t xml:space="preserve">například </w:t>
      </w:r>
      <w:r w:rsidR="00A3482C">
        <w:rPr>
          <w:rFonts w:ascii="Arial" w:hAnsi="Arial" w:cs="Arial"/>
        </w:rPr>
        <w:t xml:space="preserve">Ředitelství silnic a dálnic a Správa železniční dálniční cesty. </w:t>
      </w:r>
      <w:r w:rsidR="00EC5FD4">
        <w:rPr>
          <w:rFonts w:ascii="Arial" w:hAnsi="Arial" w:cs="Arial"/>
        </w:rPr>
        <w:t>Na železnici jsou připravené práce za 4,2 miliardy korun</w:t>
      </w:r>
      <w:r>
        <w:rPr>
          <w:rFonts w:ascii="Arial" w:hAnsi="Arial" w:cs="Arial"/>
        </w:rPr>
        <w:t xml:space="preserve"> (vyhlášené zakázky od počátku roku 2014)</w:t>
      </w:r>
      <w:r w:rsidR="00EC5FD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ŘSD vyhlásilo zakázky </w:t>
      </w:r>
      <w:r w:rsidR="00EC5FD4">
        <w:rPr>
          <w:rFonts w:ascii="Arial" w:hAnsi="Arial" w:cs="Arial"/>
        </w:rPr>
        <w:t xml:space="preserve">za 3,3 miliardy korun. </w:t>
      </w:r>
      <w:r>
        <w:rPr>
          <w:rFonts w:ascii="Arial" w:hAnsi="Arial" w:cs="Arial"/>
        </w:rPr>
        <w:t xml:space="preserve">Připravovaný finanční objem investic </w:t>
      </w:r>
      <w:r w:rsidR="00EC5FD4">
        <w:rPr>
          <w:rFonts w:ascii="Arial" w:hAnsi="Arial" w:cs="Arial"/>
        </w:rPr>
        <w:t xml:space="preserve">narostl oproti minulému roku u obou organizací, počet </w:t>
      </w:r>
      <w:r>
        <w:rPr>
          <w:rFonts w:ascii="Arial" w:hAnsi="Arial" w:cs="Arial"/>
        </w:rPr>
        <w:t xml:space="preserve">zakázek </w:t>
      </w:r>
      <w:r w:rsidR="00EC5FD4">
        <w:rPr>
          <w:rFonts w:ascii="Arial" w:hAnsi="Arial" w:cs="Arial"/>
        </w:rPr>
        <w:t>je vyšší ale jen u SŽDC. ŘSD vypsalo méně zakázek</w:t>
      </w:r>
      <w:r w:rsidR="00FF07BB">
        <w:rPr>
          <w:rFonts w:ascii="Arial" w:hAnsi="Arial" w:cs="Arial"/>
        </w:rPr>
        <w:t>,</w:t>
      </w:r>
      <w:r w:rsidR="00EC5FD4">
        <w:rPr>
          <w:rFonts w:ascii="Arial" w:hAnsi="Arial" w:cs="Arial"/>
        </w:rPr>
        <w:t xml:space="preserve"> zato v součtu za vyšší ceny</w:t>
      </w:r>
      <w:r w:rsidR="009B41D2">
        <w:rPr>
          <w:rFonts w:ascii="Arial" w:hAnsi="Arial" w:cs="Arial"/>
        </w:rPr>
        <w:t xml:space="preserve"> ve srovnání se stejným obdobím minulého roku</w:t>
      </w:r>
      <w:r w:rsidR="00EC5FD4">
        <w:rPr>
          <w:rFonts w:ascii="Arial" w:hAnsi="Arial" w:cs="Arial"/>
        </w:rPr>
        <w:t>.</w:t>
      </w:r>
      <w:r w:rsidR="0043543D">
        <w:rPr>
          <w:rFonts w:ascii="Arial" w:hAnsi="Arial" w:cs="Arial"/>
        </w:rPr>
        <w:t xml:space="preserve"> </w:t>
      </w:r>
    </w:p>
    <w:p w:rsidR="00121151" w:rsidRPr="00C968F2" w:rsidRDefault="00121151" w:rsidP="00121151">
      <w:pPr>
        <w:spacing w:line="360" w:lineRule="auto"/>
        <w:jc w:val="both"/>
        <w:rPr>
          <w:rFonts w:ascii="Arial" w:hAnsi="Arial" w:cs="Arial"/>
        </w:rPr>
      </w:pPr>
      <w:r w:rsidRPr="00121151">
        <w:rPr>
          <w:rFonts w:ascii="Arial" w:hAnsi="Arial" w:cs="Arial"/>
        </w:rPr>
        <w:lastRenderedPageBreak/>
        <w:t xml:space="preserve">V lednu až květnu 2014 bylo zatím zadáno 1 725 </w:t>
      </w:r>
      <w:r w:rsidR="003B2E18">
        <w:rPr>
          <w:rFonts w:ascii="Arial" w:hAnsi="Arial" w:cs="Arial"/>
        </w:rPr>
        <w:t xml:space="preserve">stavebních </w:t>
      </w:r>
      <w:r w:rsidRPr="00121151">
        <w:rPr>
          <w:rFonts w:ascii="Arial" w:hAnsi="Arial" w:cs="Arial"/>
        </w:rPr>
        <w:t xml:space="preserve">zakázek a ve srovnání se stejným obdobím roku 2013 tento počet vzrostl o 22,6 %. </w:t>
      </w:r>
      <w:r w:rsidR="003B2E18">
        <w:rPr>
          <w:rFonts w:ascii="Arial" w:hAnsi="Arial" w:cs="Arial"/>
        </w:rPr>
        <w:t xml:space="preserve">Finanční objem investic (hodnota zakázek), které byly </w:t>
      </w:r>
      <w:r w:rsidR="009B41D2">
        <w:rPr>
          <w:rFonts w:ascii="Arial" w:hAnsi="Arial" w:cs="Arial"/>
        </w:rPr>
        <w:t xml:space="preserve">již </w:t>
      </w:r>
      <w:r w:rsidR="003B2E18">
        <w:rPr>
          <w:rFonts w:ascii="Arial" w:hAnsi="Arial" w:cs="Arial"/>
        </w:rPr>
        <w:t>zadány k realizaci stavebním firmám, činila 42 miliard korun a vzrostla o 42,3 procent.</w:t>
      </w:r>
    </w:p>
    <w:p w:rsidR="00A76E50" w:rsidRDefault="00A76E50" w:rsidP="00875B48">
      <w:pPr>
        <w:spacing w:line="288" w:lineRule="auto"/>
        <w:jc w:val="both"/>
        <w:rPr>
          <w:rFonts w:ascii="Arial" w:hAnsi="Arial" w:cs="Arial"/>
        </w:rPr>
      </w:pPr>
    </w:p>
    <w:p w:rsidR="00C968F2" w:rsidRDefault="00C968F2" w:rsidP="00C968F2">
      <w:pPr>
        <w:spacing w:after="0" w:line="240" w:lineRule="auto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</w:p>
    <w:p w:rsidR="00C968F2" w:rsidRDefault="00C968F2" w:rsidP="00C968F2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Setničková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setnickova@ceec.eu</w:t>
      </w:r>
      <w:proofErr w:type="spellEnd"/>
      <w:r>
        <w:rPr>
          <w:rFonts w:ascii="Arial" w:hAnsi="Arial" w:cs="Arial"/>
          <w:lang w:val="sk-SK"/>
        </w:rPr>
        <w:br/>
        <w:t>Tel.: +420 777 299 790</w:t>
      </w:r>
    </w:p>
    <w:p w:rsidR="00C968F2" w:rsidRDefault="00C968F2" w:rsidP="00C968F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C968F2" w:rsidRDefault="00C968F2" w:rsidP="00C968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C968F2" w:rsidRDefault="00C968F2" w:rsidP="00C968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CEEC Research 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7C55A2" w:rsidRDefault="007C55A2" w:rsidP="007C55A2">
      <w:pPr>
        <w:rPr>
          <w:rFonts w:cs="Arial"/>
          <w:szCs w:val="20"/>
        </w:rPr>
      </w:pPr>
    </w:p>
    <w:p w:rsidR="007C55A2" w:rsidRDefault="007C55A2" w:rsidP="007C55A2"/>
    <w:sectPr w:rsidR="007C55A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35" w:rsidRDefault="00AE1035" w:rsidP="00A76E50">
      <w:pPr>
        <w:spacing w:after="0" w:line="240" w:lineRule="auto"/>
      </w:pPr>
      <w:r>
        <w:separator/>
      </w:r>
    </w:p>
  </w:endnote>
  <w:endnote w:type="continuationSeparator" w:id="0">
    <w:p w:rsidR="00AE1035" w:rsidRDefault="00AE1035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35" w:rsidRDefault="00AE1035" w:rsidP="00A76E50">
      <w:pPr>
        <w:spacing w:after="0" w:line="240" w:lineRule="auto"/>
      </w:pPr>
      <w:r>
        <w:separator/>
      </w:r>
    </w:p>
  </w:footnote>
  <w:footnote w:type="continuationSeparator" w:id="0">
    <w:p w:rsidR="00AE1035" w:rsidRDefault="00AE1035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803" w:rsidRDefault="00BD7803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63B29B3" wp14:editId="66BBA412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5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D7803" w:rsidRPr="00484806" w:rsidRDefault="00BD7803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2E1CCD" w:rsidRDefault="002E1CC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803AD"/>
    <w:rsid w:val="000F4820"/>
    <w:rsid w:val="00116FFB"/>
    <w:rsid w:val="00121151"/>
    <w:rsid w:val="00125253"/>
    <w:rsid w:val="001A281A"/>
    <w:rsid w:val="001C6F33"/>
    <w:rsid w:val="001D36EB"/>
    <w:rsid w:val="001D7AEC"/>
    <w:rsid w:val="001F22BC"/>
    <w:rsid w:val="002353AC"/>
    <w:rsid w:val="00275AD4"/>
    <w:rsid w:val="00293553"/>
    <w:rsid w:val="002A7D2C"/>
    <w:rsid w:val="002E1CCD"/>
    <w:rsid w:val="003964E1"/>
    <w:rsid w:val="003A181B"/>
    <w:rsid w:val="003B2E18"/>
    <w:rsid w:val="003E77A1"/>
    <w:rsid w:val="0043543D"/>
    <w:rsid w:val="0046114D"/>
    <w:rsid w:val="0054668A"/>
    <w:rsid w:val="005912F8"/>
    <w:rsid w:val="005A4048"/>
    <w:rsid w:val="005D15C7"/>
    <w:rsid w:val="00665B5E"/>
    <w:rsid w:val="006A13CF"/>
    <w:rsid w:val="006A594B"/>
    <w:rsid w:val="007151ED"/>
    <w:rsid w:val="00744A97"/>
    <w:rsid w:val="0077612F"/>
    <w:rsid w:val="007A4BC1"/>
    <w:rsid w:val="007C55A2"/>
    <w:rsid w:val="00875B48"/>
    <w:rsid w:val="00906B01"/>
    <w:rsid w:val="009452AD"/>
    <w:rsid w:val="00984994"/>
    <w:rsid w:val="009B41D2"/>
    <w:rsid w:val="00A13B5D"/>
    <w:rsid w:val="00A13BD2"/>
    <w:rsid w:val="00A3482C"/>
    <w:rsid w:val="00A76E50"/>
    <w:rsid w:val="00AC22A3"/>
    <w:rsid w:val="00AE1035"/>
    <w:rsid w:val="00B64398"/>
    <w:rsid w:val="00BD7803"/>
    <w:rsid w:val="00C91307"/>
    <w:rsid w:val="00C968F2"/>
    <w:rsid w:val="00CD2EFD"/>
    <w:rsid w:val="00CE177F"/>
    <w:rsid w:val="00D52AE5"/>
    <w:rsid w:val="00D601E1"/>
    <w:rsid w:val="00D8719A"/>
    <w:rsid w:val="00EC5FD4"/>
    <w:rsid w:val="00F740B9"/>
    <w:rsid w:val="00FF07BB"/>
    <w:rsid w:val="00FF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527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5</cp:revision>
  <dcterms:created xsi:type="dcterms:W3CDTF">2014-06-11T07:37:00Z</dcterms:created>
  <dcterms:modified xsi:type="dcterms:W3CDTF">2014-06-11T17:21:00Z</dcterms:modified>
</cp:coreProperties>
</file>