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8C" w:rsidRDefault="00F5658C" w:rsidP="009F0678">
      <w:pPr>
        <w:spacing w:after="360" w:line="288" w:lineRule="auto"/>
        <w:jc w:val="both"/>
        <w:rPr>
          <w:noProof/>
          <w:lang w:eastAsia="cs-CZ"/>
        </w:rPr>
        <w:sectPr w:rsidR="00F5658C" w:rsidSect="00F5658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850" w:footer="794" w:gutter="0"/>
          <w:cols w:num="2" w:space="708"/>
          <w:titlePg/>
          <w:docGrid w:linePitch="360" w:charSpace="4096"/>
        </w:sectPr>
      </w:pPr>
    </w:p>
    <w:p w:rsidR="00230B2C" w:rsidRPr="007F30CE" w:rsidRDefault="006F2C9D" w:rsidP="009F0678">
      <w:pPr>
        <w:spacing w:after="360" w:line="288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Pětiletý</w:t>
      </w:r>
      <w:r w:rsidR="005D43F9">
        <w:rPr>
          <w:rFonts w:ascii="Arial" w:hAnsi="Arial" w:cs="Arial"/>
          <w:b/>
          <w:bCs/>
          <w:sz w:val="32"/>
          <w:szCs w:val="32"/>
        </w:rPr>
        <w:t xml:space="preserve"> </w:t>
      </w:r>
      <w:r w:rsidR="00AF1464">
        <w:rPr>
          <w:rFonts w:ascii="Arial" w:hAnsi="Arial" w:cs="Arial"/>
          <w:b/>
          <w:bCs/>
          <w:sz w:val="32"/>
          <w:szCs w:val="32"/>
        </w:rPr>
        <w:t xml:space="preserve">propad </w:t>
      </w:r>
      <w:r w:rsidR="005D43F9">
        <w:rPr>
          <w:rFonts w:ascii="Arial" w:hAnsi="Arial" w:cs="Arial"/>
          <w:b/>
          <w:bCs/>
          <w:sz w:val="32"/>
          <w:szCs w:val="32"/>
        </w:rPr>
        <w:t xml:space="preserve">stavebnictví </w:t>
      </w:r>
      <w:r w:rsidR="00054FAE">
        <w:rPr>
          <w:rFonts w:ascii="Arial" w:hAnsi="Arial" w:cs="Arial"/>
          <w:b/>
          <w:bCs/>
          <w:sz w:val="32"/>
          <w:szCs w:val="32"/>
        </w:rPr>
        <w:t>kon</w:t>
      </w:r>
      <w:r w:rsidR="00D64467">
        <w:rPr>
          <w:rFonts w:ascii="Arial" w:hAnsi="Arial" w:cs="Arial"/>
          <w:b/>
          <w:bCs/>
          <w:sz w:val="32"/>
          <w:szCs w:val="32"/>
        </w:rPr>
        <w:t>čí</w:t>
      </w:r>
      <w:r w:rsidR="005D43F9">
        <w:rPr>
          <w:rFonts w:ascii="Arial" w:hAnsi="Arial" w:cs="Arial"/>
          <w:b/>
          <w:bCs/>
          <w:sz w:val="32"/>
          <w:szCs w:val="32"/>
        </w:rPr>
        <w:t xml:space="preserve"> – čeká nás </w:t>
      </w:r>
      <w:r w:rsidR="00AF1464">
        <w:rPr>
          <w:rFonts w:ascii="Arial" w:hAnsi="Arial" w:cs="Arial"/>
          <w:b/>
          <w:bCs/>
          <w:sz w:val="32"/>
          <w:szCs w:val="32"/>
        </w:rPr>
        <w:t xml:space="preserve">první rok stabilizace </w:t>
      </w:r>
      <w:r w:rsidR="00B93B05">
        <w:rPr>
          <w:rFonts w:ascii="Arial" w:hAnsi="Arial" w:cs="Arial"/>
          <w:b/>
          <w:bCs/>
          <w:sz w:val="32"/>
          <w:szCs w:val="32"/>
        </w:rPr>
        <w:t xml:space="preserve">výkonu </w:t>
      </w:r>
      <w:r w:rsidR="00AF1464">
        <w:rPr>
          <w:rFonts w:ascii="Arial" w:hAnsi="Arial" w:cs="Arial"/>
          <w:b/>
          <w:bCs/>
          <w:sz w:val="32"/>
          <w:szCs w:val="32"/>
        </w:rPr>
        <w:t xml:space="preserve">sektoru </w:t>
      </w:r>
    </w:p>
    <w:p w:rsidR="00230B2C" w:rsidRPr="00BC393A" w:rsidRDefault="00654F84" w:rsidP="00B6175F">
      <w:pPr>
        <w:spacing w:line="360" w:lineRule="auto"/>
        <w:jc w:val="both"/>
        <w:rPr>
          <w:rFonts w:ascii="Arial" w:hAnsi="Arial" w:cs="Arial"/>
          <w:b/>
          <w:bCs/>
        </w:rPr>
      </w:pPr>
      <w:r w:rsidRPr="00CF6ED8">
        <w:rPr>
          <w:rFonts w:ascii="Arial" w:hAnsi="Arial" w:cs="Arial"/>
          <w:b/>
          <w:bCs/>
        </w:rPr>
        <w:t xml:space="preserve">Praha, </w:t>
      </w:r>
      <w:r w:rsidR="00E80F45">
        <w:rPr>
          <w:rFonts w:ascii="Arial" w:hAnsi="Arial" w:cs="Arial"/>
          <w:b/>
          <w:bCs/>
        </w:rPr>
        <w:t>29</w:t>
      </w:r>
      <w:r w:rsidR="009D7D1C" w:rsidRPr="00CF6ED8">
        <w:rPr>
          <w:rFonts w:ascii="Arial" w:hAnsi="Arial" w:cs="Arial"/>
          <w:b/>
          <w:bCs/>
        </w:rPr>
        <w:t xml:space="preserve">. </w:t>
      </w:r>
      <w:r w:rsidRPr="00CF6ED8">
        <w:rPr>
          <w:rFonts w:ascii="Arial" w:hAnsi="Arial" w:cs="Arial"/>
          <w:b/>
          <w:bCs/>
        </w:rPr>
        <w:t>k</w:t>
      </w:r>
      <w:r w:rsidR="005540DD" w:rsidRPr="00CF6ED8">
        <w:rPr>
          <w:rFonts w:ascii="Arial" w:hAnsi="Arial" w:cs="Arial"/>
          <w:b/>
          <w:bCs/>
        </w:rPr>
        <w:t>větna</w:t>
      </w:r>
      <w:r w:rsidRPr="00CF6ED8">
        <w:rPr>
          <w:rFonts w:ascii="Arial" w:hAnsi="Arial" w:cs="Arial"/>
          <w:b/>
          <w:bCs/>
        </w:rPr>
        <w:t xml:space="preserve"> – </w:t>
      </w:r>
      <w:r w:rsidR="00432878">
        <w:rPr>
          <w:rFonts w:ascii="Arial" w:hAnsi="Arial" w:cs="Arial"/>
          <w:b/>
          <w:bCs/>
        </w:rPr>
        <w:t xml:space="preserve">Po </w:t>
      </w:r>
      <w:r w:rsidR="00AE7F4D">
        <w:rPr>
          <w:rFonts w:ascii="Arial" w:hAnsi="Arial" w:cs="Arial"/>
          <w:b/>
          <w:bCs/>
        </w:rPr>
        <w:t xml:space="preserve">pěti </w:t>
      </w:r>
      <w:r w:rsidR="00432878">
        <w:rPr>
          <w:rFonts w:ascii="Arial" w:hAnsi="Arial" w:cs="Arial"/>
          <w:b/>
          <w:bCs/>
        </w:rPr>
        <w:t xml:space="preserve">letech </w:t>
      </w:r>
      <w:r w:rsidR="0019162F">
        <w:rPr>
          <w:rFonts w:ascii="Arial" w:hAnsi="Arial" w:cs="Arial"/>
          <w:b/>
          <w:bCs/>
        </w:rPr>
        <w:t>poklesů</w:t>
      </w:r>
      <w:r w:rsidR="00D64467">
        <w:rPr>
          <w:rFonts w:ascii="Arial" w:hAnsi="Arial" w:cs="Arial"/>
          <w:b/>
          <w:bCs/>
        </w:rPr>
        <w:t xml:space="preserve"> </w:t>
      </w:r>
      <w:r w:rsidR="003C2FF1">
        <w:rPr>
          <w:rFonts w:ascii="Arial" w:hAnsi="Arial" w:cs="Arial"/>
          <w:b/>
          <w:bCs/>
        </w:rPr>
        <w:t xml:space="preserve">(od vrcholu v 2008 </w:t>
      </w:r>
      <w:r w:rsidR="00D64467">
        <w:rPr>
          <w:rFonts w:ascii="Arial" w:hAnsi="Arial" w:cs="Arial"/>
          <w:b/>
          <w:bCs/>
        </w:rPr>
        <w:t xml:space="preserve">propad </w:t>
      </w:r>
      <w:r w:rsidR="003C2FF1">
        <w:rPr>
          <w:rFonts w:ascii="Arial" w:hAnsi="Arial" w:cs="Arial"/>
          <w:b/>
          <w:bCs/>
        </w:rPr>
        <w:t xml:space="preserve">až </w:t>
      </w:r>
      <w:r w:rsidR="00D53B1B">
        <w:rPr>
          <w:rFonts w:ascii="Arial" w:hAnsi="Arial" w:cs="Arial"/>
          <w:b/>
          <w:bCs/>
        </w:rPr>
        <w:t>o 33,8 procenta</w:t>
      </w:r>
      <w:r w:rsidR="003C2FF1">
        <w:rPr>
          <w:rFonts w:ascii="Arial" w:hAnsi="Arial" w:cs="Arial"/>
          <w:b/>
          <w:bCs/>
        </w:rPr>
        <w:t>)</w:t>
      </w:r>
      <w:r w:rsidR="00D53B1B">
        <w:rPr>
          <w:rFonts w:ascii="Arial" w:hAnsi="Arial" w:cs="Arial"/>
          <w:b/>
          <w:bCs/>
        </w:rPr>
        <w:t xml:space="preserve"> čeká české stavebnictví </w:t>
      </w:r>
      <w:r w:rsidR="003C2FF1">
        <w:rPr>
          <w:rFonts w:ascii="Arial" w:hAnsi="Arial" w:cs="Arial"/>
          <w:b/>
          <w:bCs/>
        </w:rPr>
        <w:t xml:space="preserve">v letošním roce </w:t>
      </w:r>
      <w:r w:rsidR="00D53B1B">
        <w:rPr>
          <w:rFonts w:ascii="Arial" w:hAnsi="Arial" w:cs="Arial"/>
          <w:b/>
          <w:bCs/>
        </w:rPr>
        <w:t>první stabilizace</w:t>
      </w:r>
      <w:r w:rsidR="003C2FF1">
        <w:rPr>
          <w:rFonts w:ascii="Arial" w:hAnsi="Arial" w:cs="Arial"/>
          <w:b/>
          <w:bCs/>
        </w:rPr>
        <w:t xml:space="preserve"> jeho výkonu</w:t>
      </w:r>
      <w:r w:rsidR="00D53B1B">
        <w:rPr>
          <w:rFonts w:ascii="Arial" w:hAnsi="Arial" w:cs="Arial"/>
          <w:b/>
          <w:bCs/>
        </w:rPr>
        <w:t xml:space="preserve">. Sektor </w:t>
      </w:r>
      <w:r w:rsidR="00D64467">
        <w:rPr>
          <w:rFonts w:ascii="Arial" w:hAnsi="Arial" w:cs="Arial"/>
          <w:b/>
          <w:bCs/>
        </w:rPr>
        <w:t xml:space="preserve">dosáhne </w:t>
      </w:r>
      <w:r w:rsidR="00D53B1B">
        <w:rPr>
          <w:rFonts w:ascii="Arial" w:hAnsi="Arial" w:cs="Arial"/>
          <w:b/>
          <w:bCs/>
        </w:rPr>
        <w:t>v</w:t>
      </w:r>
      <w:r w:rsidR="00FE7E0E">
        <w:rPr>
          <w:rFonts w:ascii="Arial" w:hAnsi="Arial" w:cs="Arial"/>
          <w:b/>
          <w:bCs/>
        </w:rPr>
        <w:t xml:space="preserve"> roce </w:t>
      </w:r>
      <w:r w:rsidR="00D53B1B">
        <w:rPr>
          <w:rFonts w:ascii="Arial" w:hAnsi="Arial" w:cs="Arial"/>
          <w:b/>
          <w:bCs/>
        </w:rPr>
        <w:t>2014 obdobného výkonu jako v</w:t>
      </w:r>
      <w:r w:rsidR="003C2FF1">
        <w:rPr>
          <w:rFonts w:ascii="Arial" w:hAnsi="Arial" w:cs="Arial"/>
          <w:b/>
          <w:bCs/>
        </w:rPr>
        <w:t xml:space="preserve"> loňském </w:t>
      </w:r>
      <w:r w:rsidR="00D53B1B">
        <w:rPr>
          <w:rFonts w:ascii="Arial" w:hAnsi="Arial" w:cs="Arial"/>
          <w:b/>
          <w:bCs/>
        </w:rPr>
        <w:t xml:space="preserve">roce (+0,7 %) a první znatelnější růst by měl přijít v roce 2015. I přes končící krizi „objemu“ však dále </w:t>
      </w:r>
      <w:r w:rsidR="005F7616">
        <w:rPr>
          <w:rFonts w:ascii="Arial" w:hAnsi="Arial" w:cs="Arial"/>
          <w:b/>
          <w:bCs/>
        </w:rPr>
        <w:t>probíhá</w:t>
      </w:r>
      <w:r w:rsidR="00D53B1B">
        <w:rPr>
          <w:rFonts w:ascii="Arial" w:hAnsi="Arial" w:cs="Arial"/>
          <w:b/>
          <w:bCs/>
        </w:rPr>
        <w:t xml:space="preserve"> krize „podnikatelské</w:t>
      </w:r>
      <w:r w:rsidR="00D64467">
        <w:rPr>
          <w:rFonts w:ascii="Arial" w:hAnsi="Arial" w:cs="Arial"/>
          <w:b/>
          <w:bCs/>
        </w:rPr>
        <w:t>ho</w:t>
      </w:r>
      <w:r w:rsidR="00D53B1B">
        <w:rPr>
          <w:rFonts w:ascii="Arial" w:hAnsi="Arial" w:cs="Arial"/>
          <w:b/>
          <w:bCs/>
        </w:rPr>
        <w:t xml:space="preserve"> prostředí“ ve stavebnictví. V důsledku výrazného převisu nabídky kapacit nad </w:t>
      </w:r>
      <w:r w:rsidR="00D64467">
        <w:rPr>
          <w:rFonts w:ascii="Arial" w:hAnsi="Arial" w:cs="Arial"/>
          <w:b/>
          <w:bCs/>
        </w:rPr>
        <w:t xml:space="preserve">jejich </w:t>
      </w:r>
      <w:r w:rsidR="00D53B1B">
        <w:rPr>
          <w:rFonts w:ascii="Arial" w:hAnsi="Arial" w:cs="Arial"/>
          <w:b/>
          <w:bCs/>
        </w:rPr>
        <w:t xml:space="preserve">poptávkou až </w:t>
      </w:r>
      <w:r w:rsidR="003C2FF1">
        <w:rPr>
          <w:rFonts w:ascii="Arial" w:hAnsi="Arial" w:cs="Arial"/>
          <w:b/>
          <w:bCs/>
        </w:rPr>
        <w:t>čtyři z </w:t>
      </w:r>
      <w:r w:rsidR="00B93B05">
        <w:rPr>
          <w:rFonts w:ascii="Arial" w:hAnsi="Arial" w:cs="Arial"/>
          <w:b/>
          <w:bCs/>
        </w:rPr>
        <w:t>deseti</w:t>
      </w:r>
      <w:r w:rsidR="003C2FF1">
        <w:rPr>
          <w:rFonts w:ascii="Arial" w:hAnsi="Arial" w:cs="Arial"/>
          <w:b/>
          <w:bCs/>
        </w:rPr>
        <w:t xml:space="preserve"> firem akceptují zakázky s nulovou nebo zápornou marží, </w:t>
      </w:r>
      <w:r w:rsidR="00D53B1B">
        <w:rPr>
          <w:rFonts w:ascii="Arial" w:hAnsi="Arial" w:cs="Arial"/>
          <w:b/>
          <w:bCs/>
        </w:rPr>
        <w:t xml:space="preserve">každá druhá firma porušuje vlastní předpisy </w:t>
      </w:r>
      <w:r w:rsidR="00D64467">
        <w:rPr>
          <w:rFonts w:ascii="Arial" w:hAnsi="Arial" w:cs="Arial"/>
          <w:b/>
          <w:bCs/>
        </w:rPr>
        <w:t xml:space="preserve">risk managementu </w:t>
      </w:r>
      <w:r w:rsidR="003C2FF1">
        <w:rPr>
          <w:rFonts w:ascii="Arial" w:hAnsi="Arial" w:cs="Arial"/>
          <w:b/>
          <w:bCs/>
        </w:rPr>
        <w:t>kvůli získání zakázky</w:t>
      </w:r>
      <w:r w:rsidR="00B93B05">
        <w:rPr>
          <w:rFonts w:ascii="Arial" w:hAnsi="Arial" w:cs="Arial"/>
          <w:b/>
          <w:bCs/>
        </w:rPr>
        <w:t xml:space="preserve"> a až čtvrtina faktur je v prodlení s úhradou</w:t>
      </w:r>
      <w:r w:rsidR="003C2FF1">
        <w:rPr>
          <w:rFonts w:ascii="Arial" w:hAnsi="Arial" w:cs="Arial"/>
          <w:b/>
          <w:bCs/>
        </w:rPr>
        <w:t xml:space="preserve">. </w:t>
      </w:r>
      <w:r w:rsidR="00A71BD0" w:rsidRPr="001F5517">
        <w:rPr>
          <w:rFonts w:ascii="Arial" w:hAnsi="Arial" w:cs="Arial"/>
          <w:b/>
          <w:bCs/>
        </w:rPr>
        <w:t xml:space="preserve">Vyplývá to z nejnovější Kvartální analýzy českého stavebnictví </w:t>
      </w:r>
      <w:r w:rsidR="00A71BD0">
        <w:rPr>
          <w:rFonts w:ascii="Arial" w:hAnsi="Arial" w:cs="Arial"/>
          <w:b/>
          <w:bCs/>
        </w:rPr>
        <w:t>Q2</w:t>
      </w:r>
      <w:r w:rsidR="00A71BD0" w:rsidRPr="00487995">
        <w:rPr>
          <w:rFonts w:ascii="Arial" w:hAnsi="Arial" w:cs="Arial"/>
          <w:b/>
          <w:bCs/>
        </w:rPr>
        <w:t>/</w:t>
      </w:r>
      <w:r w:rsidR="00A71BD0">
        <w:rPr>
          <w:rFonts w:ascii="Arial" w:hAnsi="Arial" w:cs="Arial"/>
          <w:b/>
          <w:bCs/>
        </w:rPr>
        <w:t>2014 zpracované</w:t>
      </w:r>
      <w:r w:rsidR="00A71BD0" w:rsidRPr="001F5517">
        <w:rPr>
          <w:rFonts w:ascii="Arial" w:hAnsi="Arial" w:cs="Arial"/>
          <w:b/>
          <w:bCs/>
        </w:rPr>
        <w:t xml:space="preserve"> </w:t>
      </w:r>
      <w:r w:rsidR="00C15191">
        <w:rPr>
          <w:rFonts w:ascii="Arial" w:hAnsi="Arial" w:cs="Arial"/>
          <w:b/>
          <w:bCs/>
        </w:rPr>
        <w:t xml:space="preserve">analytickou </w:t>
      </w:r>
      <w:r w:rsidR="00A71BD0" w:rsidRPr="001F5517">
        <w:rPr>
          <w:rFonts w:ascii="Arial" w:hAnsi="Arial" w:cs="Arial"/>
          <w:b/>
          <w:bCs/>
        </w:rPr>
        <w:t>společnost</w:t>
      </w:r>
      <w:r w:rsidR="00C15191">
        <w:rPr>
          <w:rFonts w:ascii="Arial" w:hAnsi="Arial" w:cs="Arial"/>
          <w:b/>
          <w:bCs/>
        </w:rPr>
        <w:t>í</w:t>
      </w:r>
      <w:r w:rsidR="00A71BD0" w:rsidRPr="001F5517">
        <w:rPr>
          <w:rFonts w:ascii="Arial" w:hAnsi="Arial" w:cs="Arial"/>
          <w:b/>
          <w:bCs/>
        </w:rPr>
        <w:t xml:space="preserve"> CEEC Research </w:t>
      </w:r>
      <w:r w:rsidR="00C15191">
        <w:rPr>
          <w:rFonts w:ascii="Arial" w:hAnsi="Arial" w:cs="Arial"/>
          <w:b/>
          <w:bCs/>
        </w:rPr>
        <w:t xml:space="preserve">ve spolupráci s poradenskou společností </w:t>
      </w:r>
      <w:r w:rsidR="00A71BD0" w:rsidRPr="001F5517">
        <w:rPr>
          <w:rFonts w:ascii="Arial" w:hAnsi="Arial" w:cs="Arial"/>
          <w:b/>
          <w:bCs/>
        </w:rPr>
        <w:t xml:space="preserve">KPMG Česká republika. </w:t>
      </w:r>
    </w:p>
    <w:p w:rsidR="00FB245C" w:rsidRPr="00B6175F" w:rsidRDefault="00690469" w:rsidP="00B6175F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Stavebnictví se </w:t>
      </w:r>
      <w:r w:rsidR="00E664D7">
        <w:rPr>
          <w:rFonts w:ascii="Arial" w:hAnsi="Arial" w:cs="Arial"/>
        </w:rPr>
        <w:t xml:space="preserve">pomalu odráží </w:t>
      </w:r>
      <w:r>
        <w:rPr>
          <w:rFonts w:ascii="Arial" w:hAnsi="Arial" w:cs="Arial"/>
        </w:rPr>
        <w:t>od pomyslného dna. V prvních měsících letošního roku meziročně</w:t>
      </w:r>
      <w:r w:rsidR="001B1794">
        <w:rPr>
          <w:rFonts w:ascii="Arial" w:hAnsi="Arial" w:cs="Arial"/>
        </w:rPr>
        <w:t xml:space="preserve"> vzrost</w:t>
      </w:r>
      <w:r w:rsidR="005F7616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objem stavební produkce, ale i počet </w:t>
      </w:r>
      <w:r w:rsidR="001B1794">
        <w:rPr>
          <w:rFonts w:ascii="Arial" w:hAnsi="Arial" w:cs="Arial"/>
        </w:rPr>
        <w:t xml:space="preserve">stavebních zakázek </w:t>
      </w:r>
      <w:r>
        <w:rPr>
          <w:rFonts w:ascii="Arial" w:hAnsi="Arial" w:cs="Arial"/>
        </w:rPr>
        <w:t xml:space="preserve">vypsaných a </w:t>
      </w:r>
      <w:r w:rsidR="001B1794">
        <w:rPr>
          <w:rFonts w:ascii="Arial" w:hAnsi="Arial" w:cs="Arial"/>
        </w:rPr>
        <w:t xml:space="preserve">zadaných veřejnými institucemi. Ředitelé stavebních společností </w:t>
      </w:r>
      <w:r w:rsidR="00AF1464">
        <w:rPr>
          <w:rFonts w:ascii="Arial" w:hAnsi="Arial" w:cs="Arial"/>
        </w:rPr>
        <w:t xml:space="preserve">predikují, že </w:t>
      </w:r>
      <w:r w:rsidR="003C2FF1">
        <w:rPr>
          <w:rFonts w:ascii="Arial" w:hAnsi="Arial" w:cs="Arial"/>
        </w:rPr>
        <w:t xml:space="preserve">výkon </w:t>
      </w:r>
      <w:r w:rsidR="00AF1464">
        <w:rPr>
          <w:rFonts w:ascii="Arial" w:hAnsi="Arial" w:cs="Arial"/>
        </w:rPr>
        <w:t>české</w:t>
      </w:r>
      <w:r w:rsidR="00B93B05">
        <w:rPr>
          <w:rFonts w:ascii="Arial" w:hAnsi="Arial" w:cs="Arial"/>
        </w:rPr>
        <w:t>ho</w:t>
      </w:r>
      <w:r w:rsidR="00AF1464">
        <w:rPr>
          <w:rFonts w:ascii="Arial" w:hAnsi="Arial" w:cs="Arial"/>
        </w:rPr>
        <w:t xml:space="preserve"> stavebnictví </w:t>
      </w:r>
      <w:r w:rsidR="003C2FF1">
        <w:rPr>
          <w:rFonts w:ascii="Arial" w:hAnsi="Arial" w:cs="Arial"/>
        </w:rPr>
        <w:t>v </w:t>
      </w:r>
      <w:r w:rsidR="00D64467">
        <w:rPr>
          <w:rFonts w:ascii="Arial" w:hAnsi="Arial" w:cs="Arial"/>
        </w:rPr>
        <w:t xml:space="preserve">letošním </w:t>
      </w:r>
      <w:r w:rsidR="003C2FF1">
        <w:rPr>
          <w:rFonts w:ascii="Arial" w:hAnsi="Arial" w:cs="Arial"/>
        </w:rPr>
        <w:t xml:space="preserve">roce </w:t>
      </w:r>
      <w:r w:rsidR="00AF1464">
        <w:rPr>
          <w:rFonts w:ascii="Arial" w:hAnsi="Arial" w:cs="Arial"/>
        </w:rPr>
        <w:t>projde stabiliza</w:t>
      </w:r>
      <w:r w:rsidR="003C2FF1">
        <w:rPr>
          <w:rFonts w:ascii="Arial" w:hAnsi="Arial" w:cs="Arial"/>
        </w:rPr>
        <w:t xml:space="preserve">cí a v  roce </w:t>
      </w:r>
      <w:r w:rsidR="00D64467">
        <w:rPr>
          <w:rFonts w:ascii="Arial" w:hAnsi="Arial" w:cs="Arial"/>
        </w:rPr>
        <w:t>2015</w:t>
      </w:r>
      <w:r w:rsidR="00E82E7B">
        <w:rPr>
          <w:rFonts w:ascii="Arial" w:hAnsi="Arial" w:cs="Arial"/>
        </w:rPr>
        <w:t xml:space="preserve"> </w:t>
      </w:r>
      <w:r w:rsidR="003C2FF1">
        <w:rPr>
          <w:rFonts w:ascii="Arial" w:hAnsi="Arial" w:cs="Arial"/>
        </w:rPr>
        <w:t>by již sektor mohl</w:t>
      </w:r>
      <w:r w:rsidR="00AF1464">
        <w:rPr>
          <w:rFonts w:ascii="Arial" w:hAnsi="Arial" w:cs="Arial"/>
        </w:rPr>
        <w:t xml:space="preserve"> začít </w:t>
      </w:r>
      <w:r w:rsidR="003C2FF1">
        <w:rPr>
          <w:rFonts w:ascii="Arial" w:hAnsi="Arial" w:cs="Arial"/>
        </w:rPr>
        <w:t xml:space="preserve">poprvé </w:t>
      </w:r>
      <w:r w:rsidR="00BD20B3">
        <w:rPr>
          <w:rFonts w:ascii="Arial" w:hAnsi="Arial" w:cs="Arial"/>
        </w:rPr>
        <w:t xml:space="preserve">znatelněji </w:t>
      </w:r>
      <w:r w:rsidR="00AF1464">
        <w:rPr>
          <w:rFonts w:ascii="Arial" w:hAnsi="Arial" w:cs="Arial"/>
        </w:rPr>
        <w:t xml:space="preserve">růst. </w:t>
      </w:r>
      <w:r w:rsidR="00AF1464" w:rsidRPr="005F7616">
        <w:rPr>
          <w:rFonts w:ascii="Arial" w:hAnsi="Arial" w:cs="Arial"/>
          <w:i/>
        </w:rPr>
        <w:t>„Výsledky interview s řediteli stavebních firem ukazují, že české stavebnictví by se mělo v </w:t>
      </w:r>
      <w:r w:rsidR="00D64467">
        <w:rPr>
          <w:rFonts w:ascii="Arial" w:hAnsi="Arial" w:cs="Arial"/>
          <w:i/>
        </w:rPr>
        <w:t>letošním</w:t>
      </w:r>
      <w:r w:rsidR="00D64467" w:rsidRPr="005F7616">
        <w:rPr>
          <w:rFonts w:ascii="Arial" w:hAnsi="Arial" w:cs="Arial"/>
          <w:i/>
        </w:rPr>
        <w:t xml:space="preserve"> </w:t>
      </w:r>
      <w:r w:rsidR="00AF1464" w:rsidRPr="005F7616">
        <w:rPr>
          <w:rFonts w:ascii="Arial" w:hAnsi="Arial" w:cs="Arial"/>
          <w:i/>
        </w:rPr>
        <w:t xml:space="preserve">roce začít stabilizovat (+0,7 %) a v příštím roce </w:t>
      </w:r>
      <w:r w:rsidR="00481C99">
        <w:rPr>
          <w:rFonts w:ascii="Arial" w:hAnsi="Arial" w:cs="Arial"/>
          <w:i/>
        </w:rPr>
        <w:t>už</w:t>
      </w:r>
      <w:r w:rsidR="00481C99" w:rsidRPr="005F7616">
        <w:rPr>
          <w:rFonts w:ascii="Arial" w:hAnsi="Arial" w:cs="Arial"/>
          <w:i/>
        </w:rPr>
        <w:t xml:space="preserve"> </w:t>
      </w:r>
      <w:r w:rsidR="00AF1464" w:rsidRPr="005F7616">
        <w:rPr>
          <w:rFonts w:ascii="Arial" w:hAnsi="Arial" w:cs="Arial"/>
          <w:i/>
        </w:rPr>
        <w:t xml:space="preserve">i mírně růst (2,9 %). Sektoru </w:t>
      </w:r>
      <w:r w:rsidR="0023256B">
        <w:rPr>
          <w:rFonts w:ascii="Arial" w:hAnsi="Arial" w:cs="Arial"/>
          <w:i/>
        </w:rPr>
        <w:t>pomohlo</w:t>
      </w:r>
      <w:r w:rsidR="00AF1464" w:rsidRPr="005F7616">
        <w:rPr>
          <w:rFonts w:ascii="Arial" w:hAnsi="Arial" w:cs="Arial"/>
          <w:i/>
        </w:rPr>
        <w:t xml:space="preserve"> jednak </w:t>
      </w:r>
      <w:r w:rsidR="00481C99">
        <w:rPr>
          <w:rFonts w:ascii="Arial" w:hAnsi="Arial" w:cs="Arial"/>
          <w:i/>
        </w:rPr>
        <w:t>příznivější</w:t>
      </w:r>
      <w:r w:rsidR="00481C99" w:rsidRPr="005F7616">
        <w:rPr>
          <w:rFonts w:ascii="Arial" w:hAnsi="Arial" w:cs="Arial"/>
          <w:i/>
        </w:rPr>
        <w:t xml:space="preserve"> </w:t>
      </w:r>
      <w:r w:rsidR="00AF1464" w:rsidRPr="005F7616">
        <w:rPr>
          <w:rFonts w:ascii="Arial" w:hAnsi="Arial" w:cs="Arial"/>
          <w:i/>
        </w:rPr>
        <w:t>počasí</w:t>
      </w:r>
      <w:r w:rsidR="00631C17">
        <w:rPr>
          <w:rFonts w:ascii="Arial" w:hAnsi="Arial" w:cs="Arial"/>
          <w:i/>
        </w:rPr>
        <w:t xml:space="preserve"> na začátku</w:t>
      </w:r>
      <w:r w:rsidR="00631C17" w:rsidRPr="005F7616">
        <w:rPr>
          <w:rFonts w:ascii="Arial" w:hAnsi="Arial" w:cs="Arial"/>
          <w:i/>
        </w:rPr>
        <w:t xml:space="preserve"> roku</w:t>
      </w:r>
      <w:r w:rsidR="00AF1464" w:rsidRPr="005F7616">
        <w:rPr>
          <w:rFonts w:ascii="Arial" w:hAnsi="Arial" w:cs="Arial"/>
          <w:i/>
        </w:rPr>
        <w:t>, ale také intenzivní nárůst objemu veřejných zakázek (v prvním čtvrtletí až o 63,3 %)</w:t>
      </w:r>
      <w:r w:rsidR="00481C99">
        <w:rPr>
          <w:rFonts w:ascii="Arial" w:hAnsi="Arial" w:cs="Arial"/>
          <w:i/>
        </w:rPr>
        <w:t>,</w:t>
      </w:r>
      <w:r w:rsidR="00AF1464" w:rsidRPr="005F7616">
        <w:rPr>
          <w:rFonts w:ascii="Arial" w:hAnsi="Arial" w:cs="Arial"/>
          <w:i/>
        </w:rPr>
        <w:t>“</w:t>
      </w:r>
      <w:r w:rsidR="00AF1464">
        <w:rPr>
          <w:rFonts w:ascii="Arial" w:hAnsi="Arial" w:cs="Arial"/>
        </w:rPr>
        <w:t xml:space="preserve"> prezentuje výsledky </w:t>
      </w:r>
      <w:r w:rsidR="0023256B">
        <w:rPr>
          <w:rFonts w:ascii="Arial" w:hAnsi="Arial" w:cs="Arial"/>
        </w:rPr>
        <w:t xml:space="preserve">nejnovější Kvartální analýzy českého stavebnictví </w:t>
      </w:r>
      <w:r w:rsidR="00AF1464" w:rsidRPr="00B6175F">
        <w:rPr>
          <w:rFonts w:ascii="Arial" w:hAnsi="Arial" w:cs="Arial"/>
          <w:b/>
          <w:i/>
        </w:rPr>
        <w:t>Jiří Vacek, ředitel analytické společnosti CEEC Research</w:t>
      </w:r>
      <w:r w:rsidR="00AF1464" w:rsidRPr="00B6175F">
        <w:rPr>
          <w:rFonts w:ascii="Arial" w:hAnsi="Arial" w:cs="Arial"/>
          <w:i/>
        </w:rPr>
        <w:t xml:space="preserve">. </w:t>
      </w:r>
    </w:p>
    <w:p w:rsidR="001F3512" w:rsidRDefault="00AF1464" w:rsidP="001F3512">
      <w:pPr>
        <w:spacing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Snahu o zvýšení investiční aktivity ze strany státu potvrzuje i </w:t>
      </w:r>
      <w:r w:rsidRPr="00B6175F">
        <w:rPr>
          <w:rFonts w:ascii="Arial" w:hAnsi="Arial" w:cs="Arial"/>
          <w:b/>
          <w:i/>
        </w:rPr>
        <w:t>ministr dopravy Antonín Prachař</w:t>
      </w:r>
      <w:r w:rsidR="00481C99" w:rsidRPr="00B6175F">
        <w:rPr>
          <w:rFonts w:ascii="Arial" w:hAnsi="Arial" w:cs="Arial"/>
          <w:bCs/>
          <w:i/>
        </w:rPr>
        <w:t>:</w:t>
      </w:r>
      <w:r>
        <w:rPr>
          <w:rFonts w:ascii="Arial" w:hAnsi="Arial" w:cs="Arial"/>
        </w:rPr>
        <w:t xml:space="preserve"> </w:t>
      </w:r>
      <w:r w:rsidRPr="005F7616">
        <w:rPr>
          <w:rFonts w:ascii="Arial" w:hAnsi="Arial" w:cs="Arial"/>
          <w:i/>
        </w:rPr>
        <w:t>„Ubezpečuji vás, že nikdo na ministerstvu dopravy nesedí se založenýma rukama. Příprava řady staveb už probíhá, u dalších máme před vypsáním otevřených výběrových řízení</w:t>
      </w:r>
      <w:r w:rsidR="00481C99">
        <w:rPr>
          <w:rFonts w:ascii="Arial" w:hAnsi="Arial" w:cs="Arial"/>
          <w:i/>
        </w:rPr>
        <w:t>,</w:t>
      </w:r>
      <w:r w:rsidRPr="005F7616">
        <w:rPr>
          <w:rFonts w:ascii="Arial" w:hAnsi="Arial" w:cs="Arial"/>
          <w:i/>
        </w:rPr>
        <w:t xml:space="preserve"> a tento pro stavaře pozitivní trend bude v roce 2015 ještě nabývat na intenzitě.</w:t>
      </w:r>
      <w:r>
        <w:rPr>
          <w:rFonts w:ascii="Arial" w:hAnsi="Arial" w:cs="Arial"/>
        </w:rPr>
        <w:t xml:space="preserve">“ </w:t>
      </w:r>
      <w:r w:rsidR="00FB245C">
        <w:rPr>
          <w:rFonts w:ascii="Arial" w:hAnsi="Arial" w:cs="Arial"/>
        </w:rPr>
        <w:lastRenderedPageBreak/>
        <w:t xml:space="preserve">Obdobně to vidí i </w:t>
      </w:r>
      <w:r w:rsidR="00FB245C" w:rsidRPr="00B6175F">
        <w:rPr>
          <w:rFonts w:ascii="Arial" w:hAnsi="Arial" w:cs="Arial"/>
          <w:b/>
          <w:i/>
        </w:rPr>
        <w:t>ministr životní</w:t>
      </w:r>
      <w:r w:rsidR="005F7616" w:rsidRPr="00B6175F">
        <w:rPr>
          <w:rFonts w:ascii="Arial" w:hAnsi="Arial" w:cs="Arial"/>
          <w:b/>
          <w:i/>
        </w:rPr>
        <w:t>ho</w:t>
      </w:r>
      <w:r w:rsidR="00FB245C" w:rsidRPr="00B6175F">
        <w:rPr>
          <w:rFonts w:ascii="Arial" w:hAnsi="Arial" w:cs="Arial"/>
          <w:b/>
          <w:i/>
        </w:rPr>
        <w:t xml:space="preserve"> prostředí Richard Brabec</w:t>
      </w:r>
      <w:r w:rsidR="00D511C0" w:rsidRPr="00B6175F">
        <w:rPr>
          <w:rFonts w:ascii="Arial" w:hAnsi="Arial" w:cs="Arial"/>
          <w:bCs/>
          <w:i/>
        </w:rPr>
        <w:t>:</w:t>
      </w:r>
      <w:r w:rsidR="00FB245C">
        <w:rPr>
          <w:rFonts w:ascii="Arial" w:hAnsi="Arial" w:cs="Arial"/>
        </w:rPr>
        <w:t xml:space="preserve"> </w:t>
      </w:r>
      <w:r w:rsidR="00FB245C" w:rsidRPr="005F7616">
        <w:rPr>
          <w:rFonts w:ascii="Arial" w:hAnsi="Arial" w:cs="Arial"/>
          <w:i/>
        </w:rPr>
        <w:t xml:space="preserve">„Program Nová zelená úsporám má vedle snižování emisí CO2 a energetických úspor v domácnostech řadu multiplikačních efektů. Ministerstvo životního prostředí a NZÚ nepochybně přispívají k růstu českého stavebnictví. </w:t>
      </w:r>
      <w:r w:rsidR="00D511C0">
        <w:rPr>
          <w:rFonts w:ascii="Arial" w:hAnsi="Arial" w:cs="Arial"/>
          <w:i/>
        </w:rPr>
        <w:t>Jedna</w:t>
      </w:r>
      <w:r w:rsidR="00FB245C" w:rsidRPr="005F7616">
        <w:rPr>
          <w:rFonts w:ascii="Arial" w:hAnsi="Arial" w:cs="Arial"/>
          <w:i/>
        </w:rPr>
        <w:t xml:space="preserve"> miliarda korun podpory v tomto programu může přinést v průměru až 2700 nových pracovních míst, a to zejména právě ve stavebnictví.“</w:t>
      </w:r>
      <w:r w:rsidR="009C21E5" w:rsidRPr="00D53B1B">
        <w:rPr>
          <w:rFonts w:ascii="Arial" w:hAnsi="Arial" w:cs="Arial"/>
        </w:rPr>
        <w:t xml:space="preserve"> </w:t>
      </w:r>
      <w:r w:rsidR="001F3512" w:rsidRPr="001F3512">
        <w:rPr>
          <w:rFonts w:ascii="Arial" w:hAnsi="Arial" w:cs="Arial"/>
        </w:rPr>
        <w:t>„</w:t>
      </w:r>
      <w:r w:rsidR="001F3512" w:rsidRPr="001F3512">
        <w:rPr>
          <w:rFonts w:ascii="Arial" w:hAnsi="Arial" w:cs="Arial"/>
          <w:i/>
        </w:rPr>
        <w:t>Fakt, že české stavebnictví po letech počítá s ukončením dalšího poklesu, je dobrou zprávou. Bohužel na odstranění základního problému tohoto sektoru, to jest výrazného převisu nabídky nad poptávkou, je očekávaný růst zatím příliš malý</w:t>
      </w:r>
      <w:r w:rsidR="001F3512">
        <w:rPr>
          <w:rFonts w:ascii="Arial" w:hAnsi="Arial" w:cs="Arial"/>
        </w:rPr>
        <w:t>,</w:t>
      </w:r>
      <w:r w:rsidR="001F3512" w:rsidRPr="001F3512">
        <w:rPr>
          <w:rFonts w:ascii="Arial" w:hAnsi="Arial" w:cs="Arial"/>
        </w:rPr>
        <w:t>“</w:t>
      </w:r>
      <w:r w:rsidR="001F3512">
        <w:rPr>
          <w:rFonts w:ascii="Arial" w:hAnsi="Arial" w:cs="Arial"/>
        </w:rPr>
        <w:t xml:space="preserve"> </w:t>
      </w:r>
      <w:r w:rsidR="001F3512">
        <w:rPr>
          <w:rFonts w:ascii="Arial" w:hAnsi="Arial" w:cs="Arial"/>
          <w:bCs/>
        </w:rPr>
        <w:t>uvádí</w:t>
      </w:r>
      <w:r w:rsidR="001F3512">
        <w:rPr>
          <w:rFonts w:ascii="Arial" w:hAnsi="Arial" w:cs="Arial"/>
          <w:b/>
        </w:rPr>
        <w:t xml:space="preserve"> </w:t>
      </w:r>
      <w:r w:rsidR="001F3512">
        <w:rPr>
          <w:rFonts w:ascii="Arial" w:hAnsi="Arial" w:cs="Arial"/>
          <w:b/>
          <w:i/>
        </w:rPr>
        <w:t>Pavel Kliment, partner odpovědný za služby pro realitní a stavební společnosti KPMG Česká republika.</w:t>
      </w:r>
    </w:p>
    <w:p w:rsidR="001F3512" w:rsidRDefault="001F3512" w:rsidP="00B6175F">
      <w:pPr>
        <w:spacing w:line="360" w:lineRule="auto"/>
        <w:jc w:val="both"/>
        <w:rPr>
          <w:rFonts w:ascii="Arial" w:hAnsi="Arial" w:cs="Arial"/>
        </w:rPr>
      </w:pPr>
    </w:p>
    <w:p w:rsidR="00AF1464" w:rsidRPr="009A0C98" w:rsidRDefault="00FB245C" w:rsidP="00B6175F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Konkrétní dopady do stavebnictví potvrzuje </w:t>
      </w:r>
      <w:r w:rsidR="00AF1464">
        <w:rPr>
          <w:rFonts w:ascii="Arial" w:hAnsi="Arial" w:cs="Arial"/>
        </w:rPr>
        <w:t xml:space="preserve">i </w:t>
      </w:r>
      <w:r w:rsidR="00AF1464" w:rsidRPr="00B6175F">
        <w:rPr>
          <w:rFonts w:ascii="Arial" w:hAnsi="Arial" w:cs="Arial"/>
          <w:b/>
          <w:i/>
        </w:rPr>
        <w:t>ředitel jedné z </w:t>
      </w:r>
      <w:r w:rsidR="00D511C0" w:rsidRPr="00B6175F">
        <w:rPr>
          <w:rFonts w:ascii="Arial" w:hAnsi="Arial" w:cs="Arial"/>
          <w:b/>
          <w:i/>
        </w:rPr>
        <w:t xml:space="preserve">největších </w:t>
      </w:r>
      <w:r w:rsidR="00AF1464" w:rsidRPr="00B6175F">
        <w:rPr>
          <w:rFonts w:ascii="Arial" w:hAnsi="Arial" w:cs="Arial"/>
          <w:b/>
          <w:i/>
        </w:rPr>
        <w:t>stavebních společností v</w:t>
      </w:r>
      <w:r w:rsidR="00D607FF" w:rsidRPr="00B6175F">
        <w:rPr>
          <w:rFonts w:ascii="Arial" w:hAnsi="Arial" w:cs="Arial"/>
          <w:b/>
          <w:i/>
        </w:rPr>
        <w:t> </w:t>
      </w:r>
      <w:r w:rsidR="00AF1464" w:rsidRPr="00B6175F">
        <w:rPr>
          <w:rFonts w:ascii="Arial" w:hAnsi="Arial" w:cs="Arial"/>
          <w:b/>
          <w:i/>
        </w:rPr>
        <w:t>ČR</w:t>
      </w:r>
      <w:r w:rsidR="00D607FF" w:rsidRPr="00B6175F">
        <w:rPr>
          <w:rFonts w:ascii="Arial" w:hAnsi="Arial" w:cs="Arial"/>
          <w:b/>
          <w:i/>
        </w:rPr>
        <w:t>,</w:t>
      </w:r>
      <w:r w:rsidR="00AF1464" w:rsidRPr="00B6175F">
        <w:rPr>
          <w:rFonts w:ascii="Arial" w:hAnsi="Arial" w:cs="Arial"/>
          <w:b/>
          <w:i/>
        </w:rPr>
        <w:t xml:space="preserve"> Dan </w:t>
      </w:r>
      <w:proofErr w:type="spellStart"/>
      <w:r w:rsidR="00AF1464" w:rsidRPr="00B6175F">
        <w:rPr>
          <w:rFonts w:ascii="Arial" w:hAnsi="Arial" w:cs="Arial"/>
          <w:b/>
          <w:i/>
        </w:rPr>
        <w:t>Ťok</w:t>
      </w:r>
      <w:proofErr w:type="spellEnd"/>
      <w:r w:rsidR="00AF1464" w:rsidRPr="00B6175F">
        <w:rPr>
          <w:rFonts w:ascii="Arial" w:hAnsi="Arial" w:cs="Arial"/>
          <w:b/>
          <w:i/>
        </w:rPr>
        <w:t xml:space="preserve"> (Skanska)</w:t>
      </w:r>
      <w:r w:rsidR="00D607FF">
        <w:rPr>
          <w:rFonts w:ascii="Arial" w:hAnsi="Arial" w:cs="Arial"/>
          <w:bCs/>
        </w:rPr>
        <w:t>:</w:t>
      </w:r>
      <w:r w:rsidR="00AF1464">
        <w:rPr>
          <w:rFonts w:ascii="Arial" w:hAnsi="Arial" w:cs="Arial"/>
        </w:rPr>
        <w:t xml:space="preserve"> </w:t>
      </w:r>
      <w:r w:rsidR="00AF1464" w:rsidRPr="009A0C98">
        <w:rPr>
          <w:rFonts w:ascii="Arial" w:hAnsi="Arial" w:cs="Arial"/>
          <w:i/>
        </w:rPr>
        <w:t>„</w:t>
      </w:r>
      <w:r w:rsidR="00813D11" w:rsidRPr="009A0C98">
        <w:rPr>
          <w:rFonts w:ascii="Arial" w:hAnsi="Arial" w:cs="Arial"/>
          <w:i/>
        </w:rPr>
        <w:t>Mám pocit, zejména podle výsledků a z debat se svými kolegy, že se stavební trh začíná pomalu zlepšovat</w:t>
      </w:r>
      <w:r w:rsidR="00D607FF">
        <w:rPr>
          <w:rFonts w:ascii="Arial" w:hAnsi="Arial" w:cs="Arial"/>
          <w:i/>
        </w:rPr>
        <w:t>. T</w:t>
      </w:r>
      <w:r w:rsidR="00813D11" w:rsidRPr="009A0C98">
        <w:rPr>
          <w:rFonts w:ascii="Arial" w:hAnsi="Arial" w:cs="Arial"/>
          <w:i/>
        </w:rPr>
        <w:t>edy ve smyslu, že se pokles trhu zastavuje a začne snad již zvolna růst. To platí zejména o pozemním stavitelství a železničních stavbách. Silniční stavitelství bude na zlepšení čekat nejdéle.“</w:t>
      </w:r>
    </w:p>
    <w:p w:rsidR="00AF1464" w:rsidRDefault="00FB245C" w:rsidP="00B617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 pohledu krize „objemu“ stavebních prací bychom mohli konstatovat, že </w:t>
      </w:r>
      <w:r w:rsidR="00D607FF">
        <w:rPr>
          <w:rFonts w:ascii="Arial" w:hAnsi="Arial" w:cs="Arial"/>
        </w:rPr>
        <w:t xml:space="preserve">se </w:t>
      </w:r>
      <w:r>
        <w:rPr>
          <w:rFonts w:ascii="Arial" w:hAnsi="Arial" w:cs="Arial"/>
        </w:rPr>
        <w:t>stavebnictví již dotklo dna</w:t>
      </w:r>
      <w:r w:rsidR="00D607F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pokud se podaří zrealizovat avizované plány jak veřejných, tak i privátních investorů, mohlo by od příštího roku dojít </w:t>
      </w:r>
      <w:r w:rsidR="009C21E5">
        <w:rPr>
          <w:rFonts w:ascii="Arial" w:hAnsi="Arial" w:cs="Arial"/>
        </w:rPr>
        <w:t>k prvnímu znatelnějšímu růstu sektoru</w:t>
      </w:r>
      <w:r>
        <w:rPr>
          <w:rFonts w:ascii="Arial" w:hAnsi="Arial" w:cs="Arial"/>
        </w:rPr>
        <w:t xml:space="preserve">. </w:t>
      </w:r>
    </w:p>
    <w:p w:rsidR="00FB245C" w:rsidRPr="00B6175F" w:rsidRDefault="00FB245C" w:rsidP="00B6175F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Podle nejnovějších výsledků Kvartální analýzy </w:t>
      </w:r>
      <w:r w:rsidR="00B93B05">
        <w:rPr>
          <w:rFonts w:ascii="Arial" w:hAnsi="Arial" w:cs="Arial"/>
        </w:rPr>
        <w:t xml:space="preserve">českého stavebnictví </w:t>
      </w:r>
      <w:r>
        <w:rPr>
          <w:rFonts w:ascii="Arial" w:hAnsi="Arial" w:cs="Arial"/>
        </w:rPr>
        <w:t>je zde však ještě druhá</w:t>
      </w:r>
      <w:r w:rsidR="009C21E5">
        <w:rPr>
          <w:rFonts w:ascii="Arial" w:hAnsi="Arial" w:cs="Arial"/>
        </w:rPr>
        <w:t xml:space="preserve"> krize</w:t>
      </w:r>
      <w:r>
        <w:rPr>
          <w:rFonts w:ascii="Arial" w:hAnsi="Arial" w:cs="Arial"/>
        </w:rPr>
        <w:t xml:space="preserve">, která </w:t>
      </w:r>
      <w:r w:rsidR="009C21E5">
        <w:rPr>
          <w:rFonts w:ascii="Arial" w:hAnsi="Arial" w:cs="Arial"/>
        </w:rPr>
        <w:t xml:space="preserve">stále </w:t>
      </w:r>
      <w:r>
        <w:rPr>
          <w:rFonts w:ascii="Arial" w:hAnsi="Arial" w:cs="Arial"/>
        </w:rPr>
        <w:t>intenzivně probíhá a zřejmě ještě v nejbližších letech probíhat bude. Jedná se o krizi „podnikatelského prostředí“ v českém stavebnictví</w:t>
      </w:r>
      <w:r w:rsidR="00D607FF">
        <w:rPr>
          <w:rFonts w:ascii="Arial" w:hAnsi="Arial" w:cs="Arial"/>
        </w:rPr>
        <w:t xml:space="preserve"> – s</w:t>
      </w:r>
      <w:r>
        <w:rPr>
          <w:rFonts w:ascii="Arial" w:hAnsi="Arial" w:cs="Arial"/>
        </w:rPr>
        <w:t>ituaci, kdy téměř čtyři z deseti firem (38 procent) jsou ochotny vzít zakázku s nulovou nebo zápornou marží</w:t>
      </w:r>
      <w:r w:rsidR="00D607FF">
        <w:rPr>
          <w:rFonts w:ascii="Arial" w:hAnsi="Arial" w:cs="Arial"/>
        </w:rPr>
        <w:t xml:space="preserve"> (z</w:t>
      </w:r>
      <w:r>
        <w:rPr>
          <w:rFonts w:ascii="Arial" w:hAnsi="Arial" w:cs="Arial"/>
        </w:rPr>
        <w:t xml:space="preserve"> velkých firem dokonce každá druhá společnost</w:t>
      </w:r>
      <w:r w:rsidR="00D607FF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Polovina firem (52 %) riskuje a porušuje své vlastní předpisy </w:t>
      </w:r>
      <w:r w:rsidR="00D607FF">
        <w:rPr>
          <w:rFonts w:ascii="Arial" w:hAnsi="Arial" w:cs="Arial"/>
        </w:rPr>
        <w:t xml:space="preserve">risk managementu </w:t>
      </w:r>
      <w:r>
        <w:rPr>
          <w:rFonts w:ascii="Arial" w:hAnsi="Arial" w:cs="Arial"/>
        </w:rPr>
        <w:t>kvůli získání zakázk</w:t>
      </w:r>
      <w:r w:rsidR="0063564E">
        <w:rPr>
          <w:rFonts w:ascii="Arial" w:hAnsi="Arial" w:cs="Arial"/>
        </w:rPr>
        <w:t>y (u velkých firem dokonce až 79</w:t>
      </w:r>
      <w:r>
        <w:rPr>
          <w:rFonts w:ascii="Arial" w:hAnsi="Arial" w:cs="Arial"/>
        </w:rPr>
        <w:t xml:space="preserve"> %)</w:t>
      </w:r>
      <w:r w:rsidR="00D607F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60156">
        <w:rPr>
          <w:rFonts w:ascii="Arial" w:hAnsi="Arial" w:cs="Arial"/>
        </w:rPr>
        <w:t>Až</w:t>
      </w:r>
      <w:r w:rsidR="00D607FF">
        <w:rPr>
          <w:rFonts w:ascii="Arial" w:hAnsi="Arial" w:cs="Arial"/>
        </w:rPr>
        <w:t xml:space="preserve"> </w:t>
      </w:r>
      <w:r w:rsidR="009C21E5">
        <w:rPr>
          <w:rFonts w:ascii="Arial" w:hAnsi="Arial" w:cs="Arial"/>
        </w:rPr>
        <w:t>čtvrtin</w:t>
      </w:r>
      <w:r w:rsidR="00F60156">
        <w:rPr>
          <w:rFonts w:ascii="Arial" w:hAnsi="Arial" w:cs="Arial"/>
        </w:rPr>
        <w:t>a</w:t>
      </w:r>
      <w:r w:rsidR="009C21E5">
        <w:rPr>
          <w:rFonts w:ascii="Arial" w:hAnsi="Arial" w:cs="Arial"/>
        </w:rPr>
        <w:t xml:space="preserve"> </w:t>
      </w:r>
      <w:r w:rsidR="00F60156">
        <w:rPr>
          <w:rFonts w:ascii="Arial" w:hAnsi="Arial" w:cs="Arial"/>
        </w:rPr>
        <w:t xml:space="preserve">(26 %) objemu vyfakturovaných prostředků je </w:t>
      </w:r>
      <w:r w:rsidR="009A434C">
        <w:rPr>
          <w:rFonts w:ascii="Arial" w:hAnsi="Arial" w:cs="Arial"/>
        </w:rPr>
        <w:t xml:space="preserve">aktuálně </w:t>
      </w:r>
      <w:r w:rsidR="00F60156">
        <w:rPr>
          <w:rFonts w:ascii="Arial" w:hAnsi="Arial" w:cs="Arial"/>
        </w:rPr>
        <w:t xml:space="preserve">po </w:t>
      </w:r>
      <w:r w:rsidR="009C21E5">
        <w:rPr>
          <w:rFonts w:ascii="Arial" w:hAnsi="Arial" w:cs="Arial"/>
        </w:rPr>
        <w:t>splatnosti</w:t>
      </w:r>
      <w:r>
        <w:rPr>
          <w:rFonts w:ascii="Arial" w:hAnsi="Arial" w:cs="Arial"/>
        </w:rPr>
        <w:t>.</w:t>
      </w:r>
      <w:r w:rsidR="00E51E2D">
        <w:rPr>
          <w:rFonts w:ascii="Arial" w:hAnsi="Arial" w:cs="Arial"/>
        </w:rPr>
        <w:t xml:space="preserve"> </w:t>
      </w:r>
      <w:r w:rsidR="00E51E2D">
        <w:rPr>
          <w:rFonts w:ascii="Arial" w:hAnsi="Arial" w:cs="Arial"/>
          <w:i/>
        </w:rPr>
        <w:t xml:space="preserve">„Druhotná platební neschopnost jako důsledek realizace zakázek se zápornou marží se šíří celým sektorem jako nákaza. Především subdodavatelské firmy jsou aktuálně ve velkém ohrožení, jehož bezprostředně </w:t>
      </w:r>
      <w:r w:rsidR="009A434C">
        <w:rPr>
          <w:rFonts w:ascii="Arial" w:hAnsi="Arial" w:cs="Arial"/>
          <w:i/>
        </w:rPr>
        <w:t xml:space="preserve">nejsou příčinou.“ </w:t>
      </w:r>
      <w:r w:rsidR="00631C17">
        <w:rPr>
          <w:rFonts w:ascii="Arial" w:hAnsi="Arial" w:cs="Arial"/>
          <w:bCs/>
        </w:rPr>
        <w:t>vysvětluje</w:t>
      </w:r>
      <w:r w:rsidR="00631C17" w:rsidRPr="00475136">
        <w:rPr>
          <w:rFonts w:ascii="Arial" w:hAnsi="Arial" w:cs="Arial"/>
          <w:b/>
        </w:rPr>
        <w:t xml:space="preserve"> </w:t>
      </w:r>
      <w:r w:rsidR="00E51E2D" w:rsidRPr="00B6175F">
        <w:rPr>
          <w:rFonts w:ascii="Arial" w:hAnsi="Arial" w:cs="Arial"/>
          <w:b/>
          <w:i/>
        </w:rPr>
        <w:t xml:space="preserve">Marcel Soural, předseda představenstva společnosti </w:t>
      </w:r>
      <w:proofErr w:type="spellStart"/>
      <w:r w:rsidR="00E51E2D" w:rsidRPr="00B6175F">
        <w:rPr>
          <w:rFonts w:ascii="Arial" w:hAnsi="Arial" w:cs="Arial"/>
          <w:b/>
          <w:i/>
        </w:rPr>
        <w:t>Trigema</w:t>
      </w:r>
      <w:proofErr w:type="spellEnd"/>
      <w:r w:rsidR="00E51E2D" w:rsidRPr="00B6175F">
        <w:rPr>
          <w:rFonts w:ascii="Arial" w:hAnsi="Arial" w:cs="Arial"/>
          <w:b/>
          <w:i/>
        </w:rPr>
        <w:t xml:space="preserve"> a.s.</w:t>
      </w:r>
      <w:r w:rsidRPr="00B6175F">
        <w:rPr>
          <w:rFonts w:ascii="Arial" w:hAnsi="Arial" w:cs="Arial"/>
          <w:i/>
        </w:rPr>
        <w:t xml:space="preserve"> </w:t>
      </w:r>
    </w:p>
    <w:p w:rsidR="00FB245C" w:rsidRPr="00B6175F" w:rsidRDefault="00FB245C" w:rsidP="00B6175F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Tento stav je zapříčiněn výrazným přebytkem stavebních kapacit, které se na trhu aktuálně nacházejí</w:t>
      </w:r>
      <w:r w:rsidR="009C21E5">
        <w:rPr>
          <w:rFonts w:ascii="Arial" w:hAnsi="Arial" w:cs="Arial"/>
        </w:rPr>
        <w:t>. Nabídka stavebních kapacit</w:t>
      </w:r>
      <w:r>
        <w:rPr>
          <w:rFonts w:ascii="Arial" w:hAnsi="Arial" w:cs="Arial"/>
        </w:rPr>
        <w:t xml:space="preserve"> </w:t>
      </w:r>
      <w:r w:rsidR="009C21E5">
        <w:rPr>
          <w:rFonts w:ascii="Arial" w:hAnsi="Arial" w:cs="Arial"/>
        </w:rPr>
        <w:t>se totiž stále ještě nepřizpůsobila předchozímu propadu poptávky. Po</w:t>
      </w:r>
      <w:r>
        <w:rPr>
          <w:rFonts w:ascii="Arial" w:hAnsi="Arial" w:cs="Arial"/>
        </w:rPr>
        <w:t xml:space="preserve">dle ředitelů firem kapacity převyšují poptávku </w:t>
      </w:r>
      <w:r w:rsidR="00B93B05">
        <w:rPr>
          <w:rFonts w:ascii="Arial" w:hAnsi="Arial" w:cs="Arial"/>
        </w:rPr>
        <w:t xml:space="preserve">po stavebních pracích až o 28 %. </w:t>
      </w:r>
      <w:r w:rsidR="00B93B05" w:rsidRPr="005F7616">
        <w:rPr>
          <w:rFonts w:ascii="Arial" w:hAnsi="Arial" w:cs="Arial"/>
          <w:i/>
        </w:rPr>
        <w:t>„</w:t>
      </w:r>
      <w:r w:rsidR="00295322">
        <w:rPr>
          <w:rFonts w:ascii="Arial" w:hAnsi="Arial" w:cs="Arial"/>
          <w:i/>
        </w:rPr>
        <w:t>V současné době je n</w:t>
      </w:r>
      <w:r w:rsidR="009C21E5" w:rsidRPr="005F7616">
        <w:rPr>
          <w:rFonts w:ascii="Arial" w:hAnsi="Arial" w:cs="Arial"/>
          <w:i/>
        </w:rPr>
        <w:t>a trhu dokonce více společností</w:t>
      </w:r>
      <w:r w:rsidR="00295322">
        <w:rPr>
          <w:rFonts w:ascii="Arial" w:hAnsi="Arial" w:cs="Arial"/>
          <w:i/>
        </w:rPr>
        <w:t>,</w:t>
      </w:r>
      <w:r w:rsidR="009C21E5" w:rsidRPr="005F7616">
        <w:rPr>
          <w:rFonts w:ascii="Arial" w:hAnsi="Arial" w:cs="Arial"/>
          <w:i/>
        </w:rPr>
        <w:t xml:space="preserve"> </w:t>
      </w:r>
      <w:r w:rsidR="00D53B1B" w:rsidRPr="005F7616">
        <w:rPr>
          <w:rFonts w:ascii="Arial" w:hAnsi="Arial" w:cs="Arial"/>
          <w:i/>
        </w:rPr>
        <w:t xml:space="preserve">než </w:t>
      </w:r>
      <w:r w:rsidR="00295322">
        <w:rPr>
          <w:rFonts w:ascii="Arial" w:hAnsi="Arial" w:cs="Arial"/>
          <w:i/>
        </w:rPr>
        <w:t xml:space="preserve">bylo </w:t>
      </w:r>
      <w:r w:rsidR="00D53B1B" w:rsidRPr="005F7616">
        <w:rPr>
          <w:rFonts w:ascii="Arial" w:hAnsi="Arial" w:cs="Arial"/>
          <w:i/>
        </w:rPr>
        <w:t xml:space="preserve">na vrcholu sektoru </w:t>
      </w:r>
      <w:r w:rsidR="00D53B1B" w:rsidRPr="005F7616">
        <w:rPr>
          <w:rFonts w:ascii="Arial" w:hAnsi="Arial" w:cs="Arial"/>
          <w:i/>
        </w:rPr>
        <w:lastRenderedPageBreak/>
        <w:t xml:space="preserve">v roce 2008, </w:t>
      </w:r>
      <w:r w:rsidR="00295322">
        <w:rPr>
          <w:rFonts w:ascii="Arial" w:hAnsi="Arial" w:cs="Arial"/>
          <w:i/>
        </w:rPr>
        <w:t>čímž se</w:t>
      </w:r>
      <w:r w:rsidR="00295322" w:rsidRPr="005F7616">
        <w:rPr>
          <w:rFonts w:ascii="Arial" w:hAnsi="Arial" w:cs="Arial"/>
          <w:i/>
        </w:rPr>
        <w:t xml:space="preserve"> </w:t>
      </w:r>
      <w:r w:rsidR="00D53B1B" w:rsidRPr="005F7616">
        <w:rPr>
          <w:rFonts w:ascii="Arial" w:hAnsi="Arial" w:cs="Arial"/>
          <w:i/>
        </w:rPr>
        <w:t xml:space="preserve">tvrdý konkurenční boj </w:t>
      </w:r>
      <w:r w:rsidR="00295322">
        <w:rPr>
          <w:rFonts w:ascii="Arial" w:hAnsi="Arial" w:cs="Arial"/>
          <w:i/>
        </w:rPr>
        <w:t>v</w:t>
      </w:r>
      <w:r w:rsidR="00D53B1B" w:rsidRPr="005F7616">
        <w:rPr>
          <w:rFonts w:ascii="Arial" w:hAnsi="Arial" w:cs="Arial"/>
          <w:i/>
        </w:rPr>
        <w:t xml:space="preserve"> celé</w:t>
      </w:r>
      <w:r w:rsidR="00295322">
        <w:rPr>
          <w:rFonts w:ascii="Arial" w:hAnsi="Arial" w:cs="Arial"/>
          <w:i/>
        </w:rPr>
        <w:t>m</w:t>
      </w:r>
      <w:r w:rsidR="00D53B1B" w:rsidRPr="005F7616">
        <w:rPr>
          <w:rFonts w:ascii="Arial" w:hAnsi="Arial" w:cs="Arial"/>
          <w:i/>
        </w:rPr>
        <w:t xml:space="preserve"> podnikatelské</w:t>
      </w:r>
      <w:r w:rsidR="00295322">
        <w:rPr>
          <w:rFonts w:ascii="Arial" w:hAnsi="Arial" w:cs="Arial"/>
          <w:i/>
        </w:rPr>
        <w:t>m</w:t>
      </w:r>
      <w:r w:rsidR="00D53B1B" w:rsidRPr="005F7616">
        <w:rPr>
          <w:rFonts w:ascii="Arial" w:hAnsi="Arial" w:cs="Arial"/>
          <w:i/>
        </w:rPr>
        <w:t xml:space="preserve"> prostředí ve stavebnictví </w:t>
      </w:r>
      <w:r w:rsidR="00295322">
        <w:rPr>
          <w:rFonts w:ascii="Arial" w:hAnsi="Arial" w:cs="Arial"/>
          <w:i/>
        </w:rPr>
        <w:t xml:space="preserve">ještě více </w:t>
      </w:r>
      <w:r w:rsidR="00D53B1B" w:rsidRPr="005F7616">
        <w:rPr>
          <w:rFonts w:ascii="Arial" w:hAnsi="Arial" w:cs="Arial"/>
          <w:i/>
        </w:rPr>
        <w:t>vyhrotil</w:t>
      </w:r>
      <w:r w:rsidR="00295322">
        <w:rPr>
          <w:rFonts w:ascii="Arial" w:hAnsi="Arial" w:cs="Arial"/>
          <w:i/>
        </w:rPr>
        <w:t>,</w:t>
      </w:r>
      <w:r w:rsidR="00B93B05" w:rsidRPr="005F7616">
        <w:rPr>
          <w:rFonts w:ascii="Arial" w:hAnsi="Arial" w:cs="Arial"/>
          <w:i/>
        </w:rPr>
        <w:t>“</w:t>
      </w:r>
      <w:r w:rsidR="00B93B05" w:rsidRPr="00B93B05">
        <w:rPr>
          <w:rFonts w:ascii="Arial" w:hAnsi="Arial" w:cs="Arial"/>
        </w:rPr>
        <w:t xml:space="preserve"> </w:t>
      </w:r>
      <w:r w:rsidR="00631C17" w:rsidRPr="0023256B">
        <w:rPr>
          <w:rFonts w:ascii="Arial" w:hAnsi="Arial" w:cs="Arial"/>
          <w:bCs/>
        </w:rPr>
        <w:t>konstatuje</w:t>
      </w:r>
      <w:r w:rsidR="00631C17" w:rsidRPr="005F7616">
        <w:rPr>
          <w:rFonts w:ascii="Arial" w:hAnsi="Arial" w:cs="Arial"/>
          <w:b/>
        </w:rPr>
        <w:t xml:space="preserve"> </w:t>
      </w:r>
      <w:r w:rsidR="00B93B05" w:rsidRPr="00B6175F">
        <w:rPr>
          <w:rFonts w:ascii="Arial" w:hAnsi="Arial" w:cs="Arial"/>
          <w:b/>
          <w:i/>
        </w:rPr>
        <w:t>Jiří Vacek, ředitel analytické společnosti CEEC Research.</w:t>
      </w:r>
      <w:r w:rsidR="00D53B1B" w:rsidRPr="00D53B1B">
        <w:rPr>
          <w:rFonts w:ascii="Arial" w:hAnsi="Arial" w:cs="Arial"/>
        </w:rPr>
        <w:t xml:space="preserve"> </w:t>
      </w:r>
      <w:r w:rsidR="00D53B1B" w:rsidRPr="005F7616">
        <w:rPr>
          <w:rFonts w:ascii="Arial" w:hAnsi="Arial" w:cs="Arial"/>
          <w:i/>
        </w:rPr>
        <w:t>„Dle mého názoru je další růst krachů</w:t>
      </w:r>
      <w:r w:rsidR="003C2FF1" w:rsidRPr="005F7616">
        <w:rPr>
          <w:rFonts w:ascii="Arial" w:hAnsi="Arial" w:cs="Arial"/>
          <w:i/>
        </w:rPr>
        <w:t xml:space="preserve"> stavebních fi</w:t>
      </w:r>
      <w:r w:rsidR="00D53B1B" w:rsidRPr="005F7616">
        <w:rPr>
          <w:rFonts w:ascii="Arial" w:hAnsi="Arial" w:cs="Arial"/>
          <w:i/>
        </w:rPr>
        <w:t>rem naprosto ne</w:t>
      </w:r>
      <w:r w:rsidR="00295322">
        <w:rPr>
          <w:rFonts w:ascii="Arial" w:hAnsi="Arial" w:cs="Arial"/>
          <w:i/>
        </w:rPr>
        <w:t>vyhnutelný.</w:t>
      </w:r>
      <w:r w:rsidR="008905BD">
        <w:rPr>
          <w:rFonts w:ascii="Arial" w:hAnsi="Arial" w:cs="Arial"/>
          <w:i/>
        </w:rPr>
        <w:t xml:space="preserve"> </w:t>
      </w:r>
      <w:r w:rsidR="00D53B1B" w:rsidRPr="005F7616">
        <w:rPr>
          <w:rFonts w:ascii="Arial" w:hAnsi="Arial" w:cs="Arial"/>
          <w:i/>
        </w:rPr>
        <w:t>Některé firmy již dnes prakticky zkrachovaly, i když</w:t>
      </w:r>
      <w:r w:rsidR="003C2FF1" w:rsidRPr="005F7616">
        <w:rPr>
          <w:rFonts w:ascii="Arial" w:hAnsi="Arial" w:cs="Arial"/>
          <w:i/>
        </w:rPr>
        <w:t xml:space="preserve"> </w:t>
      </w:r>
      <w:r w:rsidR="00295322">
        <w:rPr>
          <w:rFonts w:ascii="Arial" w:hAnsi="Arial" w:cs="Arial"/>
          <w:i/>
        </w:rPr>
        <w:t>o tom možn</w:t>
      </w:r>
      <w:r w:rsidR="008905BD">
        <w:rPr>
          <w:rFonts w:ascii="Arial" w:hAnsi="Arial" w:cs="Arial"/>
          <w:i/>
        </w:rPr>
        <w:t>á</w:t>
      </w:r>
      <w:r w:rsidR="00295322">
        <w:rPr>
          <w:rFonts w:ascii="Arial" w:hAnsi="Arial" w:cs="Arial"/>
          <w:i/>
        </w:rPr>
        <w:t xml:space="preserve"> nevědí a </w:t>
      </w:r>
      <w:r w:rsidR="003C2FF1" w:rsidRPr="005F7616">
        <w:rPr>
          <w:rFonts w:ascii="Arial" w:hAnsi="Arial" w:cs="Arial"/>
          <w:i/>
        </w:rPr>
        <w:t>ofi</w:t>
      </w:r>
      <w:r w:rsidR="00D53B1B" w:rsidRPr="005F7616">
        <w:rPr>
          <w:rFonts w:ascii="Arial" w:hAnsi="Arial" w:cs="Arial"/>
          <w:i/>
        </w:rPr>
        <w:t>ciálně ještě žijí</w:t>
      </w:r>
      <w:r w:rsidR="00295322">
        <w:rPr>
          <w:rFonts w:ascii="Arial" w:hAnsi="Arial" w:cs="Arial"/>
          <w:i/>
        </w:rPr>
        <w:t>.</w:t>
      </w:r>
      <w:r w:rsidR="00D53B1B" w:rsidRPr="005F7616">
        <w:rPr>
          <w:rFonts w:ascii="Arial" w:hAnsi="Arial" w:cs="Arial"/>
          <w:i/>
        </w:rPr>
        <w:t xml:space="preserve"> Jejich ekonomická situace a perspektiva trhu je ke krachu již dávno předurčila</w:t>
      </w:r>
      <w:r w:rsidR="00631C17">
        <w:rPr>
          <w:rFonts w:ascii="Arial" w:hAnsi="Arial" w:cs="Arial"/>
          <w:i/>
        </w:rPr>
        <w:t>,</w:t>
      </w:r>
      <w:r w:rsidR="00D53B1B" w:rsidRPr="005F7616">
        <w:rPr>
          <w:rFonts w:ascii="Arial" w:hAnsi="Arial" w:cs="Arial"/>
          <w:i/>
        </w:rPr>
        <w:t>“</w:t>
      </w:r>
      <w:r w:rsidR="00D53B1B" w:rsidRPr="00D53B1B">
        <w:rPr>
          <w:rFonts w:ascii="Arial" w:hAnsi="Arial" w:cs="Arial"/>
        </w:rPr>
        <w:t xml:space="preserve"> </w:t>
      </w:r>
      <w:r w:rsidR="008905BD">
        <w:rPr>
          <w:rFonts w:ascii="Arial" w:hAnsi="Arial" w:cs="Arial"/>
        </w:rPr>
        <w:t>potvrzuje</w:t>
      </w:r>
      <w:r w:rsidR="00631C17" w:rsidRPr="005F7616">
        <w:rPr>
          <w:rFonts w:ascii="Arial" w:hAnsi="Arial" w:cs="Arial"/>
          <w:b/>
        </w:rPr>
        <w:t xml:space="preserve"> </w:t>
      </w:r>
      <w:r w:rsidR="00D53B1B" w:rsidRPr="00B6175F">
        <w:rPr>
          <w:rFonts w:ascii="Arial" w:hAnsi="Arial" w:cs="Arial"/>
          <w:b/>
          <w:i/>
        </w:rPr>
        <w:t xml:space="preserve">Petr Čížek, jednatel společnosti </w:t>
      </w:r>
      <w:proofErr w:type="spellStart"/>
      <w:r w:rsidR="00D53B1B" w:rsidRPr="00B6175F">
        <w:rPr>
          <w:rFonts w:ascii="Arial" w:hAnsi="Arial" w:cs="Arial"/>
          <w:b/>
          <w:i/>
        </w:rPr>
        <w:t>Swietelsky</w:t>
      </w:r>
      <w:proofErr w:type="spellEnd"/>
      <w:r w:rsidR="00D53B1B" w:rsidRPr="00B6175F">
        <w:rPr>
          <w:rFonts w:ascii="Arial" w:hAnsi="Arial" w:cs="Arial"/>
          <w:b/>
          <w:i/>
        </w:rPr>
        <w:t xml:space="preserve"> stavební.</w:t>
      </w:r>
    </w:p>
    <w:p w:rsidR="003C2FF1" w:rsidRDefault="003C2FF1" w:rsidP="00B6175F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3C2FF1" w:rsidRPr="00575953" w:rsidRDefault="00BF0443" w:rsidP="00B6175F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Perspektivy</w:t>
      </w:r>
      <w:r w:rsidR="003C2FF1">
        <w:rPr>
          <w:rFonts w:ascii="Arial" w:hAnsi="Arial" w:cs="Arial"/>
        </w:rPr>
        <w:t xml:space="preserve"> české</w:t>
      </w:r>
      <w:r>
        <w:rPr>
          <w:rFonts w:ascii="Arial" w:hAnsi="Arial" w:cs="Arial"/>
        </w:rPr>
        <w:t>ho</w:t>
      </w:r>
      <w:r w:rsidR="003C2FF1">
        <w:rPr>
          <w:rFonts w:ascii="Arial" w:hAnsi="Arial" w:cs="Arial"/>
        </w:rPr>
        <w:t xml:space="preserve"> stavebnictví a </w:t>
      </w:r>
      <w:r>
        <w:rPr>
          <w:rFonts w:ascii="Arial" w:hAnsi="Arial" w:cs="Arial"/>
        </w:rPr>
        <w:t xml:space="preserve">připravované </w:t>
      </w:r>
      <w:r w:rsidR="003C2FF1">
        <w:rPr>
          <w:rFonts w:ascii="Arial" w:hAnsi="Arial" w:cs="Arial"/>
        </w:rPr>
        <w:t xml:space="preserve">klíčové kroky pro jeho další </w:t>
      </w:r>
      <w:r>
        <w:rPr>
          <w:rFonts w:ascii="Arial" w:hAnsi="Arial" w:cs="Arial"/>
        </w:rPr>
        <w:t xml:space="preserve">rozvoj </w:t>
      </w:r>
      <w:r w:rsidR="003C2FF1">
        <w:rPr>
          <w:rFonts w:ascii="Arial" w:hAnsi="Arial" w:cs="Arial"/>
        </w:rPr>
        <w:t>diskutovali společně s více než 450 řediteli stavebních společností na Setkání lídrů českého stavebnictví 2014 prezident České republiky Miloš Zeman, předseda Vlády ČR Bohuslav Sobotka, ministryně pro místní rozvoj Věra Jourová, ministr průmyslu a obchodu Jan Mládek</w:t>
      </w:r>
      <w:r w:rsidR="008905BD">
        <w:rPr>
          <w:rFonts w:ascii="Arial" w:hAnsi="Arial" w:cs="Arial"/>
        </w:rPr>
        <w:t xml:space="preserve"> a další významné osobnosti</w:t>
      </w:r>
      <w:r w:rsidR="003C2FF1">
        <w:rPr>
          <w:rFonts w:ascii="Arial" w:hAnsi="Arial" w:cs="Arial"/>
        </w:rPr>
        <w:t xml:space="preserve">. Více na </w:t>
      </w:r>
      <w:hyperlink r:id="rId15" w:history="1">
        <w:r w:rsidR="003C2FF1" w:rsidRPr="00AC36D5">
          <w:rPr>
            <w:rStyle w:val="Hypertextovodkaz"/>
            <w:rFonts w:ascii="Arial" w:hAnsi="Arial" w:cs="Arial"/>
          </w:rPr>
          <w:t>www.ceec.eu</w:t>
        </w:r>
      </w:hyperlink>
    </w:p>
    <w:p w:rsidR="00B34CE5" w:rsidRDefault="00B34CE5" w:rsidP="00B6175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AC36D5" w:rsidRPr="00575953" w:rsidRDefault="00E80F45" w:rsidP="00B6175F">
      <w:pPr>
        <w:suppressAutoHyphens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Kvartální analýza českého stavebnictví Q2/2014 </w:t>
      </w:r>
      <w:r w:rsidR="00D53B1B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 xml:space="preserve">zcela bezplatně k dispozici na webových stránkách společnosti </w:t>
      </w:r>
      <w:r w:rsidR="00D53B1B">
        <w:rPr>
          <w:rFonts w:ascii="Arial" w:hAnsi="Arial" w:cs="Arial"/>
        </w:rPr>
        <w:t xml:space="preserve">CEEC Research </w:t>
      </w:r>
      <w:hyperlink r:id="rId16" w:history="1">
        <w:r w:rsidR="00AC36D5" w:rsidRPr="00AC36D5">
          <w:rPr>
            <w:rStyle w:val="Hypertextovodkaz"/>
            <w:rFonts w:ascii="Arial" w:hAnsi="Arial" w:cs="Arial"/>
          </w:rPr>
          <w:t>www.ceec.eu</w:t>
        </w:r>
      </w:hyperlink>
    </w:p>
    <w:p w:rsidR="00194545" w:rsidRDefault="00194545" w:rsidP="00672B75">
      <w:pPr>
        <w:spacing w:after="0" w:line="288" w:lineRule="auto"/>
        <w:jc w:val="center"/>
        <w:rPr>
          <w:rFonts w:ascii="Arial" w:hAnsi="Arial" w:cs="Arial"/>
          <w:lang w:val="sk-SK"/>
        </w:rPr>
      </w:pPr>
    </w:p>
    <w:p w:rsidR="00672B75" w:rsidRPr="00672B75" w:rsidRDefault="00672B75" w:rsidP="00672B75">
      <w:pPr>
        <w:spacing w:after="0" w:line="288" w:lineRule="auto"/>
        <w:jc w:val="center"/>
        <w:rPr>
          <w:rFonts w:ascii="Arial" w:hAnsi="Arial" w:cs="Arial"/>
          <w:lang w:val="sk-SK"/>
        </w:rPr>
      </w:pPr>
    </w:p>
    <w:p w:rsidR="00672B75" w:rsidRPr="00672B75" w:rsidRDefault="00672B75" w:rsidP="00672B75">
      <w:pPr>
        <w:spacing w:after="0" w:line="288" w:lineRule="auto"/>
        <w:jc w:val="center"/>
        <w:rPr>
          <w:rFonts w:ascii="Arial" w:hAnsi="Arial" w:cs="Arial"/>
          <w:b/>
          <w:color w:val="1F497D" w:themeColor="text2"/>
          <w:lang w:val="sk-SK"/>
        </w:rPr>
      </w:pPr>
      <w:r w:rsidRPr="00672B75">
        <w:rPr>
          <w:rFonts w:ascii="Arial" w:hAnsi="Arial" w:cs="Arial"/>
          <w:b/>
          <w:color w:val="1F497D" w:themeColor="text2"/>
          <w:lang w:val="sk-SK"/>
        </w:rPr>
        <w:t xml:space="preserve">Zlatým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partnerem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Kvartální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analýzy českého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stavebnictví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Q2/2014 je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společnost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Saint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Gobain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Construction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products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,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divize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Weber,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stříbrným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partnerem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je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společnost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Ramirent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, bronzovými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partnery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jsou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společnosti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Isover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,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Rigips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a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Callida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.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Výhradním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developer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partnerem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je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společnost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Trigema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.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Hlavním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stavebním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partnerem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je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společnost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 xml:space="preserve"> </w:t>
      </w:r>
      <w:proofErr w:type="spellStart"/>
      <w:r w:rsidRPr="00672B75">
        <w:rPr>
          <w:rFonts w:ascii="Arial" w:hAnsi="Arial" w:cs="Arial"/>
          <w:b/>
          <w:color w:val="1F497D" w:themeColor="text2"/>
          <w:lang w:val="sk-SK"/>
        </w:rPr>
        <w:t>Skanska</w:t>
      </w:r>
      <w:proofErr w:type="spellEnd"/>
      <w:r w:rsidRPr="00672B75">
        <w:rPr>
          <w:rFonts w:ascii="Arial" w:hAnsi="Arial" w:cs="Arial"/>
          <w:b/>
          <w:color w:val="1F497D" w:themeColor="text2"/>
          <w:lang w:val="sk-SK"/>
        </w:rPr>
        <w:t>.</w:t>
      </w:r>
    </w:p>
    <w:p w:rsidR="00194545" w:rsidRDefault="00194545" w:rsidP="009F0678">
      <w:pPr>
        <w:spacing w:after="0" w:line="288" w:lineRule="auto"/>
        <w:rPr>
          <w:rFonts w:ascii="Arial" w:hAnsi="Arial" w:cs="Arial"/>
          <w:b/>
          <w:lang w:val="sk-SK"/>
        </w:rPr>
      </w:pPr>
    </w:p>
    <w:p w:rsidR="00672B75" w:rsidRDefault="00672B75" w:rsidP="009F0678">
      <w:pPr>
        <w:spacing w:after="0" w:line="288" w:lineRule="auto"/>
        <w:rPr>
          <w:rFonts w:ascii="Arial" w:hAnsi="Arial" w:cs="Arial"/>
          <w:b/>
          <w:lang w:val="sk-SK"/>
        </w:rPr>
      </w:pPr>
    </w:p>
    <w:p w:rsidR="003A101E" w:rsidRDefault="00F5658C" w:rsidP="009F0678">
      <w:pPr>
        <w:spacing w:after="0" w:line="288" w:lineRule="auto"/>
        <w:rPr>
          <w:rFonts w:ascii="Arial" w:hAnsi="Arial" w:cs="Arial"/>
          <w:b/>
          <w:lang w:val="sk-SK"/>
        </w:rPr>
      </w:pPr>
      <w:r>
        <w:rPr>
          <w:rFonts w:ascii="Arial" w:hAnsi="Arial" w:cs="Arial"/>
          <w:b/>
          <w:lang w:val="sk-SK"/>
        </w:rPr>
        <w:t xml:space="preserve">Kontakt </w:t>
      </w:r>
      <w:proofErr w:type="spellStart"/>
      <w:r>
        <w:rPr>
          <w:rFonts w:ascii="Arial" w:hAnsi="Arial" w:cs="Arial"/>
          <w:b/>
          <w:lang w:val="sk-SK"/>
        </w:rPr>
        <w:t>pro</w:t>
      </w:r>
      <w:proofErr w:type="spellEnd"/>
      <w:r>
        <w:rPr>
          <w:rFonts w:ascii="Arial" w:hAnsi="Arial" w:cs="Arial"/>
          <w:b/>
          <w:lang w:val="sk-SK"/>
        </w:rPr>
        <w:t xml:space="preserve"> média:</w:t>
      </w:r>
    </w:p>
    <w:p w:rsidR="00F5658C" w:rsidRDefault="00F5658C" w:rsidP="009F0678">
      <w:pPr>
        <w:spacing w:line="288" w:lineRule="auto"/>
        <w:rPr>
          <w:rFonts w:ascii="Arial" w:hAnsi="Arial" w:cs="Arial"/>
          <w:b/>
          <w:sz w:val="18"/>
          <w:szCs w:val="18"/>
        </w:rPr>
      </w:pPr>
      <w:r w:rsidRPr="003A101E">
        <w:rPr>
          <w:rFonts w:ascii="Arial" w:hAnsi="Arial" w:cs="Arial"/>
          <w:b/>
          <w:sz w:val="8"/>
          <w:szCs w:val="8"/>
          <w:lang w:val="sk-SK"/>
        </w:rPr>
        <w:br/>
      </w:r>
      <w:r>
        <w:rPr>
          <w:rFonts w:ascii="Arial" w:hAnsi="Arial" w:cs="Arial"/>
          <w:lang w:val="sk-SK"/>
        </w:rPr>
        <w:t xml:space="preserve">Alena </w:t>
      </w:r>
      <w:proofErr w:type="spellStart"/>
      <w:r>
        <w:rPr>
          <w:rFonts w:ascii="Arial" w:hAnsi="Arial" w:cs="Arial"/>
          <w:lang w:val="sk-SK"/>
        </w:rPr>
        <w:t>Setničková</w:t>
      </w:r>
      <w:proofErr w:type="spellEnd"/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 xml:space="preserve">E-mail: </w:t>
      </w:r>
      <w:proofErr w:type="spellStart"/>
      <w:r>
        <w:rPr>
          <w:rFonts w:ascii="Arial" w:hAnsi="Arial" w:cs="Arial"/>
          <w:lang w:val="sk-SK"/>
        </w:rPr>
        <w:t>setnickova@ceec.eu</w:t>
      </w:r>
      <w:proofErr w:type="spellEnd"/>
      <w:r>
        <w:rPr>
          <w:rFonts w:ascii="Arial" w:hAnsi="Arial" w:cs="Arial"/>
          <w:lang w:val="sk-SK"/>
        </w:rPr>
        <w:br/>
        <w:t>Tel.: +420 777 299</w:t>
      </w:r>
      <w:r w:rsidR="005F7616">
        <w:rPr>
          <w:rFonts w:ascii="Arial" w:hAnsi="Arial" w:cs="Arial"/>
          <w:lang w:val="sk-SK"/>
        </w:rPr>
        <w:t> </w:t>
      </w:r>
      <w:r>
        <w:rPr>
          <w:rFonts w:ascii="Arial" w:hAnsi="Arial" w:cs="Arial"/>
          <w:lang w:val="sk-SK"/>
        </w:rPr>
        <w:t>790</w:t>
      </w:r>
    </w:p>
    <w:p w:rsidR="00F5658C" w:rsidRDefault="00F5658C" w:rsidP="009F0678">
      <w:pPr>
        <w:spacing w:line="288" w:lineRule="auto"/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sz w:val="18"/>
          <w:szCs w:val="18"/>
        </w:rPr>
        <w:t>Kvartální</w:t>
      </w:r>
      <w:r w:rsidR="003A101E">
        <w:rPr>
          <w:rFonts w:ascii="Arial" w:hAnsi="Arial" w:cs="Arial"/>
          <w:b/>
          <w:sz w:val="18"/>
          <w:szCs w:val="18"/>
        </w:rPr>
        <w:t xml:space="preserve"> analýza českého stavebnictví Q2</w:t>
      </w:r>
      <w:r>
        <w:rPr>
          <w:rFonts w:ascii="Arial" w:hAnsi="Arial" w:cs="Arial"/>
          <w:b/>
          <w:sz w:val="18"/>
          <w:szCs w:val="18"/>
        </w:rPr>
        <w:t xml:space="preserve">/2014 </w:t>
      </w:r>
      <w:r>
        <w:rPr>
          <w:rStyle w:val="hps"/>
          <w:rFonts w:ascii="Arial" w:hAnsi="Arial" w:cs="Arial"/>
          <w:sz w:val="18"/>
          <w:szCs w:val="18"/>
        </w:rPr>
        <w:t xml:space="preserve">je založena na strukturovaných osobních a telefonických rozhovorech s vybraným vzorkem 100 stavebních společností, 100 projektových společností a </w:t>
      </w:r>
      <w:r w:rsidR="007F30CE">
        <w:rPr>
          <w:rStyle w:val="hps"/>
          <w:rFonts w:ascii="Arial" w:hAnsi="Arial" w:cs="Arial"/>
          <w:sz w:val="18"/>
          <w:szCs w:val="18"/>
        </w:rPr>
        <w:t>více ne</w:t>
      </w:r>
      <w:r w:rsidR="00C15191">
        <w:rPr>
          <w:rStyle w:val="hps"/>
          <w:rFonts w:ascii="Arial" w:hAnsi="Arial" w:cs="Arial"/>
          <w:sz w:val="18"/>
          <w:szCs w:val="18"/>
        </w:rPr>
        <w:t>ž</w:t>
      </w:r>
      <w:r w:rsidR="004A7D8C">
        <w:rPr>
          <w:rStyle w:val="hps"/>
          <w:rFonts w:ascii="Arial" w:hAnsi="Arial" w:cs="Arial"/>
          <w:sz w:val="18"/>
          <w:szCs w:val="18"/>
        </w:rPr>
        <w:t xml:space="preserve"> 3</w:t>
      </w:r>
      <w:r w:rsidR="007F30CE">
        <w:rPr>
          <w:rStyle w:val="hps"/>
          <w:rFonts w:ascii="Arial" w:hAnsi="Arial" w:cs="Arial"/>
          <w:sz w:val="18"/>
          <w:szCs w:val="18"/>
        </w:rPr>
        <w:t xml:space="preserve">0 </w:t>
      </w:r>
      <w:r>
        <w:rPr>
          <w:rStyle w:val="hps"/>
          <w:rFonts w:ascii="Arial" w:hAnsi="Arial" w:cs="Arial"/>
          <w:sz w:val="18"/>
          <w:szCs w:val="18"/>
        </w:rPr>
        <w:t>význa</w:t>
      </w:r>
      <w:r w:rsidR="007F30CE">
        <w:rPr>
          <w:rStyle w:val="hps"/>
          <w:rFonts w:ascii="Arial" w:hAnsi="Arial" w:cs="Arial"/>
          <w:sz w:val="18"/>
          <w:szCs w:val="18"/>
        </w:rPr>
        <w:t>mných developerských společnostech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 xml:space="preserve">Rozhovory proběhly v průběhu </w:t>
      </w:r>
      <w:r w:rsidR="003A101E">
        <w:rPr>
          <w:rStyle w:val="hps"/>
          <w:rFonts w:ascii="Arial" w:hAnsi="Arial" w:cs="Arial"/>
          <w:sz w:val="18"/>
          <w:szCs w:val="18"/>
        </w:rPr>
        <w:t>dubna</w:t>
      </w:r>
      <w:r w:rsidR="007F30CE">
        <w:rPr>
          <w:rStyle w:val="hps"/>
          <w:rFonts w:ascii="Arial" w:hAnsi="Arial" w:cs="Arial"/>
          <w:sz w:val="18"/>
          <w:szCs w:val="18"/>
        </w:rPr>
        <w:t xml:space="preserve"> a května</w:t>
      </w:r>
      <w:r>
        <w:rPr>
          <w:rStyle w:val="hps"/>
          <w:rFonts w:ascii="Arial" w:hAnsi="Arial" w:cs="Arial"/>
          <w:sz w:val="18"/>
          <w:szCs w:val="18"/>
        </w:rPr>
        <w:t xml:space="preserve"> 2014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Kromě standardní analýzy nabízí tento výzkum rovněž detailní informace o postojích hlavních segmentů stavebnictví podle dvojrozměrné segmentace vzorku (</w:t>
      </w:r>
      <w:r>
        <w:rPr>
          <w:rFonts w:ascii="Arial" w:hAnsi="Arial" w:cs="Arial"/>
          <w:sz w:val="18"/>
          <w:szCs w:val="18"/>
        </w:rPr>
        <w:t xml:space="preserve">tj. z </w:t>
      </w:r>
      <w:r>
        <w:rPr>
          <w:rStyle w:val="hps"/>
          <w:rFonts w:ascii="Arial" w:hAnsi="Arial" w:cs="Arial"/>
          <w:sz w:val="18"/>
          <w:szCs w:val="18"/>
        </w:rPr>
        <w:t>hlediska velikosti stavebních společností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Style w:val="hps"/>
          <w:rFonts w:ascii="Arial" w:hAnsi="Arial" w:cs="Arial"/>
          <w:sz w:val="18"/>
          <w:szCs w:val="18"/>
        </w:rPr>
        <w:t>jakož i stavebního zaměření účastníků)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Segmenty jsou rozděleny na velké a střední/malé společnosti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Z druhého pohledu pak na segmenty zabývající se pozemním nebo inženýrským stavitelstvím</w:t>
      </w:r>
      <w:r>
        <w:rPr>
          <w:rFonts w:ascii="Arial" w:hAnsi="Arial" w:cs="Arial"/>
          <w:sz w:val="18"/>
          <w:szCs w:val="18"/>
        </w:rPr>
        <w:t>.</w:t>
      </w:r>
    </w:p>
    <w:p w:rsidR="00F5658C" w:rsidRDefault="00F5658C" w:rsidP="009F0678">
      <w:pPr>
        <w:spacing w:line="288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CEEC Research</w:t>
      </w:r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</w:t>
      </w:r>
      <w:r w:rsidR="00842598">
        <w:rPr>
          <w:rFonts w:ascii="Arial" w:hAnsi="Arial" w:cs="Arial"/>
          <w:i/>
          <w:sz w:val="16"/>
          <w:szCs w:val="16"/>
        </w:rPr>
        <w:t>největších, středních i malých</w:t>
      </w:r>
      <w:r>
        <w:rPr>
          <w:rFonts w:ascii="Arial" w:hAnsi="Arial" w:cs="Arial"/>
          <w:i/>
          <w:sz w:val="16"/>
          <w:szCs w:val="16"/>
        </w:rPr>
        <w:t xml:space="preserve"> společností. </w:t>
      </w:r>
    </w:p>
    <w:p w:rsidR="00F5658C" w:rsidRDefault="00F5658C" w:rsidP="009F0678">
      <w:pPr>
        <w:spacing w:line="288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CEEC Research navíc k pravidelným a bezplatným analýzám stavebnictví také organizuje </w:t>
      </w:r>
      <w:r w:rsidRPr="00CF6ED8">
        <w:rPr>
          <w:rFonts w:ascii="Arial" w:hAnsi="Arial" w:cs="Arial"/>
          <w:b/>
          <w:i/>
          <w:sz w:val="16"/>
          <w:szCs w:val="16"/>
        </w:rPr>
        <w:t>Setkání lídrů českého stavebnictví</w:t>
      </w:r>
      <w:r>
        <w:rPr>
          <w:rFonts w:ascii="Arial" w:hAnsi="Arial" w:cs="Arial"/>
          <w:i/>
          <w:sz w:val="16"/>
          <w:szCs w:val="16"/>
        </w:rPr>
        <w:t>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</w:p>
    <w:p w:rsidR="00F5658C" w:rsidRPr="00CC2D2F" w:rsidRDefault="00F5658C" w:rsidP="009F0678">
      <w:pPr>
        <w:spacing w:line="288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7D61C5">
        <w:rPr>
          <w:rFonts w:ascii="Arial" w:hAnsi="Arial" w:cs="Arial"/>
          <w:b/>
          <w:i/>
          <w:sz w:val="16"/>
          <w:szCs w:val="16"/>
        </w:rPr>
        <w:t xml:space="preserve">Společnost </w:t>
      </w:r>
      <w:hyperlink r:id="rId17" w:history="1">
        <w:r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 Česká republika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</w:t>
      </w:r>
      <w:r w:rsidRPr="00CC2D2F">
        <w:rPr>
          <w:rFonts w:ascii="Arial" w:hAnsi="Arial" w:cs="Arial"/>
          <w:i/>
          <w:color w:val="000000"/>
          <w:sz w:val="16"/>
          <w:szCs w:val="16"/>
        </w:rPr>
        <w:t xml:space="preserve">zahájila svou činnost v roce 1990, kdy byla v Praze otevřena první kancelář. V současné době má 760 zaměstnanců a kanceláře v Praze, Brně, Českých Budějovicích a Ostravě. KPMG Česká republika poskytuje služby </w:t>
      </w:r>
      <w:r w:rsidRPr="007D61C5">
        <w:rPr>
          <w:rFonts w:ascii="Arial" w:hAnsi="Arial" w:cs="Arial"/>
          <w:i/>
          <w:sz w:val="16"/>
          <w:szCs w:val="16"/>
        </w:rPr>
        <w:t xml:space="preserve">v oblasti </w:t>
      </w:r>
      <w:hyperlink r:id="rId18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auditu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9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daní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20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poradenství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a </w:t>
      </w:r>
      <w:hyperlink r:id="rId21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práva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. </w:t>
      </w:r>
      <w:r w:rsidRPr="00CC2D2F">
        <w:rPr>
          <w:rFonts w:ascii="Arial" w:hAnsi="Arial" w:cs="Arial"/>
          <w:i/>
          <w:color w:val="000000"/>
          <w:sz w:val="16"/>
          <w:szCs w:val="16"/>
        </w:rPr>
        <w:t>Z 625 odborných pracovníků je 28 partnerů, 28 statutárních auditorů, 106 certifikovaných účetních a 67 daňových poradců. V KPMG Česká republika působí celkem 22 kvalifikovaných zahraničních odborníků.</w:t>
      </w:r>
    </w:p>
    <w:p w:rsidR="00F5658C" w:rsidRPr="00091C72" w:rsidRDefault="00EB6464" w:rsidP="009F0678">
      <w:pPr>
        <w:spacing w:line="288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hyperlink r:id="rId22" w:history="1">
        <w:r w:rsidR="00F5658C"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</w:t>
        </w:r>
      </w:hyperlink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je celosvětová síť poradenských společností poskytujících služby v oblasti auditu, daní a poradenství. V jejích členských společnostech pracuje více než 155 000 pracovníků </w:t>
      </w:r>
      <w:proofErr w:type="gramStart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ve 155</w:t>
      </w:r>
      <w:proofErr w:type="gramEnd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zemích. Nezávislé členské společnosti sítě KPMG jsou přidružené ke KPMG International </w:t>
      </w:r>
      <w:proofErr w:type="spellStart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Cooperative</w:t>
      </w:r>
      <w:proofErr w:type="spellEnd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(„KPMG International“), švýcarské organizační jednotce. Každá členská společnost celosvětové sítě KPMG je právně samostatná a oddělená jednotka a tak se označuje.</w:t>
      </w:r>
    </w:p>
    <w:sectPr w:rsidR="00F5658C" w:rsidRPr="00091C72" w:rsidSect="00F5658C">
      <w:type w:val="continuous"/>
      <w:pgSz w:w="11906" w:h="16838"/>
      <w:pgMar w:top="1417" w:right="1417" w:bottom="1417" w:left="1417" w:header="708" w:footer="708" w:gutter="0"/>
      <w:cols w:space="708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464" w:rsidRDefault="00EB6464" w:rsidP="00F5658C">
      <w:pPr>
        <w:spacing w:after="0" w:line="240" w:lineRule="auto"/>
      </w:pPr>
      <w:r>
        <w:separator/>
      </w:r>
    </w:p>
  </w:endnote>
  <w:endnote w:type="continuationSeparator" w:id="0">
    <w:p w:rsidR="00EB6464" w:rsidRDefault="00EB6464" w:rsidP="00F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B75" w:rsidRDefault="00672B7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B75" w:rsidRDefault="00672B7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B75" w:rsidRDefault="00672B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464" w:rsidRDefault="00EB6464" w:rsidP="00F5658C">
      <w:pPr>
        <w:spacing w:after="0" w:line="240" w:lineRule="auto"/>
      </w:pPr>
      <w:r>
        <w:separator/>
      </w:r>
    </w:p>
  </w:footnote>
  <w:footnote w:type="continuationSeparator" w:id="0">
    <w:p w:rsidR="00EB6464" w:rsidRDefault="00EB6464" w:rsidP="00F56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B75" w:rsidRDefault="00672B7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1F5517">
    <w:pPr>
      <w:pStyle w:val="Zhlav"/>
    </w:pPr>
  </w:p>
  <w:p w:rsidR="001F5517" w:rsidRDefault="001F551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95120C" w:rsidP="00F5658C">
    <w:pPr>
      <w:pStyle w:val="Zhlav"/>
      <w:tabs>
        <w:tab w:val="clear" w:pos="4536"/>
        <w:tab w:val="clear" w:pos="9072"/>
        <w:tab w:val="left" w:pos="3585"/>
      </w:tabs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 wp14:anchorId="2C871051" wp14:editId="5489CDCA">
          <wp:simplePos x="0" y="0"/>
          <wp:positionH relativeFrom="column">
            <wp:posOffset>4211320</wp:posOffset>
          </wp:positionH>
          <wp:positionV relativeFrom="paragraph">
            <wp:posOffset>-20320</wp:posOffset>
          </wp:positionV>
          <wp:extent cx="1682115" cy="956945"/>
          <wp:effectExtent l="0" t="0" r="0" b="0"/>
          <wp:wrapNone/>
          <wp:docPr id="7" name="Picture 3" descr="Popis: KPMG_Plus_Straplin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pis: KPMG_Plus_Strapline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115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256B"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 wp14:anchorId="45A89A78" wp14:editId="703AD07F">
              <wp:simplePos x="0" y="0"/>
              <wp:positionH relativeFrom="column">
                <wp:posOffset>4267200</wp:posOffset>
              </wp:positionH>
              <wp:positionV relativeFrom="paragraph">
                <wp:posOffset>936625</wp:posOffset>
              </wp:positionV>
              <wp:extent cx="1626235" cy="337820"/>
              <wp:effectExtent l="0" t="0" r="0" b="5080"/>
              <wp:wrapNone/>
              <wp:docPr id="9" name="Textové po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6235" cy="337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5517" w:rsidRPr="008B4B41" w:rsidRDefault="001F5517" w:rsidP="008B4B4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6" type="#_x0000_t202" style="position:absolute;margin-left:336pt;margin-top:73.75pt;width:128.05pt;height:26.6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" stroked="f">
              <v:textbox inset="0,0,0,0">
                <w:txbxContent>
                  <w:p w:rsidR="001F5517" w:rsidRPr="008B4B41" w:rsidRDefault="001F5517" w:rsidP="008B4B41"/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1B5D8F5A" wp14:editId="6F5122DE">
          <wp:extent cx="1276350" cy="828675"/>
          <wp:effectExtent l="0" t="0" r="0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5517">
      <w:rPr>
        <w:noProof/>
        <w:lang w:eastAsia="cs-CZ"/>
      </w:rPr>
      <w:tab/>
    </w:r>
  </w:p>
  <w:p w:rsidR="00672B75" w:rsidRPr="00484806" w:rsidRDefault="00672B75" w:rsidP="00672B75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C0000"/>
    <w:multiLevelType w:val="hybridMultilevel"/>
    <w:tmpl w:val="667072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8C"/>
    <w:rsid w:val="00004D6D"/>
    <w:rsid w:val="0001304D"/>
    <w:rsid w:val="0003382C"/>
    <w:rsid w:val="00043D3B"/>
    <w:rsid w:val="000452A1"/>
    <w:rsid w:val="00054FAE"/>
    <w:rsid w:val="00075376"/>
    <w:rsid w:val="00075A0E"/>
    <w:rsid w:val="00085856"/>
    <w:rsid w:val="00092AEA"/>
    <w:rsid w:val="000A05C8"/>
    <w:rsid w:val="000A270B"/>
    <w:rsid w:val="000B00A3"/>
    <w:rsid w:val="000B4D1F"/>
    <w:rsid w:val="000B6A6B"/>
    <w:rsid w:val="000D15E6"/>
    <w:rsid w:val="00120D52"/>
    <w:rsid w:val="00130EF1"/>
    <w:rsid w:val="001629E3"/>
    <w:rsid w:val="0019162F"/>
    <w:rsid w:val="00194545"/>
    <w:rsid w:val="001A2925"/>
    <w:rsid w:val="001A398B"/>
    <w:rsid w:val="001B1794"/>
    <w:rsid w:val="001B4321"/>
    <w:rsid w:val="001D0A09"/>
    <w:rsid w:val="001D46B0"/>
    <w:rsid w:val="001E0416"/>
    <w:rsid w:val="001E347E"/>
    <w:rsid w:val="001F3512"/>
    <w:rsid w:val="001F5517"/>
    <w:rsid w:val="001F7E73"/>
    <w:rsid w:val="00230B2C"/>
    <w:rsid w:val="0023256B"/>
    <w:rsid w:val="00272BD8"/>
    <w:rsid w:val="00295322"/>
    <w:rsid w:val="002A0142"/>
    <w:rsid w:val="002A1A08"/>
    <w:rsid w:val="002D7B8F"/>
    <w:rsid w:val="00350561"/>
    <w:rsid w:val="0036311B"/>
    <w:rsid w:val="003965C0"/>
    <w:rsid w:val="003A101E"/>
    <w:rsid w:val="003A191E"/>
    <w:rsid w:val="003A754B"/>
    <w:rsid w:val="003C2FF1"/>
    <w:rsid w:val="003C6327"/>
    <w:rsid w:val="003D1BCE"/>
    <w:rsid w:val="003E182E"/>
    <w:rsid w:val="003E327A"/>
    <w:rsid w:val="003E507F"/>
    <w:rsid w:val="004105CA"/>
    <w:rsid w:val="00416225"/>
    <w:rsid w:val="00432878"/>
    <w:rsid w:val="004553B2"/>
    <w:rsid w:val="00481C99"/>
    <w:rsid w:val="00486A0F"/>
    <w:rsid w:val="00487995"/>
    <w:rsid w:val="004A7D8C"/>
    <w:rsid w:val="004B139D"/>
    <w:rsid w:val="004B3A19"/>
    <w:rsid w:val="004C3D14"/>
    <w:rsid w:val="004F1FB9"/>
    <w:rsid w:val="004F6D3D"/>
    <w:rsid w:val="00552657"/>
    <w:rsid w:val="005540DD"/>
    <w:rsid w:val="005569AE"/>
    <w:rsid w:val="00575953"/>
    <w:rsid w:val="00590514"/>
    <w:rsid w:val="005913A8"/>
    <w:rsid w:val="00592F79"/>
    <w:rsid w:val="005A0D91"/>
    <w:rsid w:val="005C5575"/>
    <w:rsid w:val="005D28E5"/>
    <w:rsid w:val="005D43F9"/>
    <w:rsid w:val="005D7350"/>
    <w:rsid w:val="005F7616"/>
    <w:rsid w:val="00612524"/>
    <w:rsid w:val="00612F9D"/>
    <w:rsid w:val="00625276"/>
    <w:rsid w:val="00631C17"/>
    <w:rsid w:val="0063564E"/>
    <w:rsid w:val="0064187D"/>
    <w:rsid w:val="00654F84"/>
    <w:rsid w:val="00663759"/>
    <w:rsid w:val="00665C2D"/>
    <w:rsid w:val="00667DC0"/>
    <w:rsid w:val="00672B75"/>
    <w:rsid w:val="00690469"/>
    <w:rsid w:val="006948A2"/>
    <w:rsid w:val="006A0200"/>
    <w:rsid w:val="006A3573"/>
    <w:rsid w:val="006A69C6"/>
    <w:rsid w:val="006A6D90"/>
    <w:rsid w:val="006C2BF1"/>
    <w:rsid w:val="006D1437"/>
    <w:rsid w:val="006E0423"/>
    <w:rsid w:val="006F2C9D"/>
    <w:rsid w:val="00706F58"/>
    <w:rsid w:val="00730C89"/>
    <w:rsid w:val="00766E88"/>
    <w:rsid w:val="00771249"/>
    <w:rsid w:val="007960FD"/>
    <w:rsid w:val="007E77FB"/>
    <w:rsid w:val="007F1B2E"/>
    <w:rsid w:val="007F30CE"/>
    <w:rsid w:val="00806B42"/>
    <w:rsid w:val="00813D11"/>
    <w:rsid w:val="008142CE"/>
    <w:rsid w:val="00842598"/>
    <w:rsid w:val="008542B5"/>
    <w:rsid w:val="008745F4"/>
    <w:rsid w:val="008821F7"/>
    <w:rsid w:val="008848AC"/>
    <w:rsid w:val="008905BD"/>
    <w:rsid w:val="0089425C"/>
    <w:rsid w:val="0089677B"/>
    <w:rsid w:val="008B4B41"/>
    <w:rsid w:val="008C6B08"/>
    <w:rsid w:val="008D17F0"/>
    <w:rsid w:val="008E11D1"/>
    <w:rsid w:val="008F66FB"/>
    <w:rsid w:val="009064E2"/>
    <w:rsid w:val="0093363F"/>
    <w:rsid w:val="009361D5"/>
    <w:rsid w:val="00946F28"/>
    <w:rsid w:val="0095120C"/>
    <w:rsid w:val="009605F2"/>
    <w:rsid w:val="0098357E"/>
    <w:rsid w:val="009879E0"/>
    <w:rsid w:val="00993B43"/>
    <w:rsid w:val="00996831"/>
    <w:rsid w:val="009A0C98"/>
    <w:rsid w:val="009A434C"/>
    <w:rsid w:val="009A5C12"/>
    <w:rsid w:val="009B09D1"/>
    <w:rsid w:val="009C21E5"/>
    <w:rsid w:val="009D7D1C"/>
    <w:rsid w:val="009E7BA9"/>
    <w:rsid w:val="009F0678"/>
    <w:rsid w:val="00A020EB"/>
    <w:rsid w:val="00A20EFA"/>
    <w:rsid w:val="00A2625F"/>
    <w:rsid w:val="00A26D07"/>
    <w:rsid w:val="00A54281"/>
    <w:rsid w:val="00A71BD0"/>
    <w:rsid w:val="00A750BA"/>
    <w:rsid w:val="00A86F08"/>
    <w:rsid w:val="00AA484F"/>
    <w:rsid w:val="00AC135F"/>
    <w:rsid w:val="00AC36D5"/>
    <w:rsid w:val="00AD1E74"/>
    <w:rsid w:val="00AE7F4D"/>
    <w:rsid w:val="00AF1464"/>
    <w:rsid w:val="00AF41E7"/>
    <w:rsid w:val="00B11F0F"/>
    <w:rsid w:val="00B16629"/>
    <w:rsid w:val="00B26C0E"/>
    <w:rsid w:val="00B34659"/>
    <w:rsid w:val="00B34CE5"/>
    <w:rsid w:val="00B6175F"/>
    <w:rsid w:val="00B76E15"/>
    <w:rsid w:val="00B77C5D"/>
    <w:rsid w:val="00B805C4"/>
    <w:rsid w:val="00B93B05"/>
    <w:rsid w:val="00BA3188"/>
    <w:rsid w:val="00BC393A"/>
    <w:rsid w:val="00BC6258"/>
    <w:rsid w:val="00BD20B3"/>
    <w:rsid w:val="00BE11A0"/>
    <w:rsid w:val="00BF0443"/>
    <w:rsid w:val="00BF4ED2"/>
    <w:rsid w:val="00C15191"/>
    <w:rsid w:val="00C15C1C"/>
    <w:rsid w:val="00C252A8"/>
    <w:rsid w:val="00C45301"/>
    <w:rsid w:val="00C7667E"/>
    <w:rsid w:val="00CB0DC6"/>
    <w:rsid w:val="00CB7534"/>
    <w:rsid w:val="00CC1ADF"/>
    <w:rsid w:val="00CC35CA"/>
    <w:rsid w:val="00CF6ED8"/>
    <w:rsid w:val="00D03D31"/>
    <w:rsid w:val="00D061B5"/>
    <w:rsid w:val="00D26D45"/>
    <w:rsid w:val="00D436A4"/>
    <w:rsid w:val="00D44019"/>
    <w:rsid w:val="00D511C0"/>
    <w:rsid w:val="00D53B1B"/>
    <w:rsid w:val="00D607FF"/>
    <w:rsid w:val="00D64467"/>
    <w:rsid w:val="00D7763F"/>
    <w:rsid w:val="00D811CD"/>
    <w:rsid w:val="00D9004D"/>
    <w:rsid w:val="00D92D84"/>
    <w:rsid w:val="00DB4DEF"/>
    <w:rsid w:val="00DD3D38"/>
    <w:rsid w:val="00DD4F69"/>
    <w:rsid w:val="00DE4759"/>
    <w:rsid w:val="00E14F80"/>
    <w:rsid w:val="00E33240"/>
    <w:rsid w:val="00E44305"/>
    <w:rsid w:val="00E51E2D"/>
    <w:rsid w:val="00E664D7"/>
    <w:rsid w:val="00E75FAD"/>
    <w:rsid w:val="00E80F45"/>
    <w:rsid w:val="00E82E7B"/>
    <w:rsid w:val="00E935C9"/>
    <w:rsid w:val="00EA0F79"/>
    <w:rsid w:val="00EA1C26"/>
    <w:rsid w:val="00EB6464"/>
    <w:rsid w:val="00EE2E71"/>
    <w:rsid w:val="00EE4651"/>
    <w:rsid w:val="00F30880"/>
    <w:rsid w:val="00F3682C"/>
    <w:rsid w:val="00F5658C"/>
    <w:rsid w:val="00F60156"/>
    <w:rsid w:val="00FA3BAD"/>
    <w:rsid w:val="00FA5CD5"/>
    <w:rsid w:val="00FB245C"/>
    <w:rsid w:val="00FB2948"/>
    <w:rsid w:val="00FB3F5C"/>
    <w:rsid w:val="00FC3A35"/>
    <w:rsid w:val="00FC4C20"/>
    <w:rsid w:val="00FE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www.kpmg.com/cz/cs/services/audit/Stranky/default.aspx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kpmg.com/CZ/cs/services/Tax/Legal-Services/Stranky/Default.aspx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kpmg.com/CZ/cs/Stranky/default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CEEC\AppData\Local\Microsoft\Windows\Temporary%20Internet%20Files\Content.Outlook\MJJ9GUPW\www.ceec.eu" TargetMode="External"/><Relationship Id="rId20" Type="http://schemas.openxmlformats.org/officeDocument/2006/relationships/hyperlink" Target="http://www.kpmg.com/CZ/cs/services/Advisory/Stranky/default.asp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file:///C:\Users\CEEC\AppData\Local\Microsoft\Windows\Temporary%20Internet%20Files\Content.Outlook\MJJ9GUPW\www.ceec.e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://www.kpmg.com/CZ/cs/services/Tax/Stranky/default.aspx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kpmg.com/global/en/pages/default.aspx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A9C9B-EBBA-4646-A7ED-BD9AE565E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1381</Words>
  <Characters>8151</Characters>
  <Application>Microsoft Office Word</Application>
  <DocSecurity>0</DocSecurity>
  <Lines>67</Lines>
  <Paragraphs>19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9513</CharactersWithSpaces>
  <SharedDoc>false</SharedDoc>
  <HLinks>
    <vt:vector size="42" baseType="variant">
      <vt:variant>
        <vt:i4>852046</vt:i4>
      </vt:variant>
      <vt:variant>
        <vt:i4>18</vt:i4>
      </vt:variant>
      <vt:variant>
        <vt:i4>0</vt:i4>
      </vt:variant>
      <vt:variant>
        <vt:i4>5</vt:i4>
      </vt:variant>
      <vt:variant>
        <vt:lpwstr>http://kpmg.com/global/en/pages/default.aspx</vt:lpwstr>
      </vt:variant>
      <vt:variant>
        <vt:lpwstr/>
      </vt:variant>
      <vt:variant>
        <vt:i4>2293812</vt:i4>
      </vt:variant>
      <vt:variant>
        <vt:i4>15</vt:i4>
      </vt:variant>
      <vt:variant>
        <vt:i4>0</vt:i4>
      </vt:variant>
      <vt:variant>
        <vt:i4>5</vt:i4>
      </vt:variant>
      <vt:variant>
        <vt:lpwstr>http://www.kpmg.com/CZ/cs/services/Tax/Legal-Services/Stranky/Default.aspx</vt:lpwstr>
      </vt:variant>
      <vt:variant>
        <vt:lpwstr/>
      </vt:variant>
      <vt:variant>
        <vt:i4>5439563</vt:i4>
      </vt:variant>
      <vt:variant>
        <vt:i4>12</vt:i4>
      </vt:variant>
      <vt:variant>
        <vt:i4>0</vt:i4>
      </vt:variant>
      <vt:variant>
        <vt:i4>5</vt:i4>
      </vt:variant>
      <vt:variant>
        <vt:lpwstr>http://www.kpmg.com/CZ/cs/services/Advisory/Stranky/default.aspx</vt:lpwstr>
      </vt:variant>
      <vt:variant>
        <vt:lpwstr/>
      </vt:variant>
      <vt:variant>
        <vt:i4>8257662</vt:i4>
      </vt:variant>
      <vt:variant>
        <vt:i4>9</vt:i4>
      </vt:variant>
      <vt:variant>
        <vt:i4>0</vt:i4>
      </vt:variant>
      <vt:variant>
        <vt:i4>5</vt:i4>
      </vt:variant>
      <vt:variant>
        <vt:lpwstr>http://www.kpmg.com/CZ/cs/services/Tax/Stranky/default.aspx</vt:lpwstr>
      </vt:variant>
      <vt:variant>
        <vt:lpwstr/>
      </vt:variant>
      <vt:variant>
        <vt:i4>196611</vt:i4>
      </vt:variant>
      <vt:variant>
        <vt:i4>6</vt:i4>
      </vt:variant>
      <vt:variant>
        <vt:i4>0</vt:i4>
      </vt:variant>
      <vt:variant>
        <vt:i4>5</vt:i4>
      </vt:variant>
      <vt:variant>
        <vt:lpwstr>http://www.kpmg.com/cz/cs/services/audit/Stranky/default.aspx</vt:lpwstr>
      </vt:variant>
      <vt:variant>
        <vt:lpwstr/>
      </vt:variant>
      <vt:variant>
        <vt:i4>6881394</vt:i4>
      </vt:variant>
      <vt:variant>
        <vt:i4>3</vt:i4>
      </vt:variant>
      <vt:variant>
        <vt:i4>0</vt:i4>
      </vt:variant>
      <vt:variant>
        <vt:i4>5</vt:i4>
      </vt:variant>
      <vt:variant>
        <vt:lpwstr>http://www.kpmg.com/CZ/cs/Stranky/default.aspx</vt:lpwstr>
      </vt:variant>
      <vt:variant>
        <vt:lpwstr/>
      </vt:variant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 Research</dc:creator>
  <cp:lastModifiedBy>CEEC</cp:lastModifiedBy>
  <cp:revision>6</cp:revision>
  <cp:lastPrinted>1900-12-31T23:00:00Z</cp:lastPrinted>
  <dcterms:created xsi:type="dcterms:W3CDTF">2014-05-28T08:38:00Z</dcterms:created>
  <dcterms:modified xsi:type="dcterms:W3CDTF">2014-05-28T16:44:00Z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