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658C" w:rsidRDefault="00F5658C" w:rsidP="009F0678">
      <w:pPr>
        <w:spacing w:after="360" w:line="288" w:lineRule="auto"/>
        <w:jc w:val="both"/>
        <w:rPr>
          <w:noProof/>
          <w:lang w:eastAsia="cs-CZ"/>
        </w:rPr>
        <w:sectPr w:rsidR="00F5658C" w:rsidSect="00F5658C">
          <w:headerReference w:type="default" r:id="rId9"/>
          <w:headerReference w:type="first" r:id="rId10"/>
          <w:pgSz w:w="11906" w:h="16838"/>
          <w:pgMar w:top="1417" w:right="1417" w:bottom="1417" w:left="1417" w:header="850" w:footer="794" w:gutter="0"/>
          <w:cols w:num="2" w:space="708"/>
          <w:titlePg/>
          <w:docGrid w:linePitch="360" w:charSpace="4096"/>
        </w:sectPr>
      </w:pPr>
    </w:p>
    <w:p w:rsidR="00230B2C" w:rsidRPr="007F30CE" w:rsidRDefault="008C6B08" w:rsidP="009F0678">
      <w:pPr>
        <w:spacing w:after="360" w:line="288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lastRenderedPageBreak/>
        <w:t>Nejlepším zdrojem stavebních zakázek v ČR jsou osobní kontakty</w:t>
      </w:r>
    </w:p>
    <w:p w:rsidR="00230B2C" w:rsidRPr="00BC393A" w:rsidRDefault="00654F84" w:rsidP="00FC4C20">
      <w:pPr>
        <w:spacing w:line="360" w:lineRule="auto"/>
        <w:jc w:val="both"/>
        <w:rPr>
          <w:rFonts w:ascii="Arial" w:hAnsi="Arial" w:cs="Arial"/>
          <w:b/>
          <w:bCs/>
        </w:rPr>
      </w:pPr>
      <w:r w:rsidRPr="00CF6ED8">
        <w:rPr>
          <w:rFonts w:ascii="Arial" w:hAnsi="Arial" w:cs="Arial"/>
          <w:b/>
          <w:bCs/>
        </w:rPr>
        <w:t xml:space="preserve">Praha, </w:t>
      </w:r>
      <w:r w:rsidR="00B34CE5" w:rsidRPr="00CF6ED8">
        <w:rPr>
          <w:rFonts w:ascii="Arial" w:hAnsi="Arial" w:cs="Arial"/>
          <w:b/>
          <w:bCs/>
        </w:rPr>
        <w:t>20</w:t>
      </w:r>
      <w:r w:rsidR="009D7D1C" w:rsidRPr="00CF6ED8">
        <w:rPr>
          <w:rFonts w:ascii="Arial" w:hAnsi="Arial" w:cs="Arial"/>
          <w:b/>
          <w:bCs/>
        </w:rPr>
        <w:t xml:space="preserve">. </w:t>
      </w:r>
      <w:r w:rsidRPr="00CF6ED8">
        <w:rPr>
          <w:rFonts w:ascii="Arial" w:hAnsi="Arial" w:cs="Arial"/>
          <w:b/>
          <w:bCs/>
        </w:rPr>
        <w:t>k</w:t>
      </w:r>
      <w:r w:rsidR="005540DD" w:rsidRPr="00CF6ED8">
        <w:rPr>
          <w:rFonts w:ascii="Arial" w:hAnsi="Arial" w:cs="Arial"/>
          <w:b/>
          <w:bCs/>
        </w:rPr>
        <w:t>větna</w:t>
      </w:r>
      <w:r w:rsidRPr="00CF6ED8">
        <w:rPr>
          <w:rFonts w:ascii="Arial" w:hAnsi="Arial" w:cs="Arial"/>
          <w:b/>
          <w:bCs/>
        </w:rPr>
        <w:t xml:space="preserve"> – </w:t>
      </w:r>
      <w:r w:rsidR="00CF6ED8" w:rsidRPr="00CF6ED8">
        <w:rPr>
          <w:rFonts w:ascii="Arial" w:hAnsi="Arial" w:cs="Arial"/>
          <w:b/>
          <w:bCs/>
        </w:rPr>
        <w:t xml:space="preserve">Za nejefektivnější </w:t>
      </w:r>
      <w:r w:rsidR="008C6B08">
        <w:rPr>
          <w:rFonts w:ascii="Arial" w:hAnsi="Arial" w:cs="Arial"/>
          <w:b/>
          <w:bCs/>
        </w:rPr>
        <w:t xml:space="preserve">zdroj </w:t>
      </w:r>
      <w:r w:rsidR="00CF6ED8" w:rsidRPr="00CF6ED8">
        <w:rPr>
          <w:rFonts w:ascii="Arial" w:hAnsi="Arial" w:cs="Arial"/>
          <w:b/>
          <w:bCs/>
        </w:rPr>
        <w:t xml:space="preserve">zakázek považují ředitelé stavebních společností osobní kontakty. Průměrná marže stavebních firem na zakázce je aktuálně sedm procent.  </w:t>
      </w:r>
      <w:r w:rsidR="00D9004D">
        <w:rPr>
          <w:rFonts w:ascii="Arial" w:hAnsi="Arial" w:cs="Arial"/>
          <w:b/>
          <w:bCs/>
        </w:rPr>
        <w:t>A</w:t>
      </w:r>
      <w:r w:rsidR="00CF6ED8" w:rsidRPr="00CF6ED8">
        <w:rPr>
          <w:rFonts w:ascii="Arial" w:hAnsi="Arial" w:cs="Arial"/>
          <w:b/>
          <w:bCs/>
        </w:rPr>
        <w:t>ž čtyři z deseti firem jsou ochotny vzít i zakázku s nulovou nebo zápornou marží, aby si zajistily práci</w:t>
      </w:r>
      <w:r w:rsidR="00D9004D">
        <w:rPr>
          <w:rFonts w:ascii="Arial" w:hAnsi="Arial" w:cs="Arial"/>
          <w:b/>
          <w:bCs/>
        </w:rPr>
        <w:t>, u</w:t>
      </w:r>
      <w:r w:rsidR="00CF6ED8" w:rsidRPr="00CF6ED8">
        <w:rPr>
          <w:rFonts w:ascii="Arial" w:hAnsi="Arial" w:cs="Arial"/>
          <w:b/>
          <w:bCs/>
        </w:rPr>
        <w:t xml:space="preserve"> velkých stavebních společností je to dokonce každá druhá. Polovina firem je ochotna riskovat a porušovat své interní předpisy kvůli </w:t>
      </w:r>
      <w:r w:rsidR="008C6B08">
        <w:rPr>
          <w:rFonts w:ascii="Arial" w:hAnsi="Arial" w:cs="Arial"/>
          <w:b/>
          <w:bCs/>
        </w:rPr>
        <w:t>zajištění práce</w:t>
      </w:r>
      <w:r w:rsidR="00D9004D">
        <w:rPr>
          <w:rFonts w:ascii="Arial" w:hAnsi="Arial" w:cs="Arial"/>
          <w:b/>
          <w:bCs/>
        </w:rPr>
        <w:t xml:space="preserve"> pro své pracovníky</w:t>
      </w:r>
      <w:r w:rsidR="00CF6ED8" w:rsidRPr="00CF6ED8">
        <w:rPr>
          <w:rFonts w:ascii="Arial" w:hAnsi="Arial" w:cs="Arial"/>
          <w:b/>
          <w:bCs/>
        </w:rPr>
        <w:t xml:space="preserve">. </w:t>
      </w:r>
      <w:r w:rsidR="00A71BD0" w:rsidRPr="001F5517">
        <w:rPr>
          <w:rFonts w:ascii="Arial" w:hAnsi="Arial" w:cs="Arial"/>
          <w:b/>
          <w:bCs/>
        </w:rPr>
        <w:t xml:space="preserve">Vyplývá to z nejnovější Kvartální analýzy českého stavebnictví </w:t>
      </w:r>
      <w:r w:rsidR="00A71BD0">
        <w:rPr>
          <w:rFonts w:ascii="Arial" w:hAnsi="Arial" w:cs="Arial"/>
          <w:b/>
          <w:bCs/>
        </w:rPr>
        <w:t>Q2</w:t>
      </w:r>
      <w:r w:rsidR="00A71BD0" w:rsidRPr="00487995">
        <w:rPr>
          <w:rFonts w:ascii="Arial" w:hAnsi="Arial" w:cs="Arial"/>
          <w:b/>
          <w:bCs/>
        </w:rPr>
        <w:t>/</w:t>
      </w:r>
      <w:r w:rsidR="00A71BD0">
        <w:rPr>
          <w:rFonts w:ascii="Arial" w:hAnsi="Arial" w:cs="Arial"/>
          <w:b/>
          <w:bCs/>
        </w:rPr>
        <w:t>2014 zpracované</w:t>
      </w:r>
      <w:r w:rsidR="00A71BD0" w:rsidRPr="001F5517">
        <w:rPr>
          <w:rFonts w:ascii="Arial" w:hAnsi="Arial" w:cs="Arial"/>
          <w:b/>
          <w:bCs/>
        </w:rPr>
        <w:t xml:space="preserve"> </w:t>
      </w:r>
      <w:r w:rsidR="00C15191">
        <w:rPr>
          <w:rFonts w:ascii="Arial" w:hAnsi="Arial" w:cs="Arial"/>
          <w:b/>
          <w:bCs/>
        </w:rPr>
        <w:t xml:space="preserve">analytickou </w:t>
      </w:r>
      <w:r w:rsidR="00A71BD0" w:rsidRPr="001F5517">
        <w:rPr>
          <w:rFonts w:ascii="Arial" w:hAnsi="Arial" w:cs="Arial"/>
          <w:b/>
          <w:bCs/>
        </w:rPr>
        <w:t>společnost</w:t>
      </w:r>
      <w:r w:rsidR="00C15191">
        <w:rPr>
          <w:rFonts w:ascii="Arial" w:hAnsi="Arial" w:cs="Arial"/>
          <w:b/>
          <w:bCs/>
        </w:rPr>
        <w:t>í</w:t>
      </w:r>
      <w:r w:rsidR="00A71BD0" w:rsidRPr="001F5517">
        <w:rPr>
          <w:rFonts w:ascii="Arial" w:hAnsi="Arial" w:cs="Arial"/>
          <w:b/>
          <w:bCs/>
        </w:rPr>
        <w:t xml:space="preserve"> CEEC Research </w:t>
      </w:r>
      <w:r w:rsidR="00C15191">
        <w:rPr>
          <w:rFonts w:ascii="Arial" w:hAnsi="Arial" w:cs="Arial"/>
          <w:b/>
          <w:bCs/>
        </w:rPr>
        <w:t xml:space="preserve">ve spolupráci s poradenskou společností </w:t>
      </w:r>
      <w:r w:rsidR="00A71BD0" w:rsidRPr="001F5517">
        <w:rPr>
          <w:rFonts w:ascii="Arial" w:hAnsi="Arial" w:cs="Arial"/>
          <w:b/>
          <w:bCs/>
        </w:rPr>
        <w:t xml:space="preserve">KPMG Česká republika. </w:t>
      </w:r>
    </w:p>
    <w:p w:rsidR="00FC4C20" w:rsidRPr="00EA1C26" w:rsidRDefault="00D9004D" w:rsidP="00FC4C2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Podle </w:t>
      </w:r>
      <w:r w:rsidR="00075376">
        <w:rPr>
          <w:rFonts w:ascii="Arial" w:hAnsi="Arial" w:cs="Arial"/>
        </w:rPr>
        <w:t>vedoucích představitelů</w:t>
      </w:r>
      <w:r>
        <w:rPr>
          <w:rFonts w:ascii="Arial" w:hAnsi="Arial" w:cs="Arial"/>
        </w:rPr>
        <w:t xml:space="preserve"> stavebních firem jsou a</w:t>
      </w:r>
      <w:r w:rsidR="00766E88">
        <w:rPr>
          <w:rFonts w:ascii="Arial" w:hAnsi="Arial" w:cs="Arial"/>
        </w:rPr>
        <w:t>ktuálně n</w:t>
      </w:r>
      <w:r w:rsidR="00B34CE5" w:rsidRPr="00B34CE5">
        <w:rPr>
          <w:rFonts w:ascii="Arial" w:hAnsi="Arial" w:cs="Arial"/>
        </w:rPr>
        <w:t>ejefektivnějším způsob</w:t>
      </w:r>
      <w:r>
        <w:rPr>
          <w:rFonts w:ascii="Arial" w:hAnsi="Arial" w:cs="Arial"/>
        </w:rPr>
        <w:t>em</w:t>
      </w:r>
      <w:r w:rsidR="00B34CE5" w:rsidRPr="00B34CE5">
        <w:rPr>
          <w:rFonts w:ascii="Arial" w:hAnsi="Arial" w:cs="Arial"/>
        </w:rPr>
        <w:t xml:space="preserve"> získávání zakázek osobní kontakty. Jejich využívání potvrzuje</w:t>
      </w:r>
      <w:r w:rsidR="00B34CE5">
        <w:rPr>
          <w:rFonts w:ascii="Arial" w:hAnsi="Arial" w:cs="Arial"/>
        </w:rPr>
        <w:t xml:space="preserve"> až</w:t>
      </w:r>
      <w:r w:rsidR="00B34CE5" w:rsidRPr="00B34CE5">
        <w:rPr>
          <w:rFonts w:ascii="Arial" w:hAnsi="Arial" w:cs="Arial"/>
        </w:rPr>
        <w:t xml:space="preserve"> 97 procent </w:t>
      </w:r>
      <w:r w:rsidR="00766E88">
        <w:rPr>
          <w:rFonts w:ascii="Arial" w:hAnsi="Arial" w:cs="Arial"/>
        </w:rPr>
        <w:t xml:space="preserve">ředitelů stavebních </w:t>
      </w:r>
      <w:r w:rsidR="00B34CE5">
        <w:rPr>
          <w:rFonts w:ascii="Arial" w:hAnsi="Arial" w:cs="Arial"/>
        </w:rPr>
        <w:t>společností</w:t>
      </w:r>
      <w:r w:rsidR="00B34CE5" w:rsidRPr="00B34CE5">
        <w:rPr>
          <w:rFonts w:ascii="Arial" w:hAnsi="Arial" w:cs="Arial"/>
        </w:rPr>
        <w:t xml:space="preserve">. </w:t>
      </w:r>
      <w:r w:rsidR="00B34CE5">
        <w:rPr>
          <w:rFonts w:ascii="Arial" w:hAnsi="Arial" w:cs="Arial"/>
        </w:rPr>
        <w:t>Naopak výběrová řízení jsou hodnocena jako nejméně efektivní</w:t>
      </w:r>
      <w:r>
        <w:rPr>
          <w:rFonts w:ascii="Arial" w:hAnsi="Arial" w:cs="Arial"/>
        </w:rPr>
        <w:t>.</w:t>
      </w:r>
      <w:r w:rsidR="00B34CE5">
        <w:rPr>
          <w:rFonts w:ascii="Arial" w:hAnsi="Arial" w:cs="Arial"/>
        </w:rPr>
        <w:t xml:space="preserve"> </w:t>
      </w:r>
      <w:r w:rsidR="00B34CE5" w:rsidRPr="004A7D8C">
        <w:rPr>
          <w:rFonts w:ascii="Arial" w:hAnsi="Arial" w:cs="Arial"/>
          <w:i/>
        </w:rPr>
        <w:t>„</w:t>
      </w:r>
      <w:r w:rsidR="00766E88" w:rsidRPr="004A7D8C">
        <w:rPr>
          <w:rFonts w:ascii="Arial" w:hAnsi="Arial" w:cs="Arial"/>
          <w:i/>
        </w:rPr>
        <w:t xml:space="preserve">Ve výběrových řízeních, a zejména </w:t>
      </w:r>
      <w:r>
        <w:rPr>
          <w:rFonts w:ascii="Arial" w:hAnsi="Arial" w:cs="Arial"/>
          <w:i/>
        </w:rPr>
        <w:t xml:space="preserve">v </w:t>
      </w:r>
      <w:r w:rsidR="00766E88" w:rsidRPr="004A7D8C">
        <w:rPr>
          <w:rFonts w:ascii="Arial" w:hAnsi="Arial" w:cs="Arial"/>
          <w:i/>
        </w:rPr>
        <w:t xml:space="preserve">těch </w:t>
      </w:r>
      <w:r w:rsidR="000D15E6" w:rsidRPr="004A7D8C">
        <w:rPr>
          <w:rFonts w:ascii="Arial" w:hAnsi="Arial" w:cs="Arial"/>
          <w:i/>
        </w:rPr>
        <w:t>financovaných z </w:t>
      </w:r>
      <w:r w:rsidR="00766E88" w:rsidRPr="004A7D8C">
        <w:rPr>
          <w:rFonts w:ascii="Arial" w:hAnsi="Arial" w:cs="Arial"/>
          <w:i/>
        </w:rPr>
        <w:t>veřejných</w:t>
      </w:r>
      <w:r w:rsidR="000D15E6" w:rsidRPr="004A7D8C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prostředků</w:t>
      </w:r>
      <w:r w:rsidR="00766E88" w:rsidRPr="004A7D8C">
        <w:rPr>
          <w:rFonts w:ascii="Arial" w:hAnsi="Arial" w:cs="Arial"/>
          <w:i/>
        </w:rPr>
        <w:t xml:space="preserve">, je </w:t>
      </w:r>
      <w:r w:rsidRPr="004A7D8C">
        <w:rPr>
          <w:rFonts w:ascii="Arial" w:hAnsi="Arial" w:cs="Arial"/>
          <w:i/>
        </w:rPr>
        <w:t>cena</w:t>
      </w:r>
      <w:r>
        <w:rPr>
          <w:rFonts w:ascii="Arial" w:hAnsi="Arial" w:cs="Arial"/>
          <w:i/>
        </w:rPr>
        <w:t xml:space="preserve"> </w:t>
      </w:r>
      <w:r w:rsidR="000D15E6" w:rsidRPr="004A7D8C">
        <w:rPr>
          <w:rFonts w:ascii="Arial" w:hAnsi="Arial" w:cs="Arial"/>
          <w:i/>
        </w:rPr>
        <w:t xml:space="preserve">zpravidla </w:t>
      </w:r>
      <w:r w:rsidR="00766E88" w:rsidRPr="004A7D8C">
        <w:rPr>
          <w:rFonts w:ascii="Arial" w:hAnsi="Arial" w:cs="Arial"/>
          <w:i/>
        </w:rPr>
        <w:t>jediným kritériem rozhodujícím o vítězi</w:t>
      </w:r>
      <w:r>
        <w:rPr>
          <w:rFonts w:ascii="Arial" w:hAnsi="Arial" w:cs="Arial"/>
          <w:i/>
        </w:rPr>
        <w:t>.</w:t>
      </w:r>
      <w:r w:rsidR="00766E88" w:rsidRPr="004A7D8C">
        <w:rPr>
          <w:rFonts w:ascii="Arial" w:hAnsi="Arial" w:cs="Arial"/>
          <w:i/>
        </w:rPr>
        <w:t xml:space="preserve"> </w:t>
      </w:r>
      <w:r w:rsidR="000D15E6" w:rsidRPr="004A7D8C">
        <w:rPr>
          <w:rFonts w:ascii="Arial" w:hAnsi="Arial" w:cs="Arial"/>
          <w:i/>
        </w:rPr>
        <w:t>Aktuální nedostatek práce na trhu však způsobuje, že se často najde firma ochotná nabídnout i dumpingovou cenu</w:t>
      </w:r>
      <w:r>
        <w:rPr>
          <w:rFonts w:ascii="Arial" w:hAnsi="Arial" w:cs="Arial"/>
          <w:i/>
        </w:rPr>
        <w:t>,</w:t>
      </w:r>
      <w:r w:rsidR="000D15E6" w:rsidRPr="004A7D8C">
        <w:rPr>
          <w:rFonts w:ascii="Arial" w:hAnsi="Arial" w:cs="Arial"/>
          <w:i/>
        </w:rPr>
        <w:t xml:space="preserve"> a díky tomu zakázku vyhrát. Pro firmy, které nechtějí jít touto </w:t>
      </w:r>
      <w:r>
        <w:rPr>
          <w:rFonts w:ascii="Arial" w:hAnsi="Arial" w:cs="Arial"/>
          <w:i/>
        </w:rPr>
        <w:t>cestou,</w:t>
      </w:r>
      <w:r w:rsidRPr="004A7D8C">
        <w:rPr>
          <w:rFonts w:ascii="Arial" w:hAnsi="Arial" w:cs="Arial"/>
          <w:i/>
        </w:rPr>
        <w:t xml:space="preserve"> </w:t>
      </w:r>
      <w:r w:rsidR="000D15E6" w:rsidRPr="004A7D8C">
        <w:rPr>
          <w:rFonts w:ascii="Arial" w:hAnsi="Arial" w:cs="Arial"/>
          <w:i/>
        </w:rPr>
        <w:t xml:space="preserve">je pak účast ve výběrovém řízení jen ztrátou času a nákladů. </w:t>
      </w:r>
      <w:r w:rsidR="00075376">
        <w:rPr>
          <w:rFonts w:ascii="Arial" w:hAnsi="Arial" w:cs="Arial"/>
          <w:i/>
        </w:rPr>
        <w:t>Na druhé straně</w:t>
      </w:r>
      <w:r w:rsidRPr="004A7D8C">
        <w:rPr>
          <w:rFonts w:ascii="Arial" w:hAnsi="Arial" w:cs="Arial"/>
          <w:i/>
        </w:rPr>
        <w:t xml:space="preserve"> </w:t>
      </w:r>
      <w:r w:rsidR="000D15E6" w:rsidRPr="004A7D8C">
        <w:rPr>
          <w:rFonts w:ascii="Arial" w:hAnsi="Arial" w:cs="Arial"/>
          <w:i/>
        </w:rPr>
        <w:t xml:space="preserve">jsou </w:t>
      </w:r>
      <w:r>
        <w:rPr>
          <w:rFonts w:ascii="Arial" w:hAnsi="Arial" w:cs="Arial"/>
          <w:i/>
        </w:rPr>
        <w:t xml:space="preserve">některé </w:t>
      </w:r>
      <w:r w:rsidR="000D15E6" w:rsidRPr="004A7D8C">
        <w:rPr>
          <w:rFonts w:ascii="Arial" w:hAnsi="Arial" w:cs="Arial"/>
          <w:i/>
        </w:rPr>
        <w:t>firmy schopné získat informace o připravovaných zakázkách, na které ani nemusí být vyhl</w:t>
      </w:r>
      <w:r>
        <w:rPr>
          <w:rFonts w:ascii="Arial" w:hAnsi="Arial" w:cs="Arial"/>
          <w:i/>
        </w:rPr>
        <w:t>ašováno</w:t>
      </w:r>
      <w:r w:rsidR="000D15E6" w:rsidRPr="004A7D8C">
        <w:rPr>
          <w:rFonts w:ascii="Arial" w:hAnsi="Arial" w:cs="Arial"/>
          <w:i/>
        </w:rPr>
        <w:t xml:space="preserve"> standardní výběrové řízení.</w:t>
      </w:r>
      <w:r w:rsidR="00612524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V takových případech</w:t>
      </w:r>
      <w:r w:rsidR="00612F9D">
        <w:rPr>
          <w:rFonts w:ascii="Arial" w:hAnsi="Arial" w:cs="Arial"/>
          <w:i/>
        </w:rPr>
        <w:t xml:space="preserve"> buď</w:t>
      </w:r>
      <w:r w:rsidR="000D15E6" w:rsidRPr="004A7D8C">
        <w:rPr>
          <w:rFonts w:ascii="Arial" w:hAnsi="Arial" w:cs="Arial"/>
          <w:i/>
        </w:rPr>
        <w:t xml:space="preserve"> zadavatel osloví jen několik jím vybraných firem</w:t>
      </w:r>
      <w:r w:rsidR="00612F9D">
        <w:rPr>
          <w:rFonts w:ascii="Arial" w:hAnsi="Arial" w:cs="Arial"/>
          <w:i/>
        </w:rPr>
        <w:t>,</w:t>
      </w:r>
      <w:r w:rsidR="000D15E6" w:rsidRPr="004A7D8C">
        <w:rPr>
          <w:rFonts w:ascii="Arial" w:hAnsi="Arial" w:cs="Arial"/>
          <w:i/>
        </w:rPr>
        <w:t xml:space="preserve"> </w:t>
      </w:r>
      <w:proofErr w:type="gramStart"/>
      <w:r w:rsidR="000D15E6" w:rsidRPr="004A7D8C">
        <w:rPr>
          <w:rFonts w:ascii="Arial" w:hAnsi="Arial" w:cs="Arial"/>
          <w:i/>
        </w:rPr>
        <w:t>nebo</w:t>
      </w:r>
      <w:r w:rsidR="00075376">
        <w:rPr>
          <w:rFonts w:ascii="Arial" w:hAnsi="Arial" w:cs="Arial"/>
          <w:i/>
        </w:rPr>
        <w:t>,</w:t>
      </w:r>
      <w:r w:rsidR="00612524">
        <w:rPr>
          <w:rFonts w:ascii="Arial" w:hAnsi="Arial" w:cs="Arial"/>
          <w:i/>
        </w:rPr>
        <w:t xml:space="preserve"> </w:t>
      </w:r>
      <w:r w:rsidR="000D15E6" w:rsidRPr="004A7D8C">
        <w:rPr>
          <w:rFonts w:ascii="Arial" w:hAnsi="Arial" w:cs="Arial"/>
          <w:i/>
        </w:rPr>
        <w:t>pokud</w:t>
      </w:r>
      <w:proofErr w:type="gramEnd"/>
      <w:r w:rsidR="000D15E6" w:rsidRPr="004A7D8C">
        <w:rPr>
          <w:rFonts w:ascii="Arial" w:hAnsi="Arial" w:cs="Arial"/>
          <w:i/>
        </w:rPr>
        <w:t xml:space="preserve"> se výběrové řízení koná, získa</w:t>
      </w:r>
      <w:r w:rsidR="00612F9D">
        <w:rPr>
          <w:rFonts w:ascii="Arial" w:hAnsi="Arial" w:cs="Arial"/>
          <w:i/>
        </w:rPr>
        <w:t>jí</w:t>
      </w:r>
      <w:r w:rsidR="000D15E6" w:rsidRPr="004A7D8C">
        <w:rPr>
          <w:rFonts w:ascii="Arial" w:hAnsi="Arial" w:cs="Arial"/>
          <w:i/>
        </w:rPr>
        <w:t xml:space="preserve"> </w:t>
      </w:r>
      <w:r w:rsidR="00612F9D">
        <w:rPr>
          <w:rFonts w:ascii="Arial" w:hAnsi="Arial" w:cs="Arial"/>
          <w:i/>
        </w:rPr>
        <w:t xml:space="preserve">tyto firmy </w:t>
      </w:r>
      <w:r w:rsidR="000D15E6" w:rsidRPr="004A7D8C">
        <w:rPr>
          <w:rFonts w:ascii="Arial" w:hAnsi="Arial" w:cs="Arial"/>
          <w:i/>
        </w:rPr>
        <w:t xml:space="preserve">větší časový </w:t>
      </w:r>
      <w:r w:rsidR="00612F9D">
        <w:rPr>
          <w:rFonts w:ascii="Arial" w:hAnsi="Arial" w:cs="Arial"/>
          <w:i/>
        </w:rPr>
        <w:t>náskok</w:t>
      </w:r>
      <w:r w:rsidR="00612F9D" w:rsidRPr="004A7D8C">
        <w:rPr>
          <w:rFonts w:ascii="Arial" w:hAnsi="Arial" w:cs="Arial"/>
          <w:i/>
        </w:rPr>
        <w:t xml:space="preserve"> </w:t>
      </w:r>
      <w:r w:rsidR="000D15E6" w:rsidRPr="004A7D8C">
        <w:rPr>
          <w:rFonts w:ascii="Arial" w:hAnsi="Arial" w:cs="Arial"/>
          <w:i/>
        </w:rPr>
        <w:t xml:space="preserve">a na zakázku se </w:t>
      </w:r>
      <w:r w:rsidR="00612F9D">
        <w:rPr>
          <w:rFonts w:ascii="Arial" w:hAnsi="Arial" w:cs="Arial"/>
          <w:i/>
        </w:rPr>
        <w:t xml:space="preserve">mohou </w:t>
      </w:r>
      <w:r w:rsidR="000D15E6" w:rsidRPr="004A7D8C">
        <w:rPr>
          <w:rFonts w:ascii="Arial" w:hAnsi="Arial" w:cs="Arial"/>
          <w:i/>
        </w:rPr>
        <w:t>lépe a detailně</w:t>
      </w:r>
      <w:r w:rsidR="005569AE" w:rsidRPr="004A7D8C">
        <w:rPr>
          <w:rFonts w:ascii="Arial" w:hAnsi="Arial" w:cs="Arial"/>
          <w:i/>
        </w:rPr>
        <w:t>ji</w:t>
      </w:r>
      <w:r w:rsidR="000D15E6" w:rsidRPr="004A7D8C">
        <w:rPr>
          <w:rFonts w:ascii="Arial" w:hAnsi="Arial" w:cs="Arial"/>
          <w:i/>
        </w:rPr>
        <w:t xml:space="preserve"> připravit</w:t>
      </w:r>
      <w:r w:rsidR="00612F9D">
        <w:rPr>
          <w:rFonts w:ascii="Arial" w:hAnsi="Arial" w:cs="Arial"/>
          <w:i/>
        </w:rPr>
        <w:t>,</w:t>
      </w:r>
      <w:r w:rsidR="000D15E6" w:rsidRPr="004A7D8C">
        <w:rPr>
          <w:rFonts w:ascii="Arial" w:hAnsi="Arial" w:cs="Arial"/>
          <w:i/>
        </w:rPr>
        <w:t>“</w:t>
      </w:r>
      <w:r w:rsidR="000D15E6">
        <w:rPr>
          <w:rFonts w:ascii="Arial" w:hAnsi="Arial" w:cs="Arial"/>
        </w:rPr>
        <w:t xml:space="preserve"> </w:t>
      </w:r>
      <w:r w:rsidR="000D15E6" w:rsidRPr="00FC4C20">
        <w:rPr>
          <w:rFonts w:ascii="Arial" w:hAnsi="Arial" w:cs="Arial"/>
        </w:rPr>
        <w:t>vysvětluje aktuální praxi na trhu</w:t>
      </w:r>
      <w:r w:rsidR="000D15E6" w:rsidRPr="004A7D8C">
        <w:rPr>
          <w:rFonts w:ascii="Arial" w:hAnsi="Arial" w:cs="Arial"/>
          <w:b/>
        </w:rPr>
        <w:t xml:space="preserve"> </w:t>
      </w:r>
      <w:r w:rsidR="000D15E6" w:rsidRPr="00FC4C20">
        <w:rPr>
          <w:rFonts w:ascii="Arial" w:hAnsi="Arial" w:cs="Arial"/>
          <w:b/>
          <w:i/>
        </w:rPr>
        <w:t>Jiří Vacek, ředitel analytické společnosti CEEC Research.</w:t>
      </w:r>
      <w:r w:rsidR="00EA1C26">
        <w:rPr>
          <w:rFonts w:ascii="Arial" w:hAnsi="Arial" w:cs="Arial"/>
          <w:b/>
          <w:i/>
        </w:rPr>
        <w:t xml:space="preserve"> </w:t>
      </w:r>
      <w:r w:rsidR="006E0423" w:rsidRPr="00B26C0E">
        <w:rPr>
          <w:rFonts w:ascii="Arial" w:hAnsi="Arial" w:cs="Arial"/>
          <w:i/>
        </w:rPr>
        <w:t>„V kontextu výše uvedeného si hodně slibujeme od nového zákona o veřejných zakázkách, který by mohl být zaměřen na výběr kvalitních projektů pod heslem „</w:t>
      </w:r>
      <w:proofErr w:type="spellStart"/>
      <w:r w:rsidR="006E0423" w:rsidRPr="00B26C0E">
        <w:rPr>
          <w:rFonts w:ascii="Arial" w:hAnsi="Arial" w:cs="Arial"/>
          <w:i/>
        </w:rPr>
        <w:t>Value</w:t>
      </w:r>
      <w:proofErr w:type="spellEnd"/>
      <w:r w:rsidR="006E0423" w:rsidRPr="00B26C0E">
        <w:rPr>
          <w:rFonts w:ascii="Arial" w:hAnsi="Arial" w:cs="Arial"/>
          <w:i/>
        </w:rPr>
        <w:t xml:space="preserve"> </w:t>
      </w:r>
      <w:proofErr w:type="spellStart"/>
      <w:r w:rsidR="006E0423" w:rsidRPr="00B26C0E">
        <w:rPr>
          <w:rFonts w:ascii="Arial" w:hAnsi="Arial" w:cs="Arial"/>
          <w:i/>
        </w:rPr>
        <w:t>for</w:t>
      </w:r>
      <w:proofErr w:type="spellEnd"/>
      <w:r w:rsidR="006E0423" w:rsidRPr="00B26C0E">
        <w:rPr>
          <w:rFonts w:ascii="Arial" w:hAnsi="Arial" w:cs="Arial"/>
          <w:i/>
        </w:rPr>
        <w:t xml:space="preserve"> Money“ (hodnota za peníze) za jasně stanovených podmínek. Celá Evropa zpružňuje systém zadávání veřejných zakázek, a tak by se ani ČR neměla bát inovativních změn v této oblasti. Přijměme tedy nový zákon pro výběr kvalitních </w:t>
      </w:r>
      <w:r w:rsidR="00FC4C20">
        <w:rPr>
          <w:rFonts w:ascii="Arial" w:hAnsi="Arial" w:cs="Arial"/>
          <w:i/>
        </w:rPr>
        <w:t>nabídek</w:t>
      </w:r>
      <w:r w:rsidR="006E0423" w:rsidRPr="00B26C0E">
        <w:rPr>
          <w:rFonts w:ascii="Arial" w:hAnsi="Arial" w:cs="Arial"/>
          <w:i/>
        </w:rPr>
        <w:t xml:space="preserve"> a oprostěme se od aktivit, které se mylně domnívají, že vyřeší korupci v této zemi. K tomu by měly sloužit jiné mechanismy, jako například kontrolní a auditní systémy,“ </w:t>
      </w:r>
      <w:r w:rsidR="006E0423" w:rsidRPr="00B26C0E">
        <w:rPr>
          <w:rFonts w:ascii="Arial" w:hAnsi="Arial" w:cs="Arial"/>
        </w:rPr>
        <w:t xml:space="preserve">komentuje nejnovější Kvartální analýzu českého stavebnictví </w:t>
      </w:r>
      <w:r w:rsidR="006E0423" w:rsidRPr="00FC4C20">
        <w:rPr>
          <w:rFonts w:ascii="Arial" w:hAnsi="Arial" w:cs="Arial"/>
          <w:b/>
          <w:i/>
        </w:rPr>
        <w:t>ministryně pro místní rozvoj Věra Jourová</w:t>
      </w:r>
    </w:p>
    <w:p w:rsidR="006E0423" w:rsidRPr="00B26C0E" w:rsidRDefault="006E0423" w:rsidP="00FC4C20">
      <w:pPr>
        <w:spacing w:line="360" w:lineRule="auto"/>
        <w:jc w:val="both"/>
        <w:rPr>
          <w:rFonts w:ascii="Arial" w:hAnsi="Arial" w:cs="Arial"/>
        </w:rPr>
      </w:pPr>
      <w:r w:rsidRPr="00B26C0E">
        <w:rPr>
          <w:rFonts w:ascii="Arial" w:hAnsi="Arial" w:cs="Arial"/>
          <w:b/>
        </w:rPr>
        <w:lastRenderedPageBreak/>
        <w:t>.</w:t>
      </w:r>
    </w:p>
    <w:p w:rsidR="00B34CE5" w:rsidRPr="004A7D8C" w:rsidRDefault="00612524" w:rsidP="00FC4C20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drawing>
          <wp:inline distT="0" distB="0" distL="0" distR="0" wp14:anchorId="215C7753" wp14:editId="735A8211">
            <wp:extent cx="5686425" cy="3257550"/>
            <wp:effectExtent l="0" t="0" r="9525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EEC.Research.Zpusoby.ziskavani.zakazek.ve.stavebnictvi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9274" cy="3264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45F4" w:rsidRPr="008745F4" w:rsidRDefault="008745F4" w:rsidP="00FC4C2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i/>
        </w:rPr>
      </w:pPr>
      <w:r w:rsidRPr="008745F4">
        <w:rPr>
          <w:rFonts w:ascii="Arial" w:hAnsi="Arial" w:cs="Arial"/>
          <w:i/>
        </w:rPr>
        <w:t>“Existuje řada klíčových faktorů - osobní zkušenost s danou stavební firmou a jejími zakázkami z minulosti, kvalita výstupu, schopnost dodání včas I bezproblémovost spolupráce - a tyto faktory nemohou být pokryté prostým kritériem nejnižší ceny. To neznamená stavět draze, ale u každého dodavatele je klíčové posuzovat poměr ceny a výkonu,”</w:t>
      </w:r>
      <w:r>
        <w:rPr>
          <w:rFonts w:ascii="Arial" w:hAnsi="Arial" w:cs="Arial"/>
          <w:i/>
        </w:rPr>
        <w:t xml:space="preserve"> </w:t>
      </w:r>
      <w:r w:rsidRPr="008745F4">
        <w:rPr>
          <w:rFonts w:ascii="Arial" w:hAnsi="Arial" w:cs="Arial"/>
        </w:rPr>
        <w:t xml:space="preserve">okomentoval situaci </w:t>
      </w:r>
      <w:r w:rsidRPr="00621F2E">
        <w:rPr>
          <w:rFonts w:ascii="Arial" w:hAnsi="Arial" w:cs="Arial"/>
          <w:b/>
          <w:i/>
        </w:rPr>
        <w:t>Pavel Kliment, partner odpovědný za služby pro realitní a stavební společnosti KPMG Česká republika</w:t>
      </w:r>
    </w:p>
    <w:p w:rsidR="008745F4" w:rsidRDefault="008745F4" w:rsidP="00FC4C2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:rsidR="00C45301" w:rsidRDefault="00B34CE5" w:rsidP="00FC4C20">
      <w:pPr>
        <w:autoSpaceDE w:val="0"/>
        <w:autoSpaceDN w:val="0"/>
        <w:adjustRightInd w:val="0"/>
        <w:spacing w:after="0" w:line="360" w:lineRule="auto"/>
        <w:jc w:val="both"/>
        <w:rPr>
          <w:rFonts w:ascii="SourceSansPro-It" w:hAnsi="SourceSansPro-It" w:cs="SourceSansPro-It"/>
          <w:i/>
          <w:iCs/>
          <w:color w:val="000000"/>
          <w:sz w:val="18"/>
          <w:szCs w:val="18"/>
        </w:rPr>
      </w:pPr>
      <w:r w:rsidRPr="004A7D8C">
        <w:rPr>
          <w:rFonts w:ascii="Arial" w:hAnsi="Arial" w:cs="Arial"/>
        </w:rPr>
        <w:t xml:space="preserve">Podíl společností, které jsou ochotny </w:t>
      </w:r>
      <w:r w:rsidR="005569AE" w:rsidRPr="004A7D8C">
        <w:rPr>
          <w:rFonts w:ascii="Arial" w:hAnsi="Arial" w:cs="Arial"/>
        </w:rPr>
        <w:t xml:space="preserve">nabídnout cenu s </w:t>
      </w:r>
      <w:r w:rsidRPr="004A7D8C">
        <w:rPr>
          <w:rFonts w:ascii="Arial" w:hAnsi="Arial" w:cs="Arial"/>
        </w:rPr>
        <w:t xml:space="preserve">nulovou nebo zápornou marží, se ve srovnání se situací v minulém roce </w:t>
      </w:r>
      <w:r w:rsidR="005569AE" w:rsidRPr="004A7D8C">
        <w:rPr>
          <w:rFonts w:ascii="Arial" w:hAnsi="Arial" w:cs="Arial"/>
        </w:rPr>
        <w:t xml:space="preserve">výrazněji nezměnil </w:t>
      </w:r>
      <w:r w:rsidR="00120D52">
        <w:rPr>
          <w:rFonts w:ascii="Arial" w:hAnsi="Arial" w:cs="Arial"/>
        </w:rPr>
        <w:t>(pokles</w:t>
      </w:r>
      <w:r w:rsidRPr="004A7D8C">
        <w:rPr>
          <w:rFonts w:ascii="Arial" w:hAnsi="Arial" w:cs="Arial"/>
        </w:rPr>
        <w:t xml:space="preserve"> jen o tři procentní body</w:t>
      </w:r>
      <w:r w:rsidR="00665C2D" w:rsidRPr="004A7D8C">
        <w:rPr>
          <w:rFonts w:ascii="Arial" w:hAnsi="Arial" w:cs="Arial"/>
        </w:rPr>
        <w:t>). Aktuálně jsou</w:t>
      </w:r>
      <w:r w:rsidRPr="004A7D8C">
        <w:rPr>
          <w:rFonts w:ascii="Arial" w:hAnsi="Arial" w:cs="Arial"/>
        </w:rPr>
        <w:t xml:space="preserve"> </w:t>
      </w:r>
      <w:r w:rsidR="00665C2D" w:rsidRPr="004A7D8C">
        <w:rPr>
          <w:rFonts w:ascii="Arial" w:hAnsi="Arial" w:cs="Arial"/>
        </w:rPr>
        <w:t>ochotny</w:t>
      </w:r>
      <w:r w:rsidRPr="004A7D8C">
        <w:rPr>
          <w:rFonts w:ascii="Arial" w:hAnsi="Arial" w:cs="Arial"/>
        </w:rPr>
        <w:t xml:space="preserve"> přijmout takovouto zakázku </w:t>
      </w:r>
      <w:r w:rsidR="003A754B">
        <w:rPr>
          <w:rFonts w:ascii="Arial" w:hAnsi="Arial" w:cs="Arial"/>
        </w:rPr>
        <w:t xml:space="preserve">téměř </w:t>
      </w:r>
      <w:r w:rsidRPr="004A7D8C">
        <w:rPr>
          <w:rFonts w:ascii="Arial" w:hAnsi="Arial" w:cs="Arial"/>
        </w:rPr>
        <w:t xml:space="preserve">až </w:t>
      </w:r>
      <w:r w:rsidR="00665C2D" w:rsidRPr="004A7D8C">
        <w:rPr>
          <w:rFonts w:ascii="Arial" w:hAnsi="Arial" w:cs="Arial"/>
        </w:rPr>
        <w:t>čtyři z deseti stavebních firem (</w:t>
      </w:r>
      <w:r w:rsidRPr="004A7D8C">
        <w:rPr>
          <w:rFonts w:ascii="Arial" w:hAnsi="Arial" w:cs="Arial"/>
        </w:rPr>
        <w:t>38 %</w:t>
      </w:r>
      <w:r w:rsidR="00665C2D" w:rsidRPr="004A7D8C">
        <w:rPr>
          <w:rFonts w:ascii="Arial" w:hAnsi="Arial" w:cs="Arial"/>
        </w:rPr>
        <w:t xml:space="preserve">), což vytváří </w:t>
      </w:r>
      <w:r w:rsidR="005569AE" w:rsidRPr="004A7D8C">
        <w:rPr>
          <w:rFonts w:ascii="Arial" w:hAnsi="Arial" w:cs="Arial"/>
        </w:rPr>
        <w:t xml:space="preserve">zmíněný </w:t>
      </w:r>
      <w:r w:rsidR="00665C2D" w:rsidRPr="004A7D8C">
        <w:rPr>
          <w:rFonts w:ascii="Arial" w:hAnsi="Arial" w:cs="Arial"/>
        </w:rPr>
        <w:t>extrémní tlak na cenu ve výběrových řízeních. U</w:t>
      </w:r>
      <w:r w:rsidRPr="004A7D8C">
        <w:rPr>
          <w:rFonts w:ascii="Arial" w:hAnsi="Arial" w:cs="Arial"/>
        </w:rPr>
        <w:t xml:space="preserve"> velkých společností</w:t>
      </w:r>
      <w:r w:rsidR="00665C2D" w:rsidRPr="004A7D8C">
        <w:rPr>
          <w:rFonts w:ascii="Arial" w:hAnsi="Arial" w:cs="Arial"/>
        </w:rPr>
        <w:t xml:space="preserve"> se jedná dokonce o každý druhý podnik (</w:t>
      </w:r>
      <w:r w:rsidRPr="004A7D8C">
        <w:rPr>
          <w:rFonts w:ascii="Arial" w:hAnsi="Arial" w:cs="Arial"/>
        </w:rPr>
        <w:t>50 %</w:t>
      </w:r>
      <w:r w:rsidR="00665C2D" w:rsidRPr="004A7D8C">
        <w:rPr>
          <w:rFonts w:ascii="Arial" w:hAnsi="Arial" w:cs="Arial"/>
        </w:rPr>
        <w:t>)</w:t>
      </w:r>
      <w:r w:rsidRPr="004A7D8C">
        <w:rPr>
          <w:rFonts w:ascii="Arial" w:hAnsi="Arial" w:cs="Arial"/>
        </w:rPr>
        <w:t xml:space="preserve">. </w:t>
      </w:r>
      <w:r w:rsidR="00C45301" w:rsidRPr="00C45301">
        <w:rPr>
          <w:rFonts w:ascii="Arial" w:hAnsi="Arial" w:cs="Arial"/>
          <w:i/>
        </w:rPr>
        <w:t>„Většina velkých společností stále čerpá z rezerv minulých let či z polštáře vysokého vlastního kapitálu. Stavět za dumpingové ceny však nelze do nekonečna. Dokud nedojde k redukci výrobních kapacit či výraznému oživení poptávky, nelze očekávat dlouhodobější stabilitu na trhu.“</w:t>
      </w:r>
      <w:r w:rsidR="00C45301" w:rsidRPr="00C45301">
        <w:rPr>
          <w:rFonts w:ascii="Arial" w:hAnsi="Arial" w:cs="Arial"/>
        </w:rPr>
        <w:t xml:space="preserve"> uvádí </w:t>
      </w:r>
      <w:r w:rsidR="00085856" w:rsidRPr="004F6D3D">
        <w:rPr>
          <w:rFonts w:ascii="Arial" w:hAnsi="Arial" w:cs="Arial"/>
          <w:b/>
          <w:i/>
        </w:rPr>
        <w:t>Radim Marti</w:t>
      </w:r>
      <w:r w:rsidR="00C45301" w:rsidRPr="004F6D3D">
        <w:rPr>
          <w:rFonts w:ascii="Arial" w:hAnsi="Arial" w:cs="Arial"/>
          <w:b/>
          <w:i/>
        </w:rPr>
        <w:t>nek, finanční ředitel společnosti VCES</w:t>
      </w:r>
      <w:r w:rsidR="00C45301" w:rsidRPr="004F6D3D">
        <w:rPr>
          <w:rFonts w:ascii="Arial" w:hAnsi="Arial" w:cs="Arial"/>
          <w:i/>
        </w:rPr>
        <w:t>.</w:t>
      </w:r>
      <w:r w:rsidR="00C45301" w:rsidRPr="00C45301">
        <w:rPr>
          <w:rFonts w:ascii="Arial" w:hAnsi="Arial" w:cs="Arial"/>
        </w:rPr>
        <w:t xml:space="preserve"> To potvrzuje i </w:t>
      </w:r>
      <w:r w:rsidR="00085856" w:rsidRPr="004F6D3D">
        <w:rPr>
          <w:rFonts w:ascii="Arial" w:hAnsi="Arial" w:cs="Arial"/>
          <w:b/>
          <w:i/>
        </w:rPr>
        <w:t xml:space="preserve">Tomáš Hajič, </w:t>
      </w:r>
      <w:r w:rsidR="00AA484F" w:rsidRPr="004F6D3D">
        <w:rPr>
          <w:rFonts w:ascii="Arial" w:hAnsi="Arial" w:cs="Arial"/>
          <w:b/>
          <w:i/>
        </w:rPr>
        <w:t>předseda</w:t>
      </w:r>
      <w:r w:rsidR="00085856" w:rsidRPr="004F6D3D">
        <w:rPr>
          <w:rFonts w:ascii="Arial" w:hAnsi="Arial" w:cs="Arial"/>
          <w:b/>
          <w:i/>
        </w:rPr>
        <w:t xml:space="preserve"> představenstva Dálniční stavby Praha</w:t>
      </w:r>
      <w:r w:rsidR="00085856" w:rsidRPr="00085856">
        <w:rPr>
          <w:rFonts w:ascii="Arial" w:hAnsi="Arial" w:cs="Arial"/>
        </w:rPr>
        <w:t xml:space="preserve"> </w:t>
      </w:r>
      <w:r w:rsidR="00085856" w:rsidRPr="00085856">
        <w:rPr>
          <w:rFonts w:ascii="Arial" w:hAnsi="Arial" w:cs="Arial"/>
          <w:i/>
        </w:rPr>
        <w:t>„Příčinou bude pravděpodobně setrvačnost zakázek, protože i my dokončujeme větší stavby zahájené v</w:t>
      </w:r>
      <w:r w:rsidR="00085856">
        <w:rPr>
          <w:rFonts w:ascii="Arial" w:hAnsi="Arial" w:cs="Arial"/>
          <w:i/>
        </w:rPr>
        <w:t> </w:t>
      </w:r>
      <w:r w:rsidR="00085856" w:rsidRPr="00085856">
        <w:rPr>
          <w:rFonts w:ascii="Arial" w:hAnsi="Arial" w:cs="Arial"/>
          <w:i/>
        </w:rPr>
        <w:t>roce</w:t>
      </w:r>
      <w:r w:rsidR="00085856">
        <w:rPr>
          <w:rFonts w:ascii="Arial" w:hAnsi="Arial" w:cs="Arial"/>
          <w:i/>
        </w:rPr>
        <w:t xml:space="preserve"> </w:t>
      </w:r>
      <w:r w:rsidR="00085856" w:rsidRPr="00085856">
        <w:rPr>
          <w:rFonts w:ascii="Arial" w:hAnsi="Arial" w:cs="Arial"/>
          <w:i/>
        </w:rPr>
        <w:t xml:space="preserve">2008. Tento posun realizace staveb potlačuje agonii firem a ty si tak mohou dovolit nabízet pod cenou, místo aby svou činnost ukončily. Nicméně, nastane-li oživení, tak stejně nedojde k vytížení všech </w:t>
      </w:r>
      <w:r w:rsidR="00085856" w:rsidRPr="00085856">
        <w:rPr>
          <w:rFonts w:ascii="Arial" w:hAnsi="Arial" w:cs="Arial"/>
          <w:i/>
        </w:rPr>
        <w:lastRenderedPageBreak/>
        <w:t>kapacit na trhu a cenový boj bude, možná v menší míře, ale i nadále pokračovat.“</w:t>
      </w:r>
      <w:r w:rsidR="00085856">
        <w:rPr>
          <w:rFonts w:ascii="Arial" w:hAnsi="Arial" w:cs="Arial"/>
          <w:i/>
        </w:rPr>
        <w:t xml:space="preserve"> </w:t>
      </w:r>
      <w:r w:rsidR="00085856" w:rsidRPr="00CB0DC6">
        <w:rPr>
          <w:rFonts w:ascii="Arial" w:hAnsi="Arial" w:cs="Arial"/>
        </w:rPr>
        <w:t xml:space="preserve">Důležitý je podle </w:t>
      </w:r>
      <w:r w:rsidR="00C45301" w:rsidRPr="004F6D3D">
        <w:rPr>
          <w:rFonts w:ascii="Arial" w:hAnsi="Arial" w:cs="Arial"/>
          <w:b/>
          <w:i/>
        </w:rPr>
        <w:t>Luboš</w:t>
      </w:r>
      <w:r w:rsidR="00085856" w:rsidRPr="004F6D3D">
        <w:rPr>
          <w:rFonts w:ascii="Arial" w:hAnsi="Arial" w:cs="Arial"/>
          <w:b/>
          <w:i/>
        </w:rPr>
        <w:t>e Tomáš</w:t>
      </w:r>
      <w:r w:rsidR="00C45301" w:rsidRPr="004F6D3D">
        <w:rPr>
          <w:rFonts w:ascii="Arial" w:hAnsi="Arial" w:cs="Arial"/>
          <w:b/>
          <w:i/>
        </w:rPr>
        <w:t>k</w:t>
      </w:r>
      <w:r w:rsidR="00085856" w:rsidRPr="004F6D3D">
        <w:rPr>
          <w:rFonts w:ascii="Arial" w:hAnsi="Arial" w:cs="Arial"/>
          <w:b/>
          <w:i/>
        </w:rPr>
        <w:t>a, ekonomického</w:t>
      </w:r>
      <w:r w:rsidR="00C45301" w:rsidRPr="004F6D3D">
        <w:rPr>
          <w:rFonts w:ascii="Arial" w:hAnsi="Arial" w:cs="Arial"/>
          <w:b/>
          <w:i/>
        </w:rPr>
        <w:t xml:space="preserve"> ředitel</w:t>
      </w:r>
      <w:r w:rsidR="00085856" w:rsidRPr="004F6D3D">
        <w:rPr>
          <w:rFonts w:ascii="Arial" w:hAnsi="Arial" w:cs="Arial"/>
          <w:b/>
          <w:i/>
        </w:rPr>
        <w:t>e</w:t>
      </w:r>
      <w:r w:rsidR="00C45301" w:rsidRPr="004F6D3D">
        <w:rPr>
          <w:rFonts w:ascii="Arial" w:hAnsi="Arial" w:cs="Arial"/>
          <w:b/>
          <w:i/>
        </w:rPr>
        <w:t xml:space="preserve"> </w:t>
      </w:r>
      <w:proofErr w:type="spellStart"/>
      <w:r w:rsidR="00C45301" w:rsidRPr="004F6D3D">
        <w:rPr>
          <w:rFonts w:ascii="Arial" w:hAnsi="Arial" w:cs="Arial"/>
          <w:b/>
          <w:i/>
        </w:rPr>
        <w:t>Viamont</w:t>
      </w:r>
      <w:proofErr w:type="spellEnd"/>
      <w:r w:rsidR="00C45301" w:rsidRPr="004F6D3D">
        <w:rPr>
          <w:rFonts w:ascii="Arial" w:hAnsi="Arial" w:cs="Arial"/>
          <w:b/>
          <w:i/>
        </w:rPr>
        <w:t xml:space="preserve"> DSP</w:t>
      </w:r>
      <w:r w:rsidR="00C45301" w:rsidRPr="00C45301">
        <w:rPr>
          <w:rFonts w:ascii="Arial" w:hAnsi="Arial" w:cs="Arial"/>
        </w:rPr>
        <w:t xml:space="preserve"> </w:t>
      </w:r>
      <w:r w:rsidR="00085856">
        <w:rPr>
          <w:rFonts w:ascii="Arial" w:hAnsi="Arial" w:cs="Arial"/>
        </w:rPr>
        <w:t xml:space="preserve">i tlak na odpovědnost manažerů stavebních firem </w:t>
      </w:r>
      <w:r w:rsidR="00C45301" w:rsidRPr="00085856">
        <w:rPr>
          <w:rFonts w:ascii="Arial" w:hAnsi="Arial" w:cs="Arial"/>
          <w:i/>
        </w:rPr>
        <w:t>„Vliv politické reprezentace na stabilitu stavebních firem je samozřejmě klíčovým faktorem, nicméně stejně tak podstatný vliv mají sami manažeři, kteří se v reakci na časté politické turbulence připojují k davové psychóze dumpingových cen. Ačkoliv tak krátkodobě uspokojí vlastní ego, svou firmu tím nevratně poškozují a nevědomky navíc přispívají ke zhoršování situace celého oboru.“</w:t>
      </w:r>
    </w:p>
    <w:p w:rsidR="00C45301" w:rsidRDefault="00C45301" w:rsidP="00FC4C20">
      <w:pPr>
        <w:autoSpaceDE w:val="0"/>
        <w:autoSpaceDN w:val="0"/>
        <w:adjustRightInd w:val="0"/>
        <w:spacing w:after="0" w:line="360" w:lineRule="auto"/>
        <w:rPr>
          <w:rFonts w:ascii="SourceSansPro-It" w:hAnsi="SourceSansPro-It" w:cs="SourceSansPro-It"/>
          <w:i/>
          <w:iCs/>
          <w:color w:val="000000"/>
          <w:sz w:val="18"/>
          <w:szCs w:val="18"/>
        </w:rPr>
      </w:pPr>
    </w:p>
    <w:p w:rsidR="00B34CE5" w:rsidRPr="004A7D8C" w:rsidRDefault="00B34CE5" w:rsidP="00FC4C20">
      <w:pPr>
        <w:spacing w:line="360" w:lineRule="auto"/>
        <w:jc w:val="both"/>
        <w:rPr>
          <w:rFonts w:ascii="Arial" w:hAnsi="Arial" w:cs="Arial"/>
        </w:rPr>
      </w:pPr>
      <w:r w:rsidRPr="004A7D8C">
        <w:rPr>
          <w:rFonts w:ascii="Arial" w:hAnsi="Arial" w:cs="Arial"/>
        </w:rPr>
        <w:t xml:space="preserve">Minimální čistá marže požadovaná stavebními firmami u standardní zakázky je v průměru 7 %. </w:t>
      </w:r>
      <w:r w:rsidR="00665C2D" w:rsidRPr="004A7D8C">
        <w:rPr>
          <w:rFonts w:ascii="Arial" w:hAnsi="Arial" w:cs="Arial"/>
        </w:rPr>
        <w:t xml:space="preserve">U velkých společností jsou ale marže výrazně nižší (pouze 3 %) než v malých a středních firmách </w:t>
      </w:r>
      <w:r w:rsidRPr="004A7D8C">
        <w:rPr>
          <w:rFonts w:ascii="Arial" w:hAnsi="Arial" w:cs="Arial"/>
        </w:rPr>
        <w:t xml:space="preserve">(8 %). Třetina společností (31 %) </w:t>
      </w:r>
      <w:r w:rsidR="00665C2D" w:rsidRPr="004A7D8C">
        <w:rPr>
          <w:rFonts w:ascii="Arial" w:hAnsi="Arial" w:cs="Arial"/>
        </w:rPr>
        <w:t>uvádí</w:t>
      </w:r>
      <w:r w:rsidRPr="004A7D8C">
        <w:rPr>
          <w:rFonts w:ascii="Arial" w:hAnsi="Arial" w:cs="Arial"/>
        </w:rPr>
        <w:t xml:space="preserve">, že ve srovnání s minulým rokem </w:t>
      </w:r>
      <w:r w:rsidR="00665C2D" w:rsidRPr="004A7D8C">
        <w:rPr>
          <w:rFonts w:ascii="Arial" w:hAnsi="Arial" w:cs="Arial"/>
        </w:rPr>
        <w:t xml:space="preserve">jejich </w:t>
      </w:r>
      <w:r w:rsidRPr="004A7D8C">
        <w:rPr>
          <w:rFonts w:ascii="Arial" w:hAnsi="Arial" w:cs="Arial"/>
        </w:rPr>
        <w:t xml:space="preserve">marže </w:t>
      </w:r>
      <w:r w:rsidR="00665C2D" w:rsidRPr="004A7D8C">
        <w:rPr>
          <w:rFonts w:ascii="Arial" w:hAnsi="Arial" w:cs="Arial"/>
        </w:rPr>
        <w:t>klesla</w:t>
      </w:r>
      <w:r w:rsidRPr="004A7D8C">
        <w:rPr>
          <w:rFonts w:ascii="Arial" w:hAnsi="Arial" w:cs="Arial"/>
        </w:rPr>
        <w:t xml:space="preserve">. Naopak růst </w:t>
      </w:r>
      <w:r w:rsidR="00665C2D" w:rsidRPr="004A7D8C">
        <w:rPr>
          <w:rFonts w:ascii="Arial" w:hAnsi="Arial" w:cs="Arial"/>
        </w:rPr>
        <w:t xml:space="preserve">svých marží zaznamenala jen jedna z deseti firem </w:t>
      </w:r>
      <w:r w:rsidRPr="004A7D8C">
        <w:rPr>
          <w:rFonts w:ascii="Arial" w:hAnsi="Arial" w:cs="Arial"/>
        </w:rPr>
        <w:t xml:space="preserve">(11 %). </w:t>
      </w:r>
    </w:p>
    <w:p w:rsidR="00B34CE5" w:rsidRDefault="00665C2D" w:rsidP="00FC4C20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/>
        </w:rPr>
      </w:pPr>
      <w:r w:rsidRPr="004A7D8C">
        <w:rPr>
          <w:rFonts w:ascii="Arial" w:hAnsi="Arial" w:cs="Arial"/>
        </w:rPr>
        <w:t>Stavební společnosti jsou aktuálně ochotné častěji riskovat kvůli získání zakázky a porušovat svůj vlastní risk management (předpisy).</w:t>
      </w:r>
      <w:r w:rsidR="00B34CE5" w:rsidRPr="004A7D8C">
        <w:rPr>
          <w:rFonts w:ascii="Arial" w:hAnsi="Arial" w:cs="Arial"/>
        </w:rPr>
        <w:t xml:space="preserve"> Aktuálně se jedná až o 52 % společností (49 % v roce 2013). Porušování svých předpisů pro získání zakázky nejčastěji potvrzují velké stavební společnosti, a to až čtyři z pěti firem (79 %).</w:t>
      </w:r>
      <w:r w:rsidRPr="004A7D8C">
        <w:rPr>
          <w:rFonts w:ascii="Arial" w:hAnsi="Arial" w:cs="Arial"/>
        </w:rPr>
        <w:t xml:space="preserve"> </w:t>
      </w:r>
      <w:r w:rsidRPr="00CF6ED8">
        <w:rPr>
          <w:rFonts w:ascii="Arial" w:hAnsi="Arial" w:cs="Arial"/>
          <w:i/>
        </w:rPr>
        <w:t xml:space="preserve">„Důvodem je </w:t>
      </w:r>
      <w:r w:rsidR="00766E88" w:rsidRPr="00CF6ED8">
        <w:rPr>
          <w:rFonts w:ascii="Arial" w:hAnsi="Arial" w:cs="Arial"/>
          <w:i/>
        </w:rPr>
        <w:t xml:space="preserve">tvrdý konkurenční boj o zakázky, probíhající aktuálně na trhu. Nikdo nechce být ten, komu vyschne zásobník práce a bude muset trh opustit. </w:t>
      </w:r>
      <w:r w:rsidR="00CB0DC6">
        <w:rPr>
          <w:rFonts w:ascii="Arial" w:hAnsi="Arial" w:cs="Arial"/>
          <w:i/>
        </w:rPr>
        <w:t>Někteří ředitelé</w:t>
      </w:r>
      <w:r w:rsidRPr="00CF6ED8">
        <w:rPr>
          <w:rFonts w:ascii="Arial" w:hAnsi="Arial" w:cs="Arial"/>
          <w:i/>
        </w:rPr>
        <w:t xml:space="preserve"> uvádí, že pokud by </w:t>
      </w:r>
      <w:r w:rsidR="00766E88" w:rsidRPr="00CF6ED8">
        <w:rPr>
          <w:rFonts w:ascii="Arial" w:hAnsi="Arial" w:cs="Arial"/>
          <w:i/>
        </w:rPr>
        <w:t>jejich firma neriskovala</w:t>
      </w:r>
      <w:r w:rsidRPr="00CF6ED8">
        <w:rPr>
          <w:rFonts w:ascii="Arial" w:hAnsi="Arial" w:cs="Arial"/>
          <w:i/>
        </w:rPr>
        <w:t xml:space="preserve">, </w:t>
      </w:r>
      <w:r w:rsidR="00CF6ED8">
        <w:rPr>
          <w:rFonts w:ascii="Arial" w:hAnsi="Arial" w:cs="Arial"/>
          <w:i/>
        </w:rPr>
        <w:t xml:space="preserve">téměř </w:t>
      </w:r>
      <w:r w:rsidRPr="00CF6ED8">
        <w:rPr>
          <w:rFonts w:ascii="Arial" w:hAnsi="Arial" w:cs="Arial"/>
          <w:i/>
        </w:rPr>
        <w:t>žádnou zakázku</w:t>
      </w:r>
      <w:r w:rsidR="00766E88" w:rsidRPr="00CF6ED8">
        <w:rPr>
          <w:rFonts w:ascii="Arial" w:hAnsi="Arial" w:cs="Arial"/>
          <w:i/>
        </w:rPr>
        <w:t xml:space="preserve"> by </w:t>
      </w:r>
      <w:r w:rsidR="004A7D8C" w:rsidRPr="00CF6ED8">
        <w:rPr>
          <w:rFonts w:ascii="Arial" w:hAnsi="Arial" w:cs="Arial"/>
          <w:i/>
        </w:rPr>
        <w:t>neměla šanci získat</w:t>
      </w:r>
      <w:r w:rsidR="00612F9D">
        <w:rPr>
          <w:rFonts w:ascii="Arial" w:hAnsi="Arial" w:cs="Arial"/>
          <w:i/>
        </w:rPr>
        <w:t>,</w:t>
      </w:r>
      <w:r w:rsidR="00766E88" w:rsidRPr="00CF6ED8">
        <w:rPr>
          <w:rFonts w:ascii="Arial" w:hAnsi="Arial" w:cs="Arial"/>
          <w:i/>
        </w:rPr>
        <w:t>“</w:t>
      </w:r>
      <w:r w:rsidR="00766E88" w:rsidRPr="004A7D8C">
        <w:rPr>
          <w:rFonts w:ascii="Arial" w:hAnsi="Arial" w:cs="Arial"/>
        </w:rPr>
        <w:t xml:space="preserve"> </w:t>
      </w:r>
      <w:r w:rsidR="00CF6ED8">
        <w:rPr>
          <w:rFonts w:ascii="Arial" w:hAnsi="Arial" w:cs="Arial"/>
        </w:rPr>
        <w:t>komentuje situaci</w:t>
      </w:r>
      <w:r w:rsidR="00766E88" w:rsidRPr="004A7D8C">
        <w:rPr>
          <w:rFonts w:ascii="Arial" w:hAnsi="Arial" w:cs="Arial"/>
        </w:rPr>
        <w:t xml:space="preserve"> </w:t>
      </w:r>
      <w:r w:rsidR="00CF6ED8">
        <w:rPr>
          <w:rFonts w:ascii="Arial" w:hAnsi="Arial" w:cs="Arial"/>
        </w:rPr>
        <w:t xml:space="preserve">na trhu </w:t>
      </w:r>
      <w:r w:rsidR="00766E88" w:rsidRPr="004F6D3D">
        <w:rPr>
          <w:rFonts w:ascii="Arial" w:hAnsi="Arial" w:cs="Arial"/>
          <w:b/>
          <w:i/>
        </w:rPr>
        <w:t>Jiří Vacek, ředitel analytické společnosti CEEC Research</w:t>
      </w:r>
      <w:r w:rsidR="00766E88" w:rsidRPr="004F6D3D">
        <w:rPr>
          <w:rFonts w:ascii="Arial" w:hAnsi="Arial" w:cs="Arial"/>
          <w:i/>
        </w:rPr>
        <w:t>.</w:t>
      </w:r>
      <w:bookmarkStart w:id="0" w:name="_GoBack"/>
      <w:bookmarkEnd w:id="0"/>
    </w:p>
    <w:p w:rsidR="00EA1C26" w:rsidRPr="00EA1C26" w:rsidRDefault="00EA1C26" w:rsidP="00FC4C20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i/>
        </w:rPr>
      </w:pPr>
      <w:r w:rsidRPr="00EA1C26">
        <w:rPr>
          <w:rFonts w:ascii="Arial" w:hAnsi="Arial" w:cs="Arial"/>
          <w:i/>
        </w:rPr>
        <w:t xml:space="preserve">„Stavebnictví neprožívá lehké období. Některé firmy snižují kvalitu staveb a případně kvůli realizaci zakázek za dumpingové ceny už krachují. Kvalifikovaní pracovníci odcházejí v lepším případě do jiných oborů, v tom horším na úřad práce. Investoři mají rozestavěné projekty, u kterých jim často zkolaboval dodavatel. Lepší čerpání finančních prostředků z evropských zdrojů může stavebnictví velmi výrazně pomoci.“ </w:t>
      </w:r>
      <w:r w:rsidRPr="00EA1C26">
        <w:rPr>
          <w:rFonts w:ascii="Arial" w:hAnsi="Arial" w:cs="Arial"/>
        </w:rPr>
        <w:t>říká ekonom</w:t>
      </w:r>
      <w:r w:rsidRPr="00EA1C26">
        <w:rPr>
          <w:rFonts w:ascii="Arial" w:hAnsi="Arial" w:cs="Arial"/>
          <w:i/>
        </w:rPr>
        <w:t xml:space="preserve"> </w:t>
      </w:r>
      <w:r w:rsidRPr="00EA1C26">
        <w:rPr>
          <w:rFonts w:ascii="Arial" w:hAnsi="Arial" w:cs="Arial"/>
          <w:b/>
          <w:i/>
        </w:rPr>
        <w:t xml:space="preserve">Lukáš </w:t>
      </w:r>
      <w:proofErr w:type="gramStart"/>
      <w:r w:rsidRPr="00EA1C26">
        <w:rPr>
          <w:rFonts w:ascii="Arial" w:hAnsi="Arial" w:cs="Arial"/>
          <w:b/>
          <w:i/>
        </w:rPr>
        <w:t>Štěpánek z ANO</w:t>
      </w:r>
      <w:proofErr w:type="gramEnd"/>
      <w:r w:rsidRPr="00EA1C26">
        <w:rPr>
          <w:rFonts w:ascii="Arial" w:hAnsi="Arial" w:cs="Arial"/>
          <w:b/>
          <w:i/>
        </w:rPr>
        <w:t>.</w:t>
      </w:r>
    </w:p>
    <w:p w:rsidR="00B34CE5" w:rsidRPr="004A7D8C" w:rsidRDefault="00612F9D" w:rsidP="00FC4C2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Situace</w:t>
      </w:r>
      <w:r w:rsidRPr="004A7D8C">
        <w:rPr>
          <w:rFonts w:ascii="Arial" w:hAnsi="Arial" w:cs="Arial"/>
        </w:rPr>
        <w:t xml:space="preserve"> </w:t>
      </w:r>
      <w:r w:rsidR="00B34CE5" w:rsidRPr="004A7D8C">
        <w:rPr>
          <w:rFonts w:ascii="Arial" w:hAnsi="Arial" w:cs="Arial"/>
        </w:rPr>
        <w:t xml:space="preserve">s korupcí se podle ředitelů stavebních firem dále </w:t>
      </w:r>
      <w:r w:rsidR="00771249">
        <w:rPr>
          <w:rFonts w:ascii="Arial" w:hAnsi="Arial" w:cs="Arial"/>
        </w:rPr>
        <w:t>zlepšil</w:t>
      </w:r>
      <w:r>
        <w:rPr>
          <w:rFonts w:ascii="Arial" w:hAnsi="Arial" w:cs="Arial"/>
        </w:rPr>
        <w:t>a</w:t>
      </w:r>
      <w:r w:rsidR="00B34CE5" w:rsidRPr="004A7D8C">
        <w:rPr>
          <w:rFonts w:ascii="Arial" w:hAnsi="Arial" w:cs="Arial"/>
        </w:rPr>
        <w:t xml:space="preserve">. Podle nejnovějších výsledků </w:t>
      </w:r>
      <w:r w:rsidR="00766E88" w:rsidRPr="004A7D8C">
        <w:rPr>
          <w:rFonts w:ascii="Arial" w:hAnsi="Arial" w:cs="Arial"/>
        </w:rPr>
        <w:t xml:space="preserve">Kvartální analýzy českého stavebnictví </w:t>
      </w:r>
      <w:r w:rsidR="00B34CE5" w:rsidRPr="004A7D8C">
        <w:rPr>
          <w:rFonts w:ascii="Arial" w:hAnsi="Arial" w:cs="Arial"/>
        </w:rPr>
        <w:t xml:space="preserve">potvrzuje 71 % ředitelů, že jejich firma nebyla požádána </w:t>
      </w:r>
      <w:r w:rsidR="00766E88" w:rsidRPr="004A7D8C">
        <w:rPr>
          <w:rFonts w:ascii="Arial" w:hAnsi="Arial" w:cs="Arial"/>
        </w:rPr>
        <w:t xml:space="preserve">v minulém roce </w:t>
      </w:r>
      <w:r w:rsidR="00B34CE5" w:rsidRPr="004A7D8C">
        <w:rPr>
          <w:rFonts w:ascii="Arial" w:hAnsi="Arial" w:cs="Arial"/>
        </w:rPr>
        <w:t xml:space="preserve">o úplatek při získávání zakázky (60 % v roce 2013). Historicky se tak za celou dobu sledování </w:t>
      </w:r>
      <w:r w:rsidR="00766E88" w:rsidRPr="004A7D8C">
        <w:rPr>
          <w:rFonts w:ascii="Arial" w:hAnsi="Arial" w:cs="Arial"/>
        </w:rPr>
        <w:t>této problematiky</w:t>
      </w:r>
      <w:r w:rsidR="00B34CE5" w:rsidRPr="004A7D8C">
        <w:rPr>
          <w:rFonts w:ascii="Arial" w:hAnsi="Arial" w:cs="Arial"/>
        </w:rPr>
        <w:t xml:space="preserve"> jedná o nejlepší výsledek.</w:t>
      </w:r>
      <w:r w:rsidR="00766E88" w:rsidRPr="004A7D8C">
        <w:rPr>
          <w:rFonts w:ascii="Arial" w:hAnsi="Arial" w:cs="Arial"/>
        </w:rPr>
        <w:t xml:space="preserve"> </w:t>
      </w:r>
      <w:r w:rsidR="00B34CE5" w:rsidRPr="004A7D8C">
        <w:rPr>
          <w:rFonts w:ascii="Arial" w:hAnsi="Arial" w:cs="Arial"/>
        </w:rPr>
        <w:t xml:space="preserve">Situace </w:t>
      </w:r>
      <w:r w:rsidR="00766E88" w:rsidRPr="004A7D8C">
        <w:rPr>
          <w:rFonts w:ascii="Arial" w:hAnsi="Arial" w:cs="Arial"/>
        </w:rPr>
        <w:t xml:space="preserve">je </w:t>
      </w:r>
      <w:r w:rsidR="004A7D8C" w:rsidRPr="004A7D8C">
        <w:rPr>
          <w:rFonts w:ascii="Arial" w:hAnsi="Arial" w:cs="Arial"/>
        </w:rPr>
        <w:t xml:space="preserve">ale </w:t>
      </w:r>
      <w:r w:rsidR="00766E88" w:rsidRPr="004A7D8C">
        <w:rPr>
          <w:rFonts w:ascii="Arial" w:hAnsi="Arial" w:cs="Arial"/>
        </w:rPr>
        <w:t>rozdílná ve velkých</w:t>
      </w:r>
      <w:r>
        <w:rPr>
          <w:rFonts w:ascii="Arial" w:hAnsi="Arial" w:cs="Arial"/>
        </w:rPr>
        <w:t>,</w:t>
      </w:r>
      <w:r w:rsidR="00766E88" w:rsidRPr="004A7D8C">
        <w:rPr>
          <w:rFonts w:ascii="Arial" w:hAnsi="Arial" w:cs="Arial"/>
        </w:rPr>
        <w:t xml:space="preserve"> nebo naopak malých a středních firmách. </w:t>
      </w:r>
      <w:r w:rsidR="00B34CE5" w:rsidRPr="004A7D8C">
        <w:rPr>
          <w:rFonts w:ascii="Arial" w:hAnsi="Arial" w:cs="Arial"/>
        </w:rPr>
        <w:t xml:space="preserve">Tři čtvrtiny malých </w:t>
      </w:r>
      <w:r w:rsidR="008C6B08">
        <w:rPr>
          <w:rFonts w:ascii="Arial" w:hAnsi="Arial" w:cs="Arial"/>
        </w:rPr>
        <w:t xml:space="preserve">a středních </w:t>
      </w:r>
      <w:r w:rsidR="00771249">
        <w:rPr>
          <w:rFonts w:ascii="Arial" w:hAnsi="Arial" w:cs="Arial"/>
        </w:rPr>
        <w:t xml:space="preserve">firem </w:t>
      </w:r>
      <w:r w:rsidR="00B34CE5" w:rsidRPr="004A7D8C">
        <w:rPr>
          <w:rFonts w:ascii="Arial" w:hAnsi="Arial" w:cs="Arial"/>
        </w:rPr>
        <w:t>(75 %) uvádějí, že nebyly požádány o úplatek. Z velkých firem nebylo o úplatek požádáno pouze 58 %</w:t>
      </w:r>
      <w:r w:rsidR="00766E88" w:rsidRPr="004A7D8C">
        <w:rPr>
          <w:rFonts w:ascii="Arial" w:hAnsi="Arial" w:cs="Arial"/>
        </w:rPr>
        <w:t xml:space="preserve"> společností</w:t>
      </w:r>
      <w:r w:rsidR="00B34CE5" w:rsidRPr="004A7D8C">
        <w:rPr>
          <w:rFonts w:ascii="Arial" w:hAnsi="Arial" w:cs="Arial"/>
        </w:rPr>
        <w:t xml:space="preserve">. </w:t>
      </w:r>
    </w:p>
    <w:p w:rsidR="00B34CE5" w:rsidRDefault="003E507F" w:rsidP="00FC4C20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lastRenderedPageBreak/>
        <w:drawing>
          <wp:inline distT="0" distB="0" distL="0" distR="0" wp14:anchorId="723CC67D" wp14:editId="209798D5">
            <wp:extent cx="5781675" cy="3446705"/>
            <wp:effectExtent l="0" t="0" r="0" b="190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rupce-graf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84032" cy="3448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36D5" w:rsidRPr="00575953" w:rsidRDefault="007F30CE" w:rsidP="00FC4C20">
      <w:pPr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 </w:t>
      </w:r>
      <w:r w:rsidR="002A1A08">
        <w:rPr>
          <w:rFonts w:ascii="Arial" w:hAnsi="Arial" w:cs="Arial"/>
        </w:rPr>
        <w:t xml:space="preserve">čeká </w:t>
      </w:r>
      <w:r>
        <w:rPr>
          <w:rFonts w:ascii="Arial" w:hAnsi="Arial" w:cs="Arial"/>
        </w:rPr>
        <w:t xml:space="preserve">české stavebnictví a jaké klíčové kroky pro jeho další směřování se připravují, budou s více než 450 řediteli stavebních </w:t>
      </w:r>
      <w:r w:rsidR="00771249">
        <w:rPr>
          <w:rFonts w:ascii="Arial" w:hAnsi="Arial" w:cs="Arial"/>
        </w:rPr>
        <w:t>společností</w:t>
      </w:r>
      <w:r>
        <w:rPr>
          <w:rFonts w:ascii="Arial" w:hAnsi="Arial" w:cs="Arial"/>
        </w:rPr>
        <w:t xml:space="preserve"> diskutovat na Setkání lídrů českého stavebnictví 2014 prezident České republiky </w:t>
      </w:r>
      <w:r w:rsidR="00AC36D5">
        <w:rPr>
          <w:rFonts w:ascii="Arial" w:hAnsi="Arial" w:cs="Arial"/>
        </w:rPr>
        <w:t>Miloš Zeman</w:t>
      </w:r>
      <w:r>
        <w:rPr>
          <w:rFonts w:ascii="Arial" w:hAnsi="Arial" w:cs="Arial"/>
        </w:rPr>
        <w:t xml:space="preserve">, předseda Vlády ČR Bohuslav Sobotka, ministryně pro místní rozvoj Věra Jourová, ministr dopravy Antonín Prachař a ministr průmyslu a obchodu Jan Mládek. Více na </w:t>
      </w:r>
      <w:hyperlink r:id="rId13" w:history="1">
        <w:r w:rsidR="00AC36D5" w:rsidRPr="00AC36D5">
          <w:rPr>
            <w:rStyle w:val="Hypertextovodkaz"/>
            <w:rFonts w:ascii="Arial" w:hAnsi="Arial" w:cs="Arial"/>
          </w:rPr>
          <w:t>www.ceec.eu</w:t>
        </w:r>
      </w:hyperlink>
    </w:p>
    <w:p w:rsidR="009F0678" w:rsidRDefault="009F0678" w:rsidP="009F0678">
      <w:pPr>
        <w:spacing w:line="288" w:lineRule="auto"/>
        <w:jc w:val="both"/>
        <w:rPr>
          <w:rFonts w:ascii="Arial" w:hAnsi="Arial" w:cs="Arial"/>
          <w:i/>
          <w:lang w:val="sk-SK"/>
        </w:rPr>
      </w:pPr>
    </w:p>
    <w:p w:rsidR="003E507F" w:rsidRDefault="003E507F" w:rsidP="009F0678">
      <w:pPr>
        <w:spacing w:line="288" w:lineRule="auto"/>
        <w:jc w:val="both"/>
        <w:rPr>
          <w:rFonts w:ascii="Arial" w:hAnsi="Arial" w:cs="Arial"/>
          <w:i/>
          <w:lang w:val="sk-SK"/>
        </w:rPr>
      </w:pPr>
    </w:p>
    <w:p w:rsidR="003E507F" w:rsidRDefault="003E507F" w:rsidP="009F0678">
      <w:pPr>
        <w:spacing w:line="288" w:lineRule="auto"/>
        <w:jc w:val="both"/>
        <w:rPr>
          <w:rFonts w:ascii="Arial" w:hAnsi="Arial" w:cs="Arial"/>
          <w:i/>
          <w:lang w:val="sk-SK"/>
        </w:rPr>
      </w:pPr>
    </w:p>
    <w:p w:rsidR="003E507F" w:rsidRDefault="003E507F" w:rsidP="009F0678">
      <w:pPr>
        <w:spacing w:line="288" w:lineRule="auto"/>
        <w:jc w:val="both"/>
        <w:rPr>
          <w:rFonts w:ascii="Arial" w:hAnsi="Arial" w:cs="Arial"/>
          <w:i/>
          <w:lang w:val="sk-SK"/>
        </w:rPr>
      </w:pPr>
    </w:p>
    <w:p w:rsidR="003A101E" w:rsidRDefault="00F5658C" w:rsidP="009F0678">
      <w:pPr>
        <w:spacing w:after="0" w:line="288" w:lineRule="auto"/>
        <w:rPr>
          <w:rFonts w:ascii="Arial" w:hAnsi="Arial" w:cs="Arial"/>
          <w:b/>
          <w:lang w:val="sk-SK"/>
        </w:rPr>
      </w:pPr>
      <w:r>
        <w:rPr>
          <w:rFonts w:ascii="Arial" w:hAnsi="Arial" w:cs="Arial"/>
          <w:b/>
          <w:lang w:val="sk-SK"/>
        </w:rPr>
        <w:t xml:space="preserve">Kontakt </w:t>
      </w:r>
      <w:proofErr w:type="spellStart"/>
      <w:r>
        <w:rPr>
          <w:rFonts w:ascii="Arial" w:hAnsi="Arial" w:cs="Arial"/>
          <w:b/>
          <w:lang w:val="sk-SK"/>
        </w:rPr>
        <w:t>pro</w:t>
      </w:r>
      <w:proofErr w:type="spellEnd"/>
      <w:r>
        <w:rPr>
          <w:rFonts w:ascii="Arial" w:hAnsi="Arial" w:cs="Arial"/>
          <w:b/>
          <w:lang w:val="sk-SK"/>
        </w:rPr>
        <w:t xml:space="preserve"> média:</w:t>
      </w:r>
    </w:p>
    <w:p w:rsidR="00F5658C" w:rsidRDefault="00F5658C" w:rsidP="009F0678">
      <w:pPr>
        <w:spacing w:line="288" w:lineRule="auto"/>
        <w:rPr>
          <w:rFonts w:ascii="Arial" w:hAnsi="Arial" w:cs="Arial"/>
          <w:b/>
          <w:sz w:val="18"/>
          <w:szCs w:val="18"/>
        </w:rPr>
      </w:pPr>
      <w:r w:rsidRPr="003A101E">
        <w:rPr>
          <w:rFonts w:ascii="Arial" w:hAnsi="Arial" w:cs="Arial"/>
          <w:b/>
          <w:sz w:val="8"/>
          <w:szCs w:val="8"/>
          <w:lang w:val="sk-SK"/>
        </w:rPr>
        <w:br/>
      </w:r>
      <w:r>
        <w:rPr>
          <w:rFonts w:ascii="Arial" w:hAnsi="Arial" w:cs="Arial"/>
          <w:lang w:val="sk-SK"/>
        </w:rPr>
        <w:t xml:space="preserve">Alena </w:t>
      </w:r>
      <w:proofErr w:type="spellStart"/>
      <w:r>
        <w:rPr>
          <w:rFonts w:ascii="Arial" w:hAnsi="Arial" w:cs="Arial"/>
          <w:lang w:val="sk-SK"/>
        </w:rPr>
        <w:t>Setničková</w:t>
      </w:r>
      <w:proofErr w:type="spellEnd"/>
      <w:r>
        <w:rPr>
          <w:rFonts w:ascii="Arial" w:hAnsi="Arial" w:cs="Arial"/>
          <w:lang w:val="sk-SK"/>
        </w:rPr>
        <w:br/>
        <w:t xml:space="preserve">PR &amp; </w:t>
      </w:r>
      <w:proofErr w:type="spellStart"/>
      <w:r>
        <w:rPr>
          <w:rFonts w:ascii="Arial" w:hAnsi="Arial" w:cs="Arial"/>
          <w:lang w:val="sk-SK"/>
        </w:rPr>
        <w:t>Communication</w:t>
      </w:r>
      <w:proofErr w:type="spellEnd"/>
      <w:r>
        <w:rPr>
          <w:rFonts w:ascii="Arial" w:hAnsi="Arial" w:cs="Arial"/>
          <w:lang w:val="sk-SK"/>
        </w:rPr>
        <w:t xml:space="preserve"> </w:t>
      </w:r>
      <w:proofErr w:type="spellStart"/>
      <w:r>
        <w:rPr>
          <w:rFonts w:ascii="Arial" w:hAnsi="Arial" w:cs="Arial"/>
          <w:lang w:val="sk-SK"/>
        </w:rPr>
        <w:t>Director</w:t>
      </w:r>
      <w:proofErr w:type="spellEnd"/>
      <w:r>
        <w:rPr>
          <w:rFonts w:ascii="Arial" w:hAnsi="Arial" w:cs="Arial"/>
          <w:lang w:val="sk-SK"/>
        </w:rPr>
        <w:br/>
        <w:t>CEEC Research</w:t>
      </w:r>
      <w:r>
        <w:rPr>
          <w:rFonts w:ascii="Arial" w:hAnsi="Arial" w:cs="Arial"/>
          <w:lang w:val="sk-SK"/>
        </w:rPr>
        <w:br/>
        <w:t xml:space="preserve">E-mail: </w:t>
      </w:r>
      <w:proofErr w:type="spellStart"/>
      <w:r>
        <w:rPr>
          <w:rFonts w:ascii="Arial" w:hAnsi="Arial" w:cs="Arial"/>
          <w:lang w:val="sk-SK"/>
        </w:rPr>
        <w:t>setnickova@ceec.eu</w:t>
      </w:r>
      <w:proofErr w:type="spellEnd"/>
      <w:r>
        <w:rPr>
          <w:rFonts w:ascii="Arial" w:hAnsi="Arial" w:cs="Arial"/>
          <w:lang w:val="sk-SK"/>
        </w:rPr>
        <w:br/>
        <w:t>Tel.: +420 777 299 790</w:t>
      </w:r>
    </w:p>
    <w:p w:rsidR="00F5658C" w:rsidRDefault="00F5658C" w:rsidP="009F0678">
      <w:pPr>
        <w:spacing w:line="288" w:lineRule="auto"/>
        <w:jc w:val="both"/>
        <w:rPr>
          <w:rFonts w:ascii="Arial" w:hAnsi="Arial" w:cs="Arial"/>
          <w:b/>
          <w:sz w:val="18"/>
          <w:szCs w:val="18"/>
        </w:rPr>
      </w:pPr>
    </w:p>
    <w:p w:rsidR="00F5658C" w:rsidRDefault="00F5658C" w:rsidP="009F0678">
      <w:pPr>
        <w:spacing w:line="288" w:lineRule="auto"/>
        <w:jc w:val="both"/>
        <w:rPr>
          <w:rFonts w:ascii="Arial" w:hAnsi="Arial" w:cs="Arial"/>
          <w:b/>
          <w:i/>
          <w:sz w:val="16"/>
          <w:szCs w:val="16"/>
        </w:rPr>
      </w:pPr>
      <w:r>
        <w:rPr>
          <w:rFonts w:ascii="Arial" w:hAnsi="Arial" w:cs="Arial"/>
          <w:b/>
          <w:sz w:val="18"/>
          <w:szCs w:val="18"/>
        </w:rPr>
        <w:t>Kvartální</w:t>
      </w:r>
      <w:r w:rsidR="003A101E">
        <w:rPr>
          <w:rFonts w:ascii="Arial" w:hAnsi="Arial" w:cs="Arial"/>
          <w:b/>
          <w:sz w:val="18"/>
          <w:szCs w:val="18"/>
        </w:rPr>
        <w:t xml:space="preserve"> analýza českého stavebnictví Q2</w:t>
      </w:r>
      <w:r>
        <w:rPr>
          <w:rFonts w:ascii="Arial" w:hAnsi="Arial" w:cs="Arial"/>
          <w:b/>
          <w:sz w:val="18"/>
          <w:szCs w:val="18"/>
        </w:rPr>
        <w:t xml:space="preserve">/2014 </w:t>
      </w:r>
      <w:r>
        <w:rPr>
          <w:rStyle w:val="hps"/>
          <w:rFonts w:ascii="Arial" w:hAnsi="Arial" w:cs="Arial"/>
          <w:sz w:val="18"/>
          <w:szCs w:val="18"/>
        </w:rPr>
        <w:t xml:space="preserve">je založena na strukturovaných osobních a telefonických rozhovorech s vybraným vzorkem 100 stavebních společností, 100 projektových společností a </w:t>
      </w:r>
      <w:r w:rsidR="007F30CE">
        <w:rPr>
          <w:rStyle w:val="hps"/>
          <w:rFonts w:ascii="Arial" w:hAnsi="Arial" w:cs="Arial"/>
          <w:sz w:val="18"/>
          <w:szCs w:val="18"/>
        </w:rPr>
        <w:t>více ne</w:t>
      </w:r>
      <w:r w:rsidR="00C15191">
        <w:rPr>
          <w:rStyle w:val="hps"/>
          <w:rFonts w:ascii="Arial" w:hAnsi="Arial" w:cs="Arial"/>
          <w:sz w:val="18"/>
          <w:szCs w:val="18"/>
        </w:rPr>
        <w:t>ž</w:t>
      </w:r>
      <w:r w:rsidR="004A7D8C">
        <w:rPr>
          <w:rStyle w:val="hps"/>
          <w:rFonts w:ascii="Arial" w:hAnsi="Arial" w:cs="Arial"/>
          <w:sz w:val="18"/>
          <w:szCs w:val="18"/>
        </w:rPr>
        <w:t xml:space="preserve"> 3</w:t>
      </w:r>
      <w:r w:rsidR="007F30CE">
        <w:rPr>
          <w:rStyle w:val="hps"/>
          <w:rFonts w:ascii="Arial" w:hAnsi="Arial" w:cs="Arial"/>
          <w:sz w:val="18"/>
          <w:szCs w:val="18"/>
        </w:rPr>
        <w:t xml:space="preserve">0 </w:t>
      </w:r>
      <w:r>
        <w:rPr>
          <w:rStyle w:val="hps"/>
          <w:rFonts w:ascii="Arial" w:hAnsi="Arial" w:cs="Arial"/>
          <w:sz w:val="18"/>
          <w:szCs w:val="18"/>
        </w:rPr>
        <w:t>význa</w:t>
      </w:r>
      <w:r w:rsidR="007F30CE">
        <w:rPr>
          <w:rStyle w:val="hps"/>
          <w:rFonts w:ascii="Arial" w:hAnsi="Arial" w:cs="Arial"/>
          <w:sz w:val="18"/>
          <w:szCs w:val="18"/>
        </w:rPr>
        <w:t>mných developerských společnostech</w:t>
      </w:r>
      <w:r>
        <w:rPr>
          <w:rFonts w:ascii="Arial" w:hAnsi="Arial" w:cs="Arial"/>
          <w:sz w:val="18"/>
          <w:szCs w:val="18"/>
        </w:rPr>
        <w:t xml:space="preserve">. </w:t>
      </w:r>
      <w:r>
        <w:rPr>
          <w:rStyle w:val="hps"/>
          <w:rFonts w:ascii="Arial" w:hAnsi="Arial" w:cs="Arial"/>
          <w:sz w:val="18"/>
          <w:szCs w:val="18"/>
        </w:rPr>
        <w:t xml:space="preserve">Rozhovory proběhly v průběhu </w:t>
      </w:r>
      <w:r w:rsidR="003A101E">
        <w:rPr>
          <w:rStyle w:val="hps"/>
          <w:rFonts w:ascii="Arial" w:hAnsi="Arial" w:cs="Arial"/>
          <w:sz w:val="18"/>
          <w:szCs w:val="18"/>
        </w:rPr>
        <w:t>dubna</w:t>
      </w:r>
      <w:r w:rsidR="007F30CE">
        <w:rPr>
          <w:rStyle w:val="hps"/>
          <w:rFonts w:ascii="Arial" w:hAnsi="Arial" w:cs="Arial"/>
          <w:sz w:val="18"/>
          <w:szCs w:val="18"/>
        </w:rPr>
        <w:t xml:space="preserve"> a května</w:t>
      </w:r>
      <w:r>
        <w:rPr>
          <w:rStyle w:val="hps"/>
          <w:rFonts w:ascii="Arial" w:hAnsi="Arial" w:cs="Arial"/>
          <w:sz w:val="18"/>
          <w:szCs w:val="18"/>
        </w:rPr>
        <w:t xml:space="preserve"> 2014</w:t>
      </w:r>
      <w:r>
        <w:rPr>
          <w:rFonts w:ascii="Arial" w:hAnsi="Arial" w:cs="Arial"/>
          <w:sz w:val="18"/>
          <w:szCs w:val="18"/>
        </w:rPr>
        <w:t xml:space="preserve">. </w:t>
      </w:r>
      <w:r>
        <w:rPr>
          <w:rStyle w:val="hps"/>
          <w:rFonts w:ascii="Arial" w:hAnsi="Arial" w:cs="Arial"/>
          <w:sz w:val="18"/>
          <w:szCs w:val="18"/>
        </w:rPr>
        <w:t>Kromě standardní analýzy nabízí tento výzkum rovněž detailní informace o postojích hlavních segmentů stavebnictví podle dvojrozměrné segmentace vzorku (</w:t>
      </w:r>
      <w:r>
        <w:rPr>
          <w:rFonts w:ascii="Arial" w:hAnsi="Arial" w:cs="Arial"/>
          <w:sz w:val="18"/>
          <w:szCs w:val="18"/>
        </w:rPr>
        <w:t xml:space="preserve">tj. z </w:t>
      </w:r>
      <w:r>
        <w:rPr>
          <w:rStyle w:val="hps"/>
          <w:rFonts w:ascii="Arial" w:hAnsi="Arial" w:cs="Arial"/>
          <w:sz w:val="18"/>
          <w:szCs w:val="18"/>
        </w:rPr>
        <w:t>hlediska velikosti stavebních společností</w:t>
      </w:r>
      <w:r>
        <w:rPr>
          <w:rFonts w:ascii="Arial" w:hAnsi="Arial" w:cs="Arial"/>
          <w:sz w:val="18"/>
          <w:szCs w:val="18"/>
        </w:rPr>
        <w:t xml:space="preserve">, </w:t>
      </w:r>
      <w:r>
        <w:rPr>
          <w:rStyle w:val="hps"/>
          <w:rFonts w:ascii="Arial" w:hAnsi="Arial" w:cs="Arial"/>
          <w:sz w:val="18"/>
          <w:szCs w:val="18"/>
        </w:rPr>
        <w:t xml:space="preserve">jakož i stavebního </w:t>
      </w:r>
      <w:r>
        <w:rPr>
          <w:rStyle w:val="hps"/>
          <w:rFonts w:ascii="Arial" w:hAnsi="Arial" w:cs="Arial"/>
          <w:sz w:val="18"/>
          <w:szCs w:val="18"/>
        </w:rPr>
        <w:lastRenderedPageBreak/>
        <w:t>zaměření účastníků)</w:t>
      </w:r>
      <w:r>
        <w:rPr>
          <w:rFonts w:ascii="Arial" w:hAnsi="Arial" w:cs="Arial"/>
          <w:sz w:val="18"/>
          <w:szCs w:val="18"/>
        </w:rPr>
        <w:t xml:space="preserve">. </w:t>
      </w:r>
      <w:r>
        <w:rPr>
          <w:rStyle w:val="hps"/>
          <w:rFonts w:ascii="Arial" w:hAnsi="Arial" w:cs="Arial"/>
          <w:sz w:val="18"/>
          <w:szCs w:val="18"/>
        </w:rPr>
        <w:t>Segmenty jsou rozděleny na velké a střední/malé společnosti</w:t>
      </w:r>
      <w:r>
        <w:rPr>
          <w:rFonts w:ascii="Arial" w:hAnsi="Arial" w:cs="Arial"/>
          <w:sz w:val="18"/>
          <w:szCs w:val="18"/>
        </w:rPr>
        <w:t xml:space="preserve">. </w:t>
      </w:r>
      <w:r>
        <w:rPr>
          <w:rStyle w:val="hps"/>
          <w:rFonts w:ascii="Arial" w:hAnsi="Arial" w:cs="Arial"/>
          <w:sz w:val="18"/>
          <w:szCs w:val="18"/>
        </w:rPr>
        <w:t>Z druhého pohledu pak na segmenty zabývající se pozemním nebo inženýrským stavitelstvím</w:t>
      </w:r>
      <w:r>
        <w:rPr>
          <w:rFonts w:ascii="Arial" w:hAnsi="Arial" w:cs="Arial"/>
          <w:sz w:val="18"/>
          <w:szCs w:val="18"/>
        </w:rPr>
        <w:t>.</w:t>
      </w:r>
    </w:p>
    <w:p w:rsidR="00F5658C" w:rsidRDefault="00F5658C" w:rsidP="009F0678">
      <w:pPr>
        <w:spacing w:line="288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b/>
          <w:i/>
          <w:sz w:val="16"/>
          <w:szCs w:val="16"/>
        </w:rPr>
        <w:t>CEEC Research</w:t>
      </w:r>
      <w:r>
        <w:rPr>
          <w:rFonts w:ascii="Arial" w:hAnsi="Arial" w:cs="Arial"/>
          <w:i/>
          <w:sz w:val="16"/>
          <w:szCs w:val="16"/>
        </w:rPr>
        <w:t xml:space="preserve"> je největší analytickou společností specializující se na stavebnictví v zemích střední a východní Evropy. Byla založena v roce 2005 a od té doby bezplatně poskytuje studie o aktuálním stavu a očekávaném vývoji stavebnictví v deseti zemích střední a východní Evropy. Všechny studie a analýzy CEEC Research jsou založeny výhradně na údajích získaných z pravidelných strukturovaných interview s klíčovými představiteli vybraných </w:t>
      </w:r>
      <w:r w:rsidR="00842598">
        <w:rPr>
          <w:rFonts w:ascii="Arial" w:hAnsi="Arial" w:cs="Arial"/>
          <w:i/>
          <w:sz w:val="16"/>
          <w:szCs w:val="16"/>
        </w:rPr>
        <w:t>největších, středních i malých</w:t>
      </w:r>
      <w:r>
        <w:rPr>
          <w:rFonts w:ascii="Arial" w:hAnsi="Arial" w:cs="Arial"/>
          <w:i/>
          <w:sz w:val="16"/>
          <w:szCs w:val="16"/>
        </w:rPr>
        <w:t xml:space="preserve"> společností. </w:t>
      </w:r>
    </w:p>
    <w:p w:rsidR="00F5658C" w:rsidRDefault="00F5658C" w:rsidP="009F0678">
      <w:pPr>
        <w:spacing w:line="288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CEEC Research navíc k pravidelným a bezplatným analýzám stavebnictví také organizuje </w:t>
      </w:r>
      <w:r w:rsidRPr="00CF6ED8">
        <w:rPr>
          <w:rFonts w:ascii="Arial" w:hAnsi="Arial" w:cs="Arial"/>
          <w:b/>
          <w:i/>
          <w:sz w:val="16"/>
          <w:szCs w:val="16"/>
        </w:rPr>
        <w:t>Setkání lídrů českého stavebnictví</w:t>
      </w:r>
      <w:r>
        <w:rPr>
          <w:rFonts w:ascii="Arial" w:hAnsi="Arial" w:cs="Arial"/>
          <w:i/>
          <w:sz w:val="16"/>
          <w:szCs w:val="16"/>
        </w:rPr>
        <w:t>, kterých se účastní generální ředitelé nejvýznamnějších stavebních, developerských a projektových společností, prezidenti svazů, cechů a komor z oblasti stavebnictví a rovněž i ministři a nejvyšší představitelé státu vybraných zemí.</w:t>
      </w:r>
    </w:p>
    <w:p w:rsidR="00F5658C" w:rsidRPr="00CC2D2F" w:rsidRDefault="00F5658C" w:rsidP="009F0678">
      <w:pPr>
        <w:spacing w:line="288" w:lineRule="auto"/>
        <w:jc w:val="both"/>
        <w:rPr>
          <w:rFonts w:ascii="Arial" w:hAnsi="Arial" w:cs="Arial"/>
          <w:i/>
          <w:color w:val="000000"/>
          <w:sz w:val="16"/>
          <w:szCs w:val="16"/>
        </w:rPr>
      </w:pPr>
      <w:r w:rsidRPr="007D61C5">
        <w:rPr>
          <w:rFonts w:ascii="Arial" w:hAnsi="Arial" w:cs="Arial"/>
          <w:b/>
          <w:i/>
          <w:sz w:val="16"/>
          <w:szCs w:val="16"/>
        </w:rPr>
        <w:t xml:space="preserve">Společnost </w:t>
      </w:r>
      <w:hyperlink r:id="rId14" w:history="1">
        <w:r w:rsidRPr="007D61C5">
          <w:rPr>
            <w:rStyle w:val="Hypertextovodkaz"/>
            <w:rFonts w:ascii="Arial" w:hAnsi="Arial" w:cs="Arial"/>
            <w:b/>
            <w:i/>
            <w:color w:val="auto"/>
            <w:sz w:val="16"/>
            <w:szCs w:val="16"/>
            <w:u w:val="none"/>
          </w:rPr>
          <w:t>KPMG Česká republika</w:t>
        </w:r>
      </w:hyperlink>
      <w:r w:rsidRPr="007D61C5">
        <w:rPr>
          <w:rFonts w:ascii="Arial" w:hAnsi="Arial" w:cs="Arial"/>
          <w:i/>
          <w:sz w:val="16"/>
          <w:szCs w:val="16"/>
        </w:rPr>
        <w:t xml:space="preserve"> </w:t>
      </w:r>
      <w:r w:rsidRPr="00CC2D2F">
        <w:rPr>
          <w:rFonts w:ascii="Arial" w:hAnsi="Arial" w:cs="Arial"/>
          <w:i/>
          <w:color w:val="000000"/>
          <w:sz w:val="16"/>
          <w:szCs w:val="16"/>
        </w:rPr>
        <w:t xml:space="preserve">zahájila svou činnost v roce 1990, kdy byla v Praze otevřena první kancelář. V současné době má 760 zaměstnanců a kanceláře v Praze, Brně, Českých Budějovicích a Ostravě. KPMG Česká republika poskytuje služby </w:t>
      </w:r>
      <w:r w:rsidRPr="007D61C5">
        <w:rPr>
          <w:rFonts w:ascii="Arial" w:hAnsi="Arial" w:cs="Arial"/>
          <w:i/>
          <w:sz w:val="16"/>
          <w:szCs w:val="16"/>
        </w:rPr>
        <w:t xml:space="preserve">v oblasti </w:t>
      </w:r>
      <w:hyperlink r:id="rId15" w:history="1">
        <w:r w:rsidRPr="007D61C5">
          <w:rPr>
            <w:rStyle w:val="Hypertextovodkaz"/>
            <w:rFonts w:ascii="Arial" w:hAnsi="Arial" w:cs="Arial"/>
            <w:i/>
            <w:color w:val="auto"/>
            <w:sz w:val="16"/>
            <w:szCs w:val="16"/>
            <w:u w:val="none"/>
          </w:rPr>
          <w:t>auditu</w:t>
        </w:r>
      </w:hyperlink>
      <w:r w:rsidRPr="007D61C5">
        <w:rPr>
          <w:rFonts w:ascii="Arial" w:hAnsi="Arial" w:cs="Arial"/>
          <w:i/>
          <w:sz w:val="16"/>
          <w:szCs w:val="16"/>
        </w:rPr>
        <w:t xml:space="preserve">, </w:t>
      </w:r>
      <w:hyperlink r:id="rId16" w:history="1">
        <w:r w:rsidRPr="007D61C5">
          <w:rPr>
            <w:rStyle w:val="Hypertextovodkaz"/>
            <w:rFonts w:ascii="Arial" w:hAnsi="Arial" w:cs="Arial"/>
            <w:i/>
            <w:color w:val="auto"/>
            <w:sz w:val="16"/>
            <w:szCs w:val="16"/>
            <w:u w:val="none"/>
          </w:rPr>
          <w:t>daní</w:t>
        </w:r>
      </w:hyperlink>
      <w:r w:rsidRPr="007D61C5">
        <w:rPr>
          <w:rFonts w:ascii="Arial" w:hAnsi="Arial" w:cs="Arial"/>
          <w:i/>
          <w:sz w:val="16"/>
          <w:szCs w:val="16"/>
        </w:rPr>
        <w:t xml:space="preserve">, </w:t>
      </w:r>
      <w:hyperlink r:id="rId17" w:history="1">
        <w:r w:rsidRPr="007D61C5">
          <w:rPr>
            <w:rStyle w:val="Hypertextovodkaz"/>
            <w:rFonts w:ascii="Arial" w:hAnsi="Arial" w:cs="Arial"/>
            <w:i/>
            <w:color w:val="auto"/>
            <w:sz w:val="16"/>
            <w:szCs w:val="16"/>
            <w:u w:val="none"/>
          </w:rPr>
          <w:t>poradenství</w:t>
        </w:r>
      </w:hyperlink>
      <w:r w:rsidRPr="007D61C5">
        <w:rPr>
          <w:rFonts w:ascii="Arial" w:hAnsi="Arial" w:cs="Arial"/>
          <w:i/>
          <w:sz w:val="16"/>
          <w:szCs w:val="16"/>
        </w:rPr>
        <w:t xml:space="preserve"> a </w:t>
      </w:r>
      <w:hyperlink r:id="rId18" w:history="1">
        <w:r w:rsidRPr="007D61C5">
          <w:rPr>
            <w:rStyle w:val="Hypertextovodkaz"/>
            <w:rFonts w:ascii="Arial" w:hAnsi="Arial" w:cs="Arial"/>
            <w:i/>
            <w:color w:val="auto"/>
            <w:sz w:val="16"/>
            <w:szCs w:val="16"/>
            <w:u w:val="none"/>
          </w:rPr>
          <w:t>práva</w:t>
        </w:r>
      </w:hyperlink>
      <w:r w:rsidRPr="007D61C5">
        <w:rPr>
          <w:rFonts w:ascii="Arial" w:hAnsi="Arial" w:cs="Arial"/>
          <w:i/>
          <w:sz w:val="16"/>
          <w:szCs w:val="16"/>
        </w:rPr>
        <w:t xml:space="preserve">. </w:t>
      </w:r>
      <w:r w:rsidRPr="00CC2D2F">
        <w:rPr>
          <w:rFonts w:ascii="Arial" w:hAnsi="Arial" w:cs="Arial"/>
          <w:i/>
          <w:color w:val="000000"/>
          <w:sz w:val="16"/>
          <w:szCs w:val="16"/>
        </w:rPr>
        <w:t>Z 625 odborných pracovníků je 28 partnerů, 28 statutárních auditorů, 106 certifikovaných účetních a 67 daňových poradců. V KPMG Česká republika působí celkem 22 kvalifikovaných zahraničních odborníků.</w:t>
      </w:r>
    </w:p>
    <w:p w:rsidR="00F5658C" w:rsidRPr="00091C72" w:rsidRDefault="008821F7" w:rsidP="009F0678">
      <w:pPr>
        <w:spacing w:line="288" w:lineRule="auto"/>
        <w:jc w:val="both"/>
        <w:rPr>
          <w:rFonts w:ascii="Arial" w:hAnsi="Arial" w:cs="Arial"/>
          <w:i/>
          <w:color w:val="000000"/>
          <w:sz w:val="16"/>
          <w:szCs w:val="16"/>
        </w:rPr>
      </w:pPr>
      <w:hyperlink r:id="rId19" w:history="1">
        <w:r w:rsidR="00F5658C" w:rsidRPr="007D61C5">
          <w:rPr>
            <w:rStyle w:val="Hypertextovodkaz"/>
            <w:rFonts w:ascii="Arial" w:hAnsi="Arial" w:cs="Arial"/>
            <w:b/>
            <w:i/>
            <w:color w:val="auto"/>
            <w:sz w:val="16"/>
            <w:szCs w:val="16"/>
            <w:u w:val="none"/>
          </w:rPr>
          <w:t>KPMG</w:t>
        </w:r>
      </w:hyperlink>
      <w:r w:rsidR="00F5658C" w:rsidRPr="00091C72">
        <w:rPr>
          <w:rFonts w:ascii="Arial" w:hAnsi="Arial" w:cs="Arial"/>
          <w:i/>
          <w:color w:val="000000"/>
          <w:sz w:val="16"/>
          <w:szCs w:val="16"/>
        </w:rPr>
        <w:t xml:space="preserve"> je celosvětová síť poradenských společností poskytujících služby v oblasti auditu, daní a poradenství. V jejích členských společnostech pracuje více než 155 000 pracovníků </w:t>
      </w:r>
      <w:proofErr w:type="gramStart"/>
      <w:r w:rsidR="00F5658C" w:rsidRPr="00091C72">
        <w:rPr>
          <w:rFonts w:ascii="Arial" w:hAnsi="Arial" w:cs="Arial"/>
          <w:i/>
          <w:color w:val="000000"/>
          <w:sz w:val="16"/>
          <w:szCs w:val="16"/>
        </w:rPr>
        <w:t>ve 155</w:t>
      </w:r>
      <w:proofErr w:type="gramEnd"/>
      <w:r w:rsidR="00F5658C" w:rsidRPr="00091C72">
        <w:rPr>
          <w:rFonts w:ascii="Arial" w:hAnsi="Arial" w:cs="Arial"/>
          <w:i/>
          <w:color w:val="000000"/>
          <w:sz w:val="16"/>
          <w:szCs w:val="16"/>
        </w:rPr>
        <w:t xml:space="preserve"> zemích. Nezávislé členské společnosti sítě KPMG jsou přidružené ke KPMG International </w:t>
      </w:r>
      <w:proofErr w:type="spellStart"/>
      <w:r w:rsidR="00F5658C" w:rsidRPr="00091C72">
        <w:rPr>
          <w:rFonts w:ascii="Arial" w:hAnsi="Arial" w:cs="Arial"/>
          <w:i/>
          <w:color w:val="000000"/>
          <w:sz w:val="16"/>
          <w:szCs w:val="16"/>
        </w:rPr>
        <w:t>Cooperative</w:t>
      </w:r>
      <w:proofErr w:type="spellEnd"/>
      <w:r w:rsidR="00F5658C" w:rsidRPr="00091C72">
        <w:rPr>
          <w:rFonts w:ascii="Arial" w:hAnsi="Arial" w:cs="Arial"/>
          <w:i/>
          <w:color w:val="000000"/>
          <w:sz w:val="16"/>
          <w:szCs w:val="16"/>
        </w:rPr>
        <w:t xml:space="preserve"> („KPMG International“), švýcarské organizační jednotce. Každá členská společnost celosvětové sítě KPMG je právně samostatná a oddělená jednotka a tak se označuje.</w:t>
      </w:r>
    </w:p>
    <w:sectPr w:rsidR="00F5658C" w:rsidRPr="00091C72" w:rsidSect="00F5658C">
      <w:type w:val="continuous"/>
      <w:pgSz w:w="11906" w:h="16838"/>
      <w:pgMar w:top="1417" w:right="1417" w:bottom="1417" w:left="1417" w:header="708" w:footer="708" w:gutter="0"/>
      <w:cols w:space="708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21F7" w:rsidRDefault="008821F7" w:rsidP="00F5658C">
      <w:pPr>
        <w:spacing w:after="0" w:line="240" w:lineRule="auto"/>
      </w:pPr>
      <w:r>
        <w:separator/>
      </w:r>
    </w:p>
  </w:endnote>
  <w:endnote w:type="continuationSeparator" w:id="0">
    <w:p w:rsidR="008821F7" w:rsidRDefault="008821F7" w:rsidP="00F565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ourceSansPro-I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21F7" w:rsidRDefault="008821F7" w:rsidP="00F5658C">
      <w:pPr>
        <w:spacing w:after="0" w:line="240" w:lineRule="auto"/>
      </w:pPr>
      <w:r>
        <w:separator/>
      </w:r>
    </w:p>
  </w:footnote>
  <w:footnote w:type="continuationSeparator" w:id="0">
    <w:p w:rsidR="008821F7" w:rsidRDefault="008821F7" w:rsidP="00F565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5517" w:rsidRDefault="001F5517">
    <w:pPr>
      <w:pStyle w:val="Zhlav"/>
    </w:pPr>
  </w:p>
  <w:p w:rsidR="001F5517" w:rsidRDefault="001F5517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5517" w:rsidRDefault="0095120C" w:rsidP="00F5658C">
    <w:pPr>
      <w:pStyle w:val="Zhlav"/>
      <w:tabs>
        <w:tab w:val="clear" w:pos="4536"/>
        <w:tab w:val="clear" w:pos="9072"/>
        <w:tab w:val="left" w:pos="3585"/>
      </w:tabs>
    </w:pPr>
    <w:r>
      <w:rPr>
        <w:noProof/>
        <w:lang w:eastAsia="cs-CZ"/>
      </w:rPr>
      <w:drawing>
        <wp:anchor distT="0" distB="0" distL="114300" distR="114300" simplePos="0" relativeHeight="251657216" behindDoc="0" locked="0" layoutInCell="1" allowOverlap="1" wp14:anchorId="4EF6876A" wp14:editId="62B5BAE8">
          <wp:simplePos x="0" y="0"/>
          <wp:positionH relativeFrom="column">
            <wp:posOffset>4211320</wp:posOffset>
          </wp:positionH>
          <wp:positionV relativeFrom="paragraph">
            <wp:posOffset>-20320</wp:posOffset>
          </wp:positionV>
          <wp:extent cx="1682115" cy="956945"/>
          <wp:effectExtent l="0" t="0" r="0" b="0"/>
          <wp:wrapNone/>
          <wp:docPr id="7" name="Picture 3" descr="Popis: KPMG_Plus_Strapline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opis: KPMG_Plus_Strapline_RG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2115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77C5D">
      <w:rPr>
        <w:noProof/>
        <w:lang w:eastAsia="cs-CZ"/>
      </w:rPr>
      <mc:AlternateContent>
        <mc:Choice Requires="wps">
          <w:drawing>
            <wp:anchor distT="0" distB="0" distL="114935" distR="114935" simplePos="0" relativeHeight="251658240" behindDoc="1" locked="0" layoutInCell="1" allowOverlap="1" wp14:anchorId="70D04878" wp14:editId="01791CE8">
              <wp:simplePos x="0" y="0"/>
              <wp:positionH relativeFrom="column">
                <wp:posOffset>4267200</wp:posOffset>
              </wp:positionH>
              <wp:positionV relativeFrom="paragraph">
                <wp:posOffset>936625</wp:posOffset>
              </wp:positionV>
              <wp:extent cx="1626235" cy="337820"/>
              <wp:effectExtent l="0" t="0" r="0" b="5080"/>
              <wp:wrapNone/>
              <wp:docPr id="9" name="Textové po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26235" cy="337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5517" w:rsidRPr="008B4B41" w:rsidRDefault="001F5517" w:rsidP="008B4B41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ové pole 4" o:spid="_x0000_s1026" type="#_x0000_t202" style="position:absolute;margin-left:336pt;margin-top:73.75pt;width:128.05pt;height:26.6pt;z-index:-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" stroked="f">
              <v:textbox inset="0,0,0,0">
                <w:txbxContent>
                  <w:p w:rsidR="001F5517" w:rsidRPr="008B4B41" w:rsidRDefault="001F5517" w:rsidP="008B4B41"/>
                </w:txbxContent>
              </v:textbox>
            </v:shape>
          </w:pict>
        </mc:Fallback>
      </mc:AlternateContent>
    </w:r>
    <w:r>
      <w:rPr>
        <w:noProof/>
        <w:lang w:eastAsia="cs-CZ"/>
      </w:rPr>
      <w:drawing>
        <wp:inline distT="0" distB="0" distL="0" distR="0" wp14:anchorId="1E56A6C2" wp14:editId="7D4815F9">
          <wp:extent cx="1276350" cy="828675"/>
          <wp:effectExtent l="0" t="0" r="0" b="0"/>
          <wp:docPr id="8" name="Obráze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5517">
      <w:rPr>
        <w:noProof/>
        <w:lang w:eastAsia="cs-CZ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EC0000"/>
    <w:multiLevelType w:val="hybridMultilevel"/>
    <w:tmpl w:val="6670724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658C"/>
    <w:rsid w:val="00004D6D"/>
    <w:rsid w:val="0001304D"/>
    <w:rsid w:val="0003382C"/>
    <w:rsid w:val="00043D3B"/>
    <w:rsid w:val="000452A1"/>
    <w:rsid w:val="00075376"/>
    <w:rsid w:val="00075A0E"/>
    <w:rsid w:val="00085856"/>
    <w:rsid w:val="00092AEA"/>
    <w:rsid w:val="000A05C8"/>
    <w:rsid w:val="000A270B"/>
    <w:rsid w:val="000B00A3"/>
    <w:rsid w:val="000B4D1F"/>
    <w:rsid w:val="000D15E6"/>
    <w:rsid w:val="00120D52"/>
    <w:rsid w:val="00130EF1"/>
    <w:rsid w:val="001A2925"/>
    <w:rsid w:val="001A398B"/>
    <w:rsid w:val="001B4321"/>
    <w:rsid w:val="001D46B0"/>
    <w:rsid w:val="001E0416"/>
    <w:rsid w:val="001E347E"/>
    <w:rsid w:val="001F5517"/>
    <w:rsid w:val="001F7E73"/>
    <w:rsid w:val="00230B2C"/>
    <w:rsid w:val="002A0142"/>
    <w:rsid w:val="002A1A08"/>
    <w:rsid w:val="002D7B8F"/>
    <w:rsid w:val="00350561"/>
    <w:rsid w:val="0036311B"/>
    <w:rsid w:val="003965C0"/>
    <w:rsid w:val="003A101E"/>
    <w:rsid w:val="003A191E"/>
    <w:rsid w:val="003A754B"/>
    <w:rsid w:val="003C6327"/>
    <w:rsid w:val="003D1BCE"/>
    <w:rsid w:val="003E327A"/>
    <w:rsid w:val="003E507F"/>
    <w:rsid w:val="00486A0F"/>
    <w:rsid w:val="00487995"/>
    <w:rsid w:val="004A7D8C"/>
    <w:rsid w:val="004B139D"/>
    <w:rsid w:val="004B3A19"/>
    <w:rsid w:val="004C3D14"/>
    <w:rsid w:val="004F1FB9"/>
    <w:rsid w:val="004F6D3D"/>
    <w:rsid w:val="00552657"/>
    <w:rsid w:val="005540DD"/>
    <w:rsid w:val="005569AE"/>
    <w:rsid w:val="00575953"/>
    <w:rsid w:val="00590514"/>
    <w:rsid w:val="00592F79"/>
    <w:rsid w:val="005C5575"/>
    <w:rsid w:val="00612524"/>
    <w:rsid w:val="00612F9D"/>
    <w:rsid w:val="00625276"/>
    <w:rsid w:val="0064187D"/>
    <w:rsid w:val="00654F84"/>
    <w:rsid w:val="00663759"/>
    <w:rsid w:val="00665C2D"/>
    <w:rsid w:val="00667DC0"/>
    <w:rsid w:val="006948A2"/>
    <w:rsid w:val="006A0200"/>
    <w:rsid w:val="006A3573"/>
    <w:rsid w:val="006A69C6"/>
    <w:rsid w:val="006A6D90"/>
    <w:rsid w:val="006C2BF1"/>
    <w:rsid w:val="006D1437"/>
    <w:rsid w:val="006E0423"/>
    <w:rsid w:val="00706F58"/>
    <w:rsid w:val="00766E88"/>
    <w:rsid w:val="00771249"/>
    <w:rsid w:val="007960FD"/>
    <w:rsid w:val="007F30CE"/>
    <w:rsid w:val="00806B42"/>
    <w:rsid w:val="00842598"/>
    <w:rsid w:val="008745F4"/>
    <w:rsid w:val="008821F7"/>
    <w:rsid w:val="008848AC"/>
    <w:rsid w:val="0089425C"/>
    <w:rsid w:val="0089677B"/>
    <w:rsid w:val="008B4B41"/>
    <w:rsid w:val="008C6B08"/>
    <w:rsid w:val="008D17F0"/>
    <w:rsid w:val="008E11D1"/>
    <w:rsid w:val="009064E2"/>
    <w:rsid w:val="0093363F"/>
    <w:rsid w:val="009361D5"/>
    <w:rsid w:val="00946F28"/>
    <w:rsid w:val="0095120C"/>
    <w:rsid w:val="009605F2"/>
    <w:rsid w:val="0098357E"/>
    <w:rsid w:val="009D7D1C"/>
    <w:rsid w:val="009E7BA9"/>
    <w:rsid w:val="009F0678"/>
    <w:rsid w:val="00A020EB"/>
    <w:rsid w:val="00A20EFA"/>
    <w:rsid w:val="00A71BD0"/>
    <w:rsid w:val="00A750BA"/>
    <w:rsid w:val="00A86F08"/>
    <w:rsid w:val="00AA484F"/>
    <w:rsid w:val="00AC135F"/>
    <w:rsid w:val="00AC36D5"/>
    <w:rsid w:val="00AD1E74"/>
    <w:rsid w:val="00B16629"/>
    <w:rsid w:val="00B26C0E"/>
    <w:rsid w:val="00B34659"/>
    <w:rsid w:val="00B34CE5"/>
    <w:rsid w:val="00B76E15"/>
    <w:rsid w:val="00B77C5D"/>
    <w:rsid w:val="00B805C4"/>
    <w:rsid w:val="00BA3188"/>
    <w:rsid w:val="00BC393A"/>
    <w:rsid w:val="00BC6258"/>
    <w:rsid w:val="00BE11A0"/>
    <w:rsid w:val="00BF4ED2"/>
    <w:rsid w:val="00C15191"/>
    <w:rsid w:val="00C252A8"/>
    <w:rsid w:val="00C45301"/>
    <w:rsid w:val="00CB0DC6"/>
    <w:rsid w:val="00CB7534"/>
    <w:rsid w:val="00CC1ADF"/>
    <w:rsid w:val="00CC35CA"/>
    <w:rsid w:val="00CF6ED8"/>
    <w:rsid w:val="00D26D45"/>
    <w:rsid w:val="00D436A4"/>
    <w:rsid w:val="00D7763F"/>
    <w:rsid w:val="00D811CD"/>
    <w:rsid w:val="00D9004D"/>
    <w:rsid w:val="00D92D84"/>
    <w:rsid w:val="00DD3D38"/>
    <w:rsid w:val="00DD4F69"/>
    <w:rsid w:val="00DE4759"/>
    <w:rsid w:val="00E14F80"/>
    <w:rsid w:val="00E33240"/>
    <w:rsid w:val="00E44305"/>
    <w:rsid w:val="00E935C9"/>
    <w:rsid w:val="00EA0F79"/>
    <w:rsid w:val="00EA1C26"/>
    <w:rsid w:val="00EE2E71"/>
    <w:rsid w:val="00EE4651"/>
    <w:rsid w:val="00F5658C"/>
    <w:rsid w:val="00FA3BAD"/>
    <w:rsid w:val="00FA5CD5"/>
    <w:rsid w:val="00FB3F5C"/>
    <w:rsid w:val="00FC3A35"/>
    <w:rsid w:val="00FC4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zh-TW" w:bidi="my-MM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uppressAutoHyphens/>
      <w:spacing w:after="200" w:line="276" w:lineRule="auto"/>
    </w:pPr>
    <w:rPr>
      <w:rFonts w:ascii="Calibri" w:eastAsia="SimSun" w:hAnsi="Calibri" w:cs="Calibri"/>
      <w:kern w:val="1"/>
      <w:sz w:val="22"/>
      <w:szCs w:val="22"/>
      <w:lang w:eastAsia="en-US"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FF"/>
      <w:u w:val="single"/>
    </w:rPr>
  </w:style>
  <w:style w:type="character" w:customStyle="1" w:styleId="Standardnpsmoodstavce10">
    <w:name w:val="Standardní písmo odstavce1"/>
  </w:style>
  <w:style w:type="character" w:customStyle="1" w:styleId="hps">
    <w:name w:val="hps"/>
    <w:basedOn w:val="Standardnpsmoodstavce10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styleId="Zhlav">
    <w:name w:val="header"/>
    <w:basedOn w:val="Normln"/>
    <w:link w:val="ZhlavChar"/>
    <w:uiPriority w:val="99"/>
    <w:unhideWhenUsed/>
    <w:rsid w:val="00F5658C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F5658C"/>
    <w:rPr>
      <w:rFonts w:ascii="Calibri" w:eastAsia="SimSun" w:hAnsi="Calibri" w:cs="Calibri"/>
      <w:kern w:val="1"/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F5658C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F5658C"/>
    <w:rPr>
      <w:rFonts w:ascii="Calibri" w:eastAsia="SimSun" w:hAnsi="Calibri" w:cs="Calibri"/>
      <w:kern w:val="1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565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F5658C"/>
    <w:rPr>
      <w:rFonts w:ascii="Tahoma" w:eastAsia="SimSun" w:hAnsi="Tahoma" w:cs="Tahoma"/>
      <w:kern w:val="1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unhideWhenUsed/>
    <w:rsid w:val="005540DD"/>
    <w:pPr>
      <w:suppressAutoHyphens w:val="0"/>
      <w:spacing w:after="0" w:line="240" w:lineRule="auto"/>
    </w:pPr>
    <w:rPr>
      <w:rFonts w:eastAsiaTheme="minorHAnsi" w:cstheme="minorBidi"/>
      <w:kern w:val="0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rsid w:val="005540DD"/>
    <w:rPr>
      <w:rFonts w:ascii="Calibri" w:eastAsiaTheme="minorHAnsi" w:hAnsi="Calibri" w:cstheme="minorBidi"/>
      <w:sz w:val="22"/>
      <w:szCs w:val="21"/>
      <w:lang w:eastAsia="en-US" w:bidi="ar-SA"/>
    </w:rPr>
  </w:style>
  <w:style w:type="paragraph" w:styleId="Odstavecseseznamem">
    <w:name w:val="List Paragraph"/>
    <w:basedOn w:val="Normln"/>
    <w:uiPriority w:val="34"/>
    <w:qFormat/>
    <w:rsid w:val="006C2BF1"/>
    <w:pPr>
      <w:suppressAutoHyphens w:val="0"/>
      <w:overflowPunct w:val="0"/>
      <w:autoSpaceDE w:val="0"/>
      <w:autoSpaceDN w:val="0"/>
      <w:adjustRightInd w:val="0"/>
      <w:spacing w:after="160" w:line="340" w:lineRule="exact"/>
      <w:ind w:left="720"/>
      <w:contextualSpacing/>
    </w:pPr>
    <w:rPr>
      <w:rFonts w:asciiTheme="minorHAnsi" w:eastAsia="Times New Roman" w:hAnsiTheme="minorHAnsi" w:cs="Times New Roman"/>
      <w:kern w:val="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zh-TW" w:bidi="my-MM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uppressAutoHyphens/>
      <w:spacing w:after="200" w:line="276" w:lineRule="auto"/>
    </w:pPr>
    <w:rPr>
      <w:rFonts w:ascii="Calibri" w:eastAsia="SimSun" w:hAnsi="Calibri" w:cs="Calibri"/>
      <w:kern w:val="1"/>
      <w:sz w:val="22"/>
      <w:szCs w:val="22"/>
      <w:lang w:eastAsia="en-US"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FF"/>
      <w:u w:val="single"/>
    </w:rPr>
  </w:style>
  <w:style w:type="character" w:customStyle="1" w:styleId="Standardnpsmoodstavce10">
    <w:name w:val="Standardní písmo odstavce1"/>
  </w:style>
  <w:style w:type="character" w:customStyle="1" w:styleId="hps">
    <w:name w:val="hps"/>
    <w:basedOn w:val="Standardnpsmoodstavce10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styleId="Zhlav">
    <w:name w:val="header"/>
    <w:basedOn w:val="Normln"/>
    <w:link w:val="ZhlavChar"/>
    <w:uiPriority w:val="99"/>
    <w:unhideWhenUsed/>
    <w:rsid w:val="00F5658C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F5658C"/>
    <w:rPr>
      <w:rFonts w:ascii="Calibri" w:eastAsia="SimSun" w:hAnsi="Calibri" w:cs="Calibri"/>
      <w:kern w:val="1"/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F5658C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F5658C"/>
    <w:rPr>
      <w:rFonts w:ascii="Calibri" w:eastAsia="SimSun" w:hAnsi="Calibri" w:cs="Calibri"/>
      <w:kern w:val="1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565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F5658C"/>
    <w:rPr>
      <w:rFonts w:ascii="Tahoma" w:eastAsia="SimSun" w:hAnsi="Tahoma" w:cs="Tahoma"/>
      <w:kern w:val="1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unhideWhenUsed/>
    <w:rsid w:val="005540DD"/>
    <w:pPr>
      <w:suppressAutoHyphens w:val="0"/>
      <w:spacing w:after="0" w:line="240" w:lineRule="auto"/>
    </w:pPr>
    <w:rPr>
      <w:rFonts w:eastAsiaTheme="minorHAnsi" w:cstheme="minorBidi"/>
      <w:kern w:val="0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rsid w:val="005540DD"/>
    <w:rPr>
      <w:rFonts w:ascii="Calibri" w:eastAsiaTheme="minorHAnsi" w:hAnsi="Calibri" w:cstheme="minorBidi"/>
      <w:sz w:val="22"/>
      <w:szCs w:val="21"/>
      <w:lang w:eastAsia="en-US" w:bidi="ar-SA"/>
    </w:rPr>
  </w:style>
  <w:style w:type="paragraph" w:styleId="Odstavecseseznamem">
    <w:name w:val="List Paragraph"/>
    <w:basedOn w:val="Normln"/>
    <w:uiPriority w:val="34"/>
    <w:qFormat/>
    <w:rsid w:val="006C2BF1"/>
    <w:pPr>
      <w:suppressAutoHyphens w:val="0"/>
      <w:overflowPunct w:val="0"/>
      <w:autoSpaceDE w:val="0"/>
      <w:autoSpaceDN w:val="0"/>
      <w:adjustRightInd w:val="0"/>
      <w:spacing w:after="160" w:line="340" w:lineRule="exact"/>
      <w:ind w:left="720"/>
      <w:contextualSpacing/>
    </w:pPr>
    <w:rPr>
      <w:rFonts w:asciiTheme="minorHAnsi" w:eastAsia="Times New Roman" w:hAnsiTheme="minorHAnsi" w:cs="Times New Roman"/>
      <w:kern w:val="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16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file:///C:\Users\CEEC\AppData\Local\Microsoft\Windows\Temporary%20Internet%20Files\Content.Outlook\MJJ9GUPW\www.ceec.eu" TargetMode="External"/><Relationship Id="rId18" Type="http://schemas.openxmlformats.org/officeDocument/2006/relationships/hyperlink" Target="http://www.kpmg.com/CZ/cs/services/Tax/Legal-Services/Stranky/Default.aspx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yperlink" Target="http://www.kpmg.com/CZ/cs/services/Advisory/Stranky/default.aspx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kpmg.com/CZ/cs/services/Tax/Stranky/default.aspx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hyperlink" Target="http://www.kpmg.com/cz/cs/services/audit/Stranky/default.aspx" TargetMode="External"/><Relationship Id="rId10" Type="http://schemas.openxmlformats.org/officeDocument/2006/relationships/header" Target="header2.xml"/><Relationship Id="rId19" Type="http://schemas.openxmlformats.org/officeDocument/2006/relationships/hyperlink" Target="http://kpmg.com/global/en/pages/default.aspx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http://www.kpmg.com/CZ/cs/Stranky/default.aspx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FE2962-1AE6-429C-9BD9-E3764F851B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5</Pages>
  <Words>1488</Words>
  <Characters>8783</Characters>
  <Application>Microsoft Office Word</Application>
  <DocSecurity>0</DocSecurity>
  <Lines>73</Lines>
  <Paragraphs>20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10251</CharactersWithSpaces>
  <SharedDoc>false</SharedDoc>
  <HLinks>
    <vt:vector size="42" baseType="variant">
      <vt:variant>
        <vt:i4>852046</vt:i4>
      </vt:variant>
      <vt:variant>
        <vt:i4>18</vt:i4>
      </vt:variant>
      <vt:variant>
        <vt:i4>0</vt:i4>
      </vt:variant>
      <vt:variant>
        <vt:i4>5</vt:i4>
      </vt:variant>
      <vt:variant>
        <vt:lpwstr>http://kpmg.com/global/en/pages/default.aspx</vt:lpwstr>
      </vt:variant>
      <vt:variant>
        <vt:lpwstr/>
      </vt:variant>
      <vt:variant>
        <vt:i4>2293812</vt:i4>
      </vt:variant>
      <vt:variant>
        <vt:i4>15</vt:i4>
      </vt:variant>
      <vt:variant>
        <vt:i4>0</vt:i4>
      </vt:variant>
      <vt:variant>
        <vt:i4>5</vt:i4>
      </vt:variant>
      <vt:variant>
        <vt:lpwstr>http://www.kpmg.com/CZ/cs/services/Tax/Legal-Services/Stranky/Default.aspx</vt:lpwstr>
      </vt:variant>
      <vt:variant>
        <vt:lpwstr/>
      </vt:variant>
      <vt:variant>
        <vt:i4>5439563</vt:i4>
      </vt:variant>
      <vt:variant>
        <vt:i4>12</vt:i4>
      </vt:variant>
      <vt:variant>
        <vt:i4>0</vt:i4>
      </vt:variant>
      <vt:variant>
        <vt:i4>5</vt:i4>
      </vt:variant>
      <vt:variant>
        <vt:lpwstr>http://www.kpmg.com/CZ/cs/services/Advisory/Stranky/default.aspx</vt:lpwstr>
      </vt:variant>
      <vt:variant>
        <vt:lpwstr/>
      </vt:variant>
      <vt:variant>
        <vt:i4>8257662</vt:i4>
      </vt:variant>
      <vt:variant>
        <vt:i4>9</vt:i4>
      </vt:variant>
      <vt:variant>
        <vt:i4>0</vt:i4>
      </vt:variant>
      <vt:variant>
        <vt:i4>5</vt:i4>
      </vt:variant>
      <vt:variant>
        <vt:lpwstr>http://www.kpmg.com/CZ/cs/services/Tax/Stranky/default.aspx</vt:lpwstr>
      </vt:variant>
      <vt:variant>
        <vt:lpwstr/>
      </vt:variant>
      <vt:variant>
        <vt:i4>196611</vt:i4>
      </vt:variant>
      <vt:variant>
        <vt:i4>6</vt:i4>
      </vt:variant>
      <vt:variant>
        <vt:i4>0</vt:i4>
      </vt:variant>
      <vt:variant>
        <vt:i4>5</vt:i4>
      </vt:variant>
      <vt:variant>
        <vt:lpwstr>http://www.kpmg.com/cz/cs/services/audit/Stranky/default.aspx</vt:lpwstr>
      </vt:variant>
      <vt:variant>
        <vt:lpwstr/>
      </vt:variant>
      <vt:variant>
        <vt:i4>6881394</vt:i4>
      </vt:variant>
      <vt:variant>
        <vt:i4>3</vt:i4>
      </vt:variant>
      <vt:variant>
        <vt:i4>0</vt:i4>
      </vt:variant>
      <vt:variant>
        <vt:i4>5</vt:i4>
      </vt:variant>
      <vt:variant>
        <vt:lpwstr>http://www.kpmg.com/CZ/cs/Stranky/default.aspx</vt:lpwstr>
      </vt:variant>
      <vt:variant>
        <vt:lpwstr/>
      </vt:variant>
      <vt:variant>
        <vt:i4>7733299</vt:i4>
      </vt:variant>
      <vt:variant>
        <vt:i4>0</vt:i4>
      </vt:variant>
      <vt:variant>
        <vt:i4>0</vt:i4>
      </vt:variant>
      <vt:variant>
        <vt:i4>5</vt:i4>
      </vt:variant>
      <vt:variant>
        <vt:lpwstr>http://www.ceec.eu/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 Research</dc:creator>
  <cp:lastModifiedBy>CEEC</cp:lastModifiedBy>
  <cp:revision>20</cp:revision>
  <cp:lastPrinted>1900-12-31T23:00:00Z</cp:lastPrinted>
  <dcterms:created xsi:type="dcterms:W3CDTF">2014-05-18T20:25:00Z</dcterms:created>
  <dcterms:modified xsi:type="dcterms:W3CDTF">2014-05-20T06:00:00Z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