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158" w:rsidRPr="00EB7158" w:rsidRDefault="00EB7158" w:rsidP="003A21AD">
      <w:pPr>
        <w:pStyle w:val="Vchozstyl"/>
        <w:spacing w:after="360" w:line="360" w:lineRule="auto"/>
        <w:jc w:val="center"/>
        <w:rPr>
          <w:rFonts w:ascii="Calibri" w:hAnsi="Calibri" w:cs="Arial"/>
          <w:b/>
          <w:sz w:val="10"/>
          <w:szCs w:val="10"/>
        </w:rPr>
      </w:pPr>
    </w:p>
    <w:p w:rsidR="00A10842" w:rsidRDefault="00A10842" w:rsidP="005234FE">
      <w:pPr>
        <w:pStyle w:val="Vchozstyl"/>
        <w:spacing w:line="240" w:lineRule="auto"/>
        <w:jc w:val="center"/>
        <w:rPr>
          <w:rFonts w:ascii="Calibri" w:hAnsi="Calibri" w:cs="Arial"/>
          <w:b/>
          <w:sz w:val="36"/>
          <w:szCs w:val="36"/>
        </w:rPr>
      </w:pPr>
    </w:p>
    <w:p w:rsidR="00EB7158" w:rsidRDefault="00543F8C" w:rsidP="005234FE">
      <w:pPr>
        <w:pStyle w:val="Vchozstyl"/>
        <w:spacing w:line="240" w:lineRule="auto"/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 xml:space="preserve">Objem veřejných zakázek roste, vítězem </w:t>
      </w:r>
      <w:r w:rsidR="003A7D7F">
        <w:rPr>
          <w:rFonts w:ascii="Calibri" w:hAnsi="Calibri" w:cs="Arial"/>
          <w:b/>
          <w:sz w:val="36"/>
          <w:szCs w:val="36"/>
        </w:rPr>
        <w:t xml:space="preserve">bylo </w:t>
      </w:r>
      <w:r>
        <w:rPr>
          <w:rFonts w:ascii="Calibri" w:hAnsi="Calibri" w:cs="Arial"/>
          <w:b/>
          <w:sz w:val="36"/>
          <w:szCs w:val="36"/>
        </w:rPr>
        <w:t>v prvním čtvrtletí stavebnictví</w:t>
      </w:r>
    </w:p>
    <w:p w:rsidR="005234FE" w:rsidRDefault="005234FE" w:rsidP="005234FE">
      <w:pPr>
        <w:pStyle w:val="Vchozstyl"/>
        <w:spacing w:line="240" w:lineRule="auto"/>
        <w:jc w:val="center"/>
        <w:rPr>
          <w:rFonts w:ascii="Calibri" w:hAnsi="Calibri" w:cs="Arial"/>
          <w:b/>
          <w:sz w:val="36"/>
          <w:szCs w:val="36"/>
        </w:rPr>
      </w:pPr>
    </w:p>
    <w:p w:rsidR="003A21AD" w:rsidRPr="005234FE" w:rsidRDefault="003A21AD" w:rsidP="003A21AD">
      <w:pPr>
        <w:pStyle w:val="Vchozstyl"/>
        <w:spacing w:after="360" w:line="360" w:lineRule="auto"/>
        <w:jc w:val="both"/>
        <w:rPr>
          <w:rFonts w:ascii="Calibri" w:hAnsi="Calibri" w:cs="Arial"/>
          <w:b/>
        </w:rPr>
      </w:pPr>
      <w:r w:rsidRPr="0070246A">
        <w:rPr>
          <w:rFonts w:ascii="Calibri" w:hAnsi="Calibri" w:cs="Arial"/>
          <w:b/>
        </w:rPr>
        <w:t>Praha</w:t>
      </w:r>
      <w:r w:rsidR="006B77F8">
        <w:rPr>
          <w:rFonts w:ascii="Calibri" w:hAnsi="Calibri" w:cs="Arial"/>
          <w:b/>
        </w:rPr>
        <w:t>,</w:t>
      </w:r>
      <w:r w:rsidRPr="0070246A">
        <w:rPr>
          <w:rFonts w:ascii="Calibri" w:hAnsi="Calibri" w:cs="Arial"/>
          <w:b/>
        </w:rPr>
        <w:t xml:space="preserve"> </w:t>
      </w:r>
      <w:r w:rsidR="002E5445">
        <w:rPr>
          <w:rFonts w:ascii="Calibri" w:hAnsi="Calibri" w:cs="Arial"/>
          <w:b/>
        </w:rPr>
        <w:t>6</w:t>
      </w:r>
      <w:r w:rsidR="0070246A" w:rsidRPr="0070246A">
        <w:rPr>
          <w:rFonts w:ascii="Calibri" w:hAnsi="Calibri" w:cs="Arial"/>
          <w:b/>
        </w:rPr>
        <w:t xml:space="preserve">. </w:t>
      </w:r>
      <w:r w:rsidR="002E5445">
        <w:rPr>
          <w:rFonts w:ascii="Calibri" w:hAnsi="Calibri" w:cs="Arial"/>
          <w:b/>
        </w:rPr>
        <w:t>května</w:t>
      </w:r>
      <w:r w:rsidR="009F4D67">
        <w:rPr>
          <w:rFonts w:ascii="Calibri" w:hAnsi="Calibri" w:cs="Arial"/>
          <w:b/>
        </w:rPr>
        <w:t xml:space="preserve"> – První čtvrtletí přineslo </w:t>
      </w:r>
      <w:r w:rsidR="00543F8C">
        <w:rPr>
          <w:rFonts w:ascii="Calibri" w:hAnsi="Calibri" w:cs="Arial"/>
          <w:b/>
        </w:rPr>
        <w:t xml:space="preserve">z veřejných zdrojů </w:t>
      </w:r>
      <w:r w:rsidR="009F4D67">
        <w:rPr>
          <w:rFonts w:ascii="Calibri" w:hAnsi="Calibri" w:cs="Arial"/>
          <w:b/>
        </w:rPr>
        <w:t xml:space="preserve">více peněz pro českou ekonomiku, než tomu bylo v minulosti. Vzrostl </w:t>
      </w:r>
      <w:r w:rsidR="00543F8C">
        <w:rPr>
          <w:rFonts w:ascii="Calibri" w:hAnsi="Calibri" w:cs="Arial"/>
          <w:b/>
        </w:rPr>
        <w:t>finanční objem</w:t>
      </w:r>
      <w:r w:rsidR="009F4D67">
        <w:rPr>
          <w:rFonts w:ascii="Calibri" w:hAnsi="Calibri" w:cs="Arial"/>
          <w:b/>
        </w:rPr>
        <w:t xml:space="preserve"> výběrových řízení</w:t>
      </w:r>
      <w:r w:rsidR="00543F8C">
        <w:rPr>
          <w:rFonts w:ascii="Calibri" w:hAnsi="Calibri" w:cs="Arial"/>
          <w:b/>
        </w:rPr>
        <w:t xml:space="preserve"> </w:t>
      </w:r>
      <w:r w:rsidR="00212898">
        <w:rPr>
          <w:rFonts w:ascii="Calibri" w:hAnsi="Calibri" w:cs="Arial"/>
          <w:b/>
        </w:rPr>
        <w:t xml:space="preserve">vypsaných </w:t>
      </w:r>
      <w:r w:rsidR="00543F8C">
        <w:rPr>
          <w:rFonts w:ascii="Calibri" w:hAnsi="Calibri" w:cs="Arial"/>
          <w:b/>
        </w:rPr>
        <w:t>na nové zakázky i zadaných zakázek k realizaci firmami</w:t>
      </w:r>
      <w:r w:rsidR="009F4D67">
        <w:rPr>
          <w:rFonts w:ascii="Calibri" w:hAnsi="Calibri" w:cs="Arial"/>
          <w:b/>
        </w:rPr>
        <w:t>.</w:t>
      </w:r>
      <w:r w:rsidR="00543F8C">
        <w:rPr>
          <w:rFonts w:ascii="Calibri" w:hAnsi="Calibri" w:cs="Arial"/>
          <w:b/>
        </w:rPr>
        <w:t xml:space="preserve"> Oproti předchozím obdobím se v prvním čtvrtletí 2014 viditelně změnila struktura veřejných zakázek. Významně posílil příliv veřejných zakázek do českého stavebnictví.  </w:t>
      </w:r>
      <w:r w:rsidR="00EB7158" w:rsidRPr="00EB7158">
        <w:rPr>
          <w:rFonts w:ascii="Calibri" w:hAnsi="Calibri" w:cs="Arial"/>
          <w:b/>
        </w:rPr>
        <w:t>Vyplývá to z</w:t>
      </w:r>
      <w:r w:rsidR="00543F8C">
        <w:rPr>
          <w:rFonts w:ascii="Calibri" w:hAnsi="Calibri" w:cs="Arial"/>
          <w:b/>
        </w:rPr>
        <w:t xml:space="preserve"> nejnovější </w:t>
      </w:r>
      <w:r w:rsidR="00EB7158" w:rsidRPr="00EB7158">
        <w:rPr>
          <w:rFonts w:ascii="Calibri" w:hAnsi="Calibri" w:cs="Arial"/>
          <w:b/>
        </w:rPr>
        <w:t>analýzy společnosti CEEC Research</w:t>
      </w:r>
      <w:r w:rsidR="00DF632D">
        <w:rPr>
          <w:rFonts w:ascii="Calibri" w:hAnsi="Calibri" w:cs="Arial"/>
          <w:b/>
        </w:rPr>
        <w:t>, která vychází z aktuálních údajů Věstník</w:t>
      </w:r>
      <w:r w:rsidR="00212898">
        <w:rPr>
          <w:rFonts w:ascii="Calibri" w:hAnsi="Calibri" w:cs="Arial"/>
          <w:b/>
        </w:rPr>
        <w:t>u</w:t>
      </w:r>
      <w:r w:rsidR="00DF632D">
        <w:rPr>
          <w:rFonts w:ascii="Calibri" w:hAnsi="Calibri" w:cs="Arial"/>
          <w:b/>
        </w:rPr>
        <w:t xml:space="preserve"> veřejných zakázek.</w:t>
      </w:r>
      <w:r w:rsidR="00EB7158" w:rsidRPr="00EB7158">
        <w:rPr>
          <w:rFonts w:ascii="Calibri" w:hAnsi="Calibri" w:cs="Arial"/>
          <w:b/>
        </w:rPr>
        <w:t xml:space="preserve"> </w:t>
      </w:r>
    </w:p>
    <w:p w:rsidR="00737423" w:rsidRPr="003E71B0" w:rsidRDefault="00DF632D" w:rsidP="006B2DA0">
      <w:pPr>
        <w:spacing w:after="240" w:line="360" w:lineRule="auto"/>
        <w:jc w:val="both"/>
        <w:rPr>
          <w:rFonts w:eastAsia="Times New Roman" w:cs="Arial"/>
          <w:b/>
          <w:i/>
          <w:color w:val="00000A"/>
          <w:sz w:val="24"/>
          <w:szCs w:val="24"/>
          <w:lang w:eastAsia="ar-SA"/>
        </w:rPr>
      </w:pPr>
      <w:r>
        <w:rPr>
          <w:rFonts w:eastAsia="Times New Roman" w:cs="Arial"/>
          <w:color w:val="00000A"/>
          <w:sz w:val="24"/>
          <w:szCs w:val="24"/>
          <w:lang w:eastAsia="ar-SA"/>
        </w:rPr>
        <w:t>V</w:t>
      </w:r>
      <w:r w:rsidR="009631D1">
        <w:rPr>
          <w:rFonts w:eastAsia="Times New Roman" w:cs="Arial"/>
          <w:color w:val="00000A"/>
          <w:sz w:val="24"/>
          <w:szCs w:val="24"/>
          <w:lang w:eastAsia="ar-SA"/>
        </w:rPr>
        <w:t>ypsaných výběrových řízení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 na nové zakázky</w:t>
      </w:r>
      <w:r w:rsidR="009631D1">
        <w:rPr>
          <w:rFonts w:eastAsia="Times New Roman" w:cs="Arial"/>
          <w:color w:val="00000A"/>
          <w:sz w:val="24"/>
          <w:szCs w:val="24"/>
          <w:lang w:eastAsia="ar-SA"/>
        </w:rPr>
        <w:t xml:space="preserve"> v prvním čtvrtletí tohoto roku oproti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stejnému období 2013 </w:t>
      </w:r>
      <w:r w:rsidR="009631D1">
        <w:rPr>
          <w:rFonts w:eastAsia="Times New Roman" w:cs="Arial"/>
          <w:color w:val="00000A"/>
          <w:sz w:val="24"/>
          <w:szCs w:val="24"/>
          <w:lang w:eastAsia="ar-SA"/>
        </w:rPr>
        <w:t>přibylo téměř o pětinu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 (18,7 %)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>. Veřejné instituce vypsaly 1820 soutěží. Aktivnější byly jen v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> prvním čtvrtletí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> 2012, tedy v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> období</w:t>
      </w:r>
      <w:r w:rsidR="00212898">
        <w:rPr>
          <w:rFonts w:eastAsia="Times New Roman" w:cs="Arial"/>
          <w:color w:val="00000A"/>
          <w:sz w:val="24"/>
          <w:szCs w:val="24"/>
          <w:lang w:eastAsia="ar-SA"/>
        </w:rPr>
        <w:t>,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 xml:space="preserve">než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nabyla účinnosti předchozí 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 xml:space="preserve">novela zákona o veřejných zakázkách. S počtem oznámených soutěží vzrostl také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>objem finančních prostředků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>,</w:t>
      </w:r>
      <w:r w:rsidR="004654DC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 xml:space="preserve">který </w:t>
      </w:r>
      <w:r w:rsidR="003A7D7F">
        <w:rPr>
          <w:rFonts w:eastAsia="Times New Roman" w:cs="Arial"/>
          <w:color w:val="00000A"/>
          <w:sz w:val="24"/>
          <w:szCs w:val="24"/>
          <w:lang w:eastAsia="ar-SA"/>
        </w:rPr>
        <w:t xml:space="preserve">hodlají </w:t>
      </w:r>
      <w:r w:rsidR="006C76BE" w:rsidRPr="006C76BE">
        <w:rPr>
          <w:rFonts w:eastAsia="Times New Roman" w:cs="Arial"/>
          <w:color w:val="00000A"/>
          <w:sz w:val="24"/>
          <w:szCs w:val="24"/>
          <w:lang w:eastAsia="ar-SA"/>
        </w:rPr>
        <w:t>ministerstva, r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egionální úřady, sdružení, atd. </w:t>
      </w:r>
      <w:r w:rsidR="004654DC">
        <w:rPr>
          <w:rFonts w:eastAsia="Times New Roman" w:cs="Arial"/>
          <w:color w:val="00000A"/>
          <w:sz w:val="24"/>
          <w:szCs w:val="24"/>
          <w:lang w:eastAsia="ar-SA"/>
        </w:rPr>
        <w:t>utratit</w:t>
      </w:r>
      <w:r w:rsidR="006C76BE">
        <w:rPr>
          <w:rFonts w:eastAsia="Times New Roman" w:cs="Arial"/>
          <w:color w:val="00000A"/>
          <w:sz w:val="24"/>
          <w:szCs w:val="24"/>
          <w:lang w:eastAsia="ar-SA"/>
        </w:rPr>
        <w:t>. Jde o více než 53 milia</w:t>
      </w:r>
      <w:r w:rsidR="00543F8C">
        <w:rPr>
          <w:rFonts w:eastAsia="Times New Roman" w:cs="Arial"/>
          <w:color w:val="00000A"/>
          <w:sz w:val="24"/>
          <w:szCs w:val="24"/>
          <w:lang w:eastAsia="ar-SA"/>
        </w:rPr>
        <w:t>rd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 korun (53,5 miliardy korun), což je nárůst o </w:t>
      </w:r>
      <w:r w:rsidR="000305B9">
        <w:rPr>
          <w:rFonts w:eastAsia="Times New Roman" w:cs="Arial"/>
          <w:color w:val="00000A"/>
          <w:sz w:val="24"/>
          <w:szCs w:val="24"/>
          <w:lang w:eastAsia="ar-SA"/>
        </w:rPr>
        <w:t xml:space="preserve">14,7 procenta </w:t>
      </w:r>
      <w:r w:rsidR="00543F8C">
        <w:rPr>
          <w:rFonts w:eastAsia="Times New Roman" w:cs="Arial"/>
          <w:color w:val="00000A"/>
          <w:sz w:val="24"/>
          <w:szCs w:val="24"/>
          <w:lang w:eastAsia="ar-SA"/>
        </w:rPr>
        <w:t>opro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ti prvnímu čtvrtletí </w:t>
      </w:r>
      <w:r w:rsidR="000305B9">
        <w:rPr>
          <w:rFonts w:eastAsia="Times New Roman" w:cs="Arial"/>
          <w:color w:val="00000A"/>
          <w:sz w:val="24"/>
          <w:szCs w:val="24"/>
          <w:lang w:eastAsia="ar-SA"/>
        </w:rPr>
        <w:t>2013.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3E71B0" w:rsidRPr="003E71B0">
        <w:rPr>
          <w:rFonts w:eastAsia="Times New Roman" w:cs="Arial"/>
          <w:color w:val="00000A"/>
          <w:sz w:val="24"/>
          <w:szCs w:val="24"/>
          <w:lang w:eastAsia="ar-SA"/>
        </w:rPr>
        <w:t>„</w:t>
      </w:r>
      <w:r w:rsidR="003E71B0" w:rsidRPr="003E71B0">
        <w:rPr>
          <w:rFonts w:eastAsia="Times New Roman" w:cs="Arial"/>
          <w:i/>
          <w:color w:val="00000A"/>
          <w:sz w:val="24"/>
          <w:szCs w:val="24"/>
          <w:lang w:eastAsia="ar-SA"/>
        </w:rPr>
        <w:t>Zaznamenaný nárůst počtu zahájených zadávacích řízení mě těší, roste objem investic a to je důkaz, že se ozdravuje ekonomika. Veřejní zadavatelé připravují větší objem zakázek, k čemuž jim pomáhá technická novela zákona o veřejných zakázkách. Cílem našeho ministerstva bylo odstranění nedostatků předchozí právní úpravy s důrazem na zjednodušení a odstranění zbytečné byrokracie z celého procesu,“</w:t>
      </w:r>
      <w:r w:rsidR="003E71B0" w:rsidRPr="003E71B0">
        <w:rPr>
          <w:rFonts w:eastAsia="Times New Roman" w:cs="Arial"/>
          <w:color w:val="00000A"/>
          <w:sz w:val="24"/>
          <w:szCs w:val="24"/>
          <w:lang w:eastAsia="ar-SA"/>
        </w:rPr>
        <w:t xml:space="preserve"> hodnotí situaci </w:t>
      </w:r>
      <w:bookmarkStart w:id="0" w:name="_GoBack"/>
      <w:r w:rsidR="003E71B0" w:rsidRPr="003E71B0">
        <w:rPr>
          <w:rFonts w:eastAsia="Times New Roman" w:cs="Arial"/>
          <w:b/>
          <w:i/>
          <w:color w:val="00000A"/>
          <w:sz w:val="24"/>
          <w:szCs w:val="24"/>
          <w:lang w:eastAsia="ar-SA"/>
        </w:rPr>
        <w:t>Věra Jourová, ministryně pro místní rozvoj.</w:t>
      </w:r>
    </w:p>
    <w:bookmarkEnd w:id="0"/>
    <w:p w:rsidR="000305B9" w:rsidRPr="00855E45" w:rsidRDefault="00367376" w:rsidP="006B2DA0">
      <w:pPr>
        <w:spacing w:after="240" w:line="360" w:lineRule="auto"/>
        <w:jc w:val="both"/>
        <w:rPr>
          <w:rFonts w:eastAsia="Times New Roman" w:cs="Arial"/>
          <w:i/>
          <w:color w:val="00000A"/>
          <w:sz w:val="24"/>
          <w:szCs w:val="24"/>
          <w:lang w:eastAsia="ar-SA"/>
        </w:rPr>
      </w:pP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Na začátku roku se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přitom také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viditelně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změnila struktura zakázek – přibylo těch stavebních. </w:t>
      </w:r>
      <w:r w:rsidR="003A7D7F">
        <w:rPr>
          <w:rFonts w:eastAsia="Times New Roman" w:cs="Arial"/>
          <w:color w:val="00000A"/>
          <w:sz w:val="24"/>
          <w:szCs w:val="24"/>
          <w:lang w:eastAsia="ar-SA"/>
        </w:rPr>
        <w:t xml:space="preserve">Stavební zakázky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v posledních obdobích představovaly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>přibližně třetinu celk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ového počtu a </w:t>
      </w:r>
      <w:r w:rsidR="003A7D7F">
        <w:rPr>
          <w:rFonts w:eastAsia="Times New Roman" w:cs="Arial"/>
          <w:color w:val="00000A"/>
          <w:sz w:val="24"/>
          <w:szCs w:val="24"/>
          <w:lang w:eastAsia="ar-SA"/>
        </w:rPr>
        <w:t xml:space="preserve">zhruba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>40 procent ob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>j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>e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>mu všech vypsaných soutěží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>. V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 prvním čtvrtletí tohoto roku jsou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však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obě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zmíněné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hodnoty o </w:t>
      </w:r>
      <w:r w:rsidR="00560EC7">
        <w:rPr>
          <w:rFonts w:eastAsia="Times New Roman" w:cs="Arial"/>
          <w:color w:val="00000A"/>
          <w:sz w:val="24"/>
          <w:szCs w:val="24"/>
          <w:lang w:eastAsia="ar-SA"/>
        </w:rPr>
        <w:t xml:space="preserve">téměř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10 procent vyšší.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t xml:space="preserve">Z pohledu </w:t>
      </w:r>
      <w:r w:rsidR="00212898">
        <w:rPr>
          <w:rFonts w:eastAsia="Times New Roman" w:cs="Arial"/>
          <w:color w:val="00000A"/>
          <w:sz w:val="24"/>
          <w:szCs w:val="24"/>
          <w:lang w:eastAsia="ar-SA"/>
        </w:rPr>
        <w:t xml:space="preserve">množství představují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t>v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ýběrová řízení na stavební práce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t xml:space="preserve">nyní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42,3 procenta všech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t xml:space="preserve">vypsaných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zakázek a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t xml:space="preserve">z pohledu finančního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lastRenderedPageBreak/>
        <w:t xml:space="preserve">objemu se jedná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dokonce </w:t>
      </w:r>
      <w:r w:rsidR="00225904">
        <w:rPr>
          <w:rFonts w:eastAsia="Times New Roman" w:cs="Arial"/>
          <w:color w:val="00000A"/>
          <w:sz w:val="24"/>
          <w:szCs w:val="24"/>
          <w:lang w:eastAsia="ar-SA"/>
        </w:rPr>
        <w:t xml:space="preserve">až o </w:t>
      </w:r>
      <w:r w:rsidR="005E1ED8">
        <w:rPr>
          <w:rFonts w:eastAsia="Times New Roman" w:cs="Arial"/>
          <w:color w:val="00000A"/>
          <w:sz w:val="24"/>
          <w:szCs w:val="24"/>
          <w:lang w:eastAsia="ar-SA"/>
        </w:rPr>
        <w:t xml:space="preserve">51,0 procenta. </w:t>
      </w:r>
      <w:r w:rsidR="00543F8C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>„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Stavebnictví je obor velice 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intenzivně 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>vázaný na vývoj veřejných zakázek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>. J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eho celkový objem </w:t>
      </w:r>
      <w:r w:rsidR="00212898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určují 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téměř 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>až z 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>čtyřiceti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 procent veřejné zakázky. Pokud se podaří trend růstu veřejných investic 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z prvního čtvrtletí </w:t>
      </w:r>
      <w:r w:rsidR="00212898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2014 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udržet, </w:t>
      </w:r>
      <w:r w:rsidR="00212898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začne se 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sektor po předchozích pěti letech </w:t>
      </w:r>
      <w:r w:rsidR="00C15868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vleklé </w:t>
      </w:r>
      <w:r w:rsidR="00F572F5" w:rsidRPr="00F572F5">
        <w:rPr>
          <w:rFonts w:eastAsia="Times New Roman" w:cs="Arial"/>
          <w:i/>
          <w:color w:val="00000A"/>
          <w:sz w:val="24"/>
          <w:szCs w:val="24"/>
          <w:lang w:eastAsia="ar-SA"/>
        </w:rPr>
        <w:t>krize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 </w:t>
      </w:r>
      <w:r w:rsidR="00C15868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konečně 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stabilizovat. Od svého vrcholu v roce 2008 </w:t>
      </w:r>
      <w:r w:rsidR="00DF632D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se 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české stavebnictví </w:t>
      </w:r>
      <w:r w:rsidR="00DF632D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propadlo </w:t>
      </w:r>
      <w:r w:rsidR="00F572F5">
        <w:rPr>
          <w:rFonts w:eastAsia="Times New Roman" w:cs="Arial"/>
          <w:i/>
          <w:color w:val="00000A"/>
          <w:sz w:val="24"/>
          <w:szCs w:val="24"/>
          <w:lang w:eastAsia="ar-SA"/>
        </w:rPr>
        <w:t>až o čtvrtinu</w:t>
      </w:r>
      <w:r w:rsidR="00212898">
        <w:rPr>
          <w:rFonts w:eastAsia="Times New Roman" w:cs="Arial"/>
          <w:i/>
          <w:color w:val="00000A"/>
          <w:sz w:val="24"/>
          <w:szCs w:val="24"/>
          <w:lang w:eastAsia="ar-SA"/>
        </w:rPr>
        <w:t>,</w:t>
      </w:r>
      <w:r w:rsidR="00543F8C" w:rsidRPr="00643EFB">
        <w:rPr>
          <w:rFonts w:eastAsia="Times New Roman" w:cs="Arial"/>
          <w:i/>
          <w:color w:val="00000A"/>
          <w:sz w:val="24"/>
          <w:szCs w:val="24"/>
          <w:lang w:eastAsia="ar-SA"/>
        </w:rPr>
        <w:t>“</w:t>
      </w:r>
      <w:r w:rsidR="00543F8C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C15868" w:rsidRPr="00855E45">
        <w:rPr>
          <w:rFonts w:eastAsia="Times New Roman" w:cs="Arial"/>
          <w:color w:val="00000A"/>
          <w:sz w:val="24"/>
          <w:szCs w:val="24"/>
          <w:lang w:eastAsia="ar-SA"/>
        </w:rPr>
        <w:t>konstatuje</w:t>
      </w:r>
      <w:r w:rsidR="00C15868" w:rsidRPr="00643EFB">
        <w:rPr>
          <w:rFonts w:eastAsia="Times New Roman" w:cs="Arial"/>
          <w:b/>
          <w:color w:val="00000A"/>
          <w:sz w:val="24"/>
          <w:szCs w:val="24"/>
          <w:lang w:eastAsia="ar-SA"/>
        </w:rPr>
        <w:t xml:space="preserve"> </w:t>
      </w:r>
      <w:r w:rsidR="00543F8C" w:rsidRPr="00855E45">
        <w:rPr>
          <w:rFonts w:eastAsia="Times New Roman" w:cs="Arial"/>
          <w:b/>
          <w:i/>
          <w:color w:val="00000A"/>
          <w:sz w:val="24"/>
          <w:szCs w:val="24"/>
          <w:lang w:eastAsia="ar-SA"/>
        </w:rPr>
        <w:t>Jiří Vacek, ředitel analytické společnosti CEEC Research.</w:t>
      </w:r>
    </w:p>
    <w:p w:rsidR="005E1ED8" w:rsidRPr="00855E45" w:rsidRDefault="00C15868" w:rsidP="006B2DA0">
      <w:pPr>
        <w:spacing w:after="240" w:line="360" w:lineRule="auto"/>
        <w:jc w:val="both"/>
        <w:rPr>
          <w:rFonts w:eastAsia="Times New Roman" w:cs="Arial"/>
          <w:i/>
          <w:color w:val="00000A"/>
          <w:sz w:val="24"/>
          <w:szCs w:val="24"/>
          <w:lang w:eastAsia="ar-SA"/>
        </w:rPr>
      </w:pPr>
      <w:r>
        <w:rPr>
          <w:rFonts w:eastAsia="Times New Roman" w:cs="Arial"/>
          <w:color w:val="00000A"/>
          <w:sz w:val="24"/>
          <w:szCs w:val="24"/>
          <w:lang w:eastAsia="ar-SA"/>
        </w:rPr>
        <w:t>Také vzrostl f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 xml:space="preserve">inanční objem veřejných zakázek, u 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nichž 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>veřejní investoři dokončili výběrová řízení a zadali je firmám k</w:t>
      </w:r>
      <w:r>
        <w:rPr>
          <w:rFonts w:eastAsia="Times New Roman" w:cs="Arial"/>
          <w:color w:val="00000A"/>
          <w:sz w:val="24"/>
          <w:szCs w:val="24"/>
          <w:lang w:eastAsia="ar-SA"/>
        </w:rPr>
        <w:t> 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>realizaci</w:t>
      </w:r>
      <w:r>
        <w:rPr>
          <w:rFonts w:eastAsia="Times New Roman" w:cs="Arial"/>
          <w:color w:val="00000A"/>
          <w:sz w:val="24"/>
          <w:szCs w:val="24"/>
          <w:lang w:eastAsia="ar-SA"/>
        </w:rPr>
        <w:t>.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7C5597">
        <w:rPr>
          <w:rFonts w:eastAsia="Times New Roman" w:cs="Arial"/>
          <w:color w:val="00000A"/>
          <w:sz w:val="24"/>
          <w:szCs w:val="24"/>
          <w:lang w:eastAsia="ar-SA"/>
        </w:rPr>
        <w:t>Objem ukončených soutěží je vyšší o 327 procent</w:t>
      </w:r>
      <w:r w:rsidR="00876F44">
        <w:rPr>
          <w:rFonts w:eastAsia="Times New Roman" w:cs="Arial"/>
          <w:color w:val="00000A"/>
          <w:sz w:val="24"/>
          <w:szCs w:val="24"/>
          <w:lang w:eastAsia="ar-SA"/>
        </w:rPr>
        <w:t xml:space="preserve"> (116 603 miliard)</w:t>
      </w:r>
      <w:r w:rsidR="007C5597">
        <w:rPr>
          <w:rFonts w:eastAsia="Times New Roman" w:cs="Arial"/>
          <w:color w:val="00000A"/>
          <w:sz w:val="24"/>
          <w:szCs w:val="24"/>
          <w:lang w:eastAsia="ar-SA"/>
        </w:rPr>
        <w:t xml:space="preserve">. Toto číslo je ale 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 xml:space="preserve">velice významně </w:t>
      </w:r>
      <w:r w:rsidR="007C5597">
        <w:rPr>
          <w:rFonts w:eastAsia="Times New Roman" w:cs="Arial"/>
          <w:color w:val="00000A"/>
          <w:sz w:val="24"/>
          <w:szCs w:val="24"/>
          <w:lang w:eastAsia="ar-SA"/>
        </w:rPr>
        <w:t xml:space="preserve">ovlivněno dvěma zakázkami společnosti ČEPRO na dodávky minerálních olejů v celkové hodnotě 80 miliard korun. Pokud bychom </w:t>
      </w:r>
      <w:r>
        <w:rPr>
          <w:rFonts w:eastAsia="Times New Roman" w:cs="Arial"/>
          <w:color w:val="00000A"/>
          <w:sz w:val="24"/>
          <w:szCs w:val="24"/>
          <w:lang w:eastAsia="ar-SA"/>
        </w:rPr>
        <w:t>ta</w:t>
      </w:r>
      <w:r w:rsidR="007C5597">
        <w:rPr>
          <w:rFonts w:eastAsia="Times New Roman" w:cs="Arial"/>
          <w:color w:val="00000A"/>
          <w:sz w:val="24"/>
          <w:szCs w:val="24"/>
          <w:lang w:eastAsia="ar-SA"/>
        </w:rPr>
        <w:t xml:space="preserve">to dvě výběrová řízení ze seznamu ukončených modelově odstranili, 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bude 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 xml:space="preserve">reálný </w:t>
      </w:r>
      <w:r w:rsidR="007C5597">
        <w:rPr>
          <w:rFonts w:eastAsia="Times New Roman" w:cs="Arial"/>
          <w:color w:val="00000A"/>
          <w:sz w:val="24"/>
          <w:szCs w:val="24"/>
          <w:lang w:eastAsia="ar-SA"/>
        </w:rPr>
        <w:t xml:space="preserve">nárůst objemu </w:t>
      </w:r>
      <w:r w:rsidR="00074F86">
        <w:rPr>
          <w:rFonts w:eastAsia="Times New Roman" w:cs="Arial"/>
          <w:color w:val="00000A"/>
          <w:sz w:val="24"/>
          <w:szCs w:val="24"/>
          <w:lang w:eastAsia="ar-SA"/>
        </w:rPr>
        <w:t xml:space="preserve">zadaných zakázek </w:t>
      </w:r>
      <w:r w:rsidR="007C5597">
        <w:rPr>
          <w:rFonts w:eastAsia="Times New Roman" w:cs="Arial"/>
          <w:color w:val="00000A"/>
          <w:sz w:val="24"/>
          <w:szCs w:val="24"/>
          <w:lang w:eastAsia="ar-SA"/>
        </w:rPr>
        <w:t xml:space="preserve">9,9 procenta. </w:t>
      </w:r>
      <w:r w:rsidR="00DF632D">
        <w:rPr>
          <w:rFonts w:eastAsia="Times New Roman" w:cs="Arial"/>
          <w:color w:val="00000A"/>
          <w:sz w:val="24"/>
          <w:szCs w:val="24"/>
          <w:lang w:eastAsia="ar-SA"/>
        </w:rPr>
        <w:t>„</w:t>
      </w:r>
      <w:r w:rsidR="00DF632D" w:rsidRPr="00DF632D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Růst objemu je velice pozitivní zprávou, je však třeba vycházet z nízké základny, která byla dána poklesy veřejných zakázek v předchozích letech. Nyní je klíčovou úlohou zaměřit se na novelizaci zákona o zadávání veřejných zakázek a jeho harmonizaci s legislativou EU. Naše komora na tomto úkolu intenzivně spolupracuje </w:t>
      </w:r>
      <w:r w:rsidR="00A770EE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v rámci expertní skupiny </w:t>
      </w:r>
      <w:r w:rsidR="00DF632D" w:rsidRPr="00DF632D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s Ministerstvem pro místní rozvoj a </w:t>
      </w:r>
      <w:r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já </w:t>
      </w:r>
      <w:r w:rsidR="00DF632D" w:rsidRPr="00DF632D">
        <w:rPr>
          <w:rFonts w:eastAsia="Times New Roman" w:cs="Arial"/>
          <w:i/>
          <w:color w:val="00000A"/>
          <w:sz w:val="24"/>
          <w:szCs w:val="24"/>
          <w:lang w:eastAsia="ar-SA"/>
        </w:rPr>
        <w:t>věřím, že se nám podaří vše v krátké době zrealizovat</w:t>
      </w:r>
      <w:r>
        <w:rPr>
          <w:rFonts w:eastAsia="Times New Roman" w:cs="Arial"/>
          <w:i/>
          <w:color w:val="00000A"/>
          <w:sz w:val="24"/>
          <w:szCs w:val="24"/>
          <w:lang w:eastAsia="ar-SA"/>
        </w:rPr>
        <w:t>,</w:t>
      </w:r>
      <w:r w:rsidR="00DF632D">
        <w:rPr>
          <w:rFonts w:eastAsia="Times New Roman" w:cs="Arial"/>
          <w:color w:val="00000A"/>
          <w:sz w:val="24"/>
          <w:szCs w:val="24"/>
          <w:lang w:eastAsia="ar-SA"/>
        </w:rPr>
        <w:t xml:space="preserve">“ uvádí </w:t>
      </w:r>
      <w:r w:rsidR="00DF632D" w:rsidRPr="00855E45">
        <w:rPr>
          <w:rFonts w:eastAsia="Times New Roman" w:cs="Arial"/>
          <w:b/>
          <w:i/>
          <w:color w:val="00000A"/>
          <w:sz w:val="24"/>
          <w:szCs w:val="24"/>
          <w:lang w:eastAsia="ar-SA"/>
        </w:rPr>
        <w:t>Robert Pergl, předseda Komory administrátorů veřejných zakázek.</w:t>
      </w:r>
      <w:r w:rsidR="00DF632D" w:rsidRPr="00855E45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 </w:t>
      </w:r>
    </w:p>
    <w:p w:rsidR="00DF4BE2" w:rsidRDefault="00074F86" w:rsidP="006B2DA0">
      <w:pPr>
        <w:spacing w:after="240" w:line="360" w:lineRule="auto"/>
        <w:jc w:val="both"/>
        <w:rPr>
          <w:rFonts w:eastAsia="Times New Roman" w:cs="Arial"/>
          <w:color w:val="00000A"/>
          <w:sz w:val="24"/>
          <w:szCs w:val="24"/>
          <w:lang w:eastAsia="ar-SA"/>
        </w:rPr>
      </w:pP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Z pohledu struktury veřejných zakázek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zadaných </w:t>
      </w:r>
      <w:r>
        <w:rPr>
          <w:rFonts w:eastAsia="Times New Roman" w:cs="Arial"/>
          <w:color w:val="00000A"/>
          <w:sz w:val="24"/>
          <w:szCs w:val="24"/>
          <w:lang w:eastAsia="ar-SA"/>
        </w:rPr>
        <w:t>k realizaci je stejně jako u výše zmíněných vyhlášených zakázek vidět změn</w:t>
      </w:r>
      <w:r w:rsidR="003A7D7F">
        <w:rPr>
          <w:rFonts w:eastAsia="Times New Roman" w:cs="Arial"/>
          <w:color w:val="00000A"/>
          <w:sz w:val="24"/>
          <w:szCs w:val="24"/>
          <w:lang w:eastAsia="ar-SA"/>
        </w:rPr>
        <w:t>u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 rozložení veřejných zakázek podle jednotlivých oblastí ekonomiky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(pokud nezapoč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>ítáváme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zakázky společnosti ČEPRO, které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dosavadní výsledky 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>výrazně ovlivňují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>).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Prác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>e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>
        <w:rPr>
          <w:rFonts w:eastAsia="Times New Roman" w:cs="Arial"/>
          <w:color w:val="00000A"/>
          <w:sz w:val="24"/>
          <w:szCs w:val="24"/>
          <w:lang w:eastAsia="ar-SA"/>
        </w:rPr>
        <w:t>přibyla zejména pro stavební společnosti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. Mezi ně je pravidelně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>při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>děl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>ováno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zhruba 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>dvě pětiny ukončených soutěží (42,6 procent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>a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celkového objemu). V prvních třech měsících tohoto roku byla 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ale 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tato čísla mnohem vyšší. Mezi realizátory stavebních prací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rozdělily 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státní instituce 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až 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57 procent všech </w:t>
      </w:r>
      <w:r w:rsidR="00876F44">
        <w:rPr>
          <w:rFonts w:eastAsia="Times New Roman" w:cs="Arial"/>
          <w:color w:val="00000A"/>
          <w:sz w:val="24"/>
          <w:szCs w:val="24"/>
          <w:lang w:eastAsia="ar-SA"/>
        </w:rPr>
        <w:t>finančních prostředků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 xml:space="preserve"> (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z pohledu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množství se jedná o </w:t>
      </w:r>
      <w:r w:rsidR="00DF4BE2">
        <w:rPr>
          <w:rFonts w:eastAsia="Times New Roman" w:cs="Arial"/>
          <w:color w:val="00000A"/>
          <w:sz w:val="24"/>
          <w:szCs w:val="24"/>
          <w:lang w:eastAsia="ar-SA"/>
        </w:rPr>
        <w:t>68,7 procenta všech zakázek).</w:t>
      </w:r>
      <w:r w:rsidR="00351972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351972" w:rsidRPr="00351972">
        <w:rPr>
          <w:rFonts w:eastAsia="Times New Roman" w:cs="Arial"/>
          <w:color w:val="00000A"/>
          <w:sz w:val="24"/>
          <w:szCs w:val="24"/>
          <w:lang w:eastAsia="ar-SA"/>
        </w:rPr>
        <w:t>„</w:t>
      </w:r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>Další nárůst stavebních zakázek by mohl v budoucnu přicházet z EU, například maximálním využíváním prostředků z nástroje CEF (</w:t>
      </w:r>
      <w:proofErr w:type="spellStart"/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>Connecting</w:t>
      </w:r>
      <w:proofErr w:type="spellEnd"/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 </w:t>
      </w:r>
      <w:proofErr w:type="spellStart"/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>Europe</w:t>
      </w:r>
      <w:proofErr w:type="spellEnd"/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 xml:space="preserve"> </w:t>
      </w:r>
      <w:proofErr w:type="spellStart"/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>Facility</w:t>
      </w:r>
      <w:proofErr w:type="spellEnd"/>
      <w:r w:rsidR="00351972" w:rsidRPr="00351972">
        <w:rPr>
          <w:rFonts w:eastAsia="Times New Roman" w:cs="Arial"/>
          <w:i/>
          <w:color w:val="00000A"/>
          <w:sz w:val="24"/>
          <w:szCs w:val="24"/>
          <w:lang w:eastAsia="ar-SA"/>
        </w:rPr>
        <w:t>) na dva transevropské koridory protínající ČR</w:t>
      </w:r>
      <w:r w:rsidR="00351972" w:rsidRPr="00351972">
        <w:rPr>
          <w:rFonts w:eastAsia="Times New Roman" w:cs="Arial"/>
          <w:color w:val="00000A"/>
          <w:sz w:val="24"/>
          <w:szCs w:val="24"/>
          <w:lang w:eastAsia="ar-SA"/>
        </w:rPr>
        <w:t>,</w:t>
      </w:r>
      <w:r w:rsidR="00351972">
        <w:rPr>
          <w:rFonts w:eastAsia="Times New Roman" w:cs="Arial"/>
          <w:color w:val="00000A"/>
          <w:sz w:val="24"/>
          <w:szCs w:val="24"/>
          <w:lang w:eastAsia="ar-SA"/>
        </w:rPr>
        <w:t>“</w:t>
      </w:r>
      <w:r w:rsidR="00351972" w:rsidRPr="00351972">
        <w:rPr>
          <w:rFonts w:eastAsia="Times New Roman" w:cs="Arial"/>
          <w:color w:val="00000A"/>
          <w:sz w:val="24"/>
          <w:szCs w:val="24"/>
          <w:lang w:eastAsia="ar-SA"/>
        </w:rPr>
        <w:t xml:space="preserve"> říká ekonom </w:t>
      </w:r>
      <w:r w:rsidR="00351972" w:rsidRPr="00351972">
        <w:rPr>
          <w:rFonts w:eastAsia="Times New Roman" w:cs="Arial"/>
          <w:b/>
          <w:i/>
          <w:color w:val="00000A"/>
          <w:sz w:val="24"/>
          <w:szCs w:val="24"/>
          <w:lang w:eastAsia="ar-SA"/>
        </w:rPr>
        <w:t xml:space="preserve">Lukáš </w:t>
      </w:r>
      <w:proofErr w:type="gramStart"/>
      <w:r w:rsidR="00351972" w:rsidRPr="00351972">
        <w:rPr>
          <w:rFonts w:eastAsia="Times New Roman" w:cs="Arial"/>
          <w:b/>
          <w:i/>
          <w:color w:val="00000A"/>
          <w:sz w:val="24"/>
          <w:szCs w:val="24"/>
          <w:lang w:eastAsia="ar-SA"/>
        </w:rPr>
        <w:t>Štěpánek z ANO</w:t>
      </w:r>
      <w:proofErr w:type="gramEnd"/>
      <w:r w:rsidR="00351972" w:rsidRPr="00351972">
        <w:rPr>
          <w:rFonts w:eastAsia="Times New Roman" w:cs="Arial"/>
          <w:b/>
          <w:i/>
          <w:color w:val="00000A"/>
          <w:sz w:val="24"/>
          <w:szCs w:val="24"/>
          <w:lang w:eastAsia="ar-SA"/>
        </w:rPr>
        <w:t>.</w:t>
      </w:r>
    </w:p>
    <w:p w:rsidR="000649E9" w:rsidRDefault="000649E9" w:rsidP="00EB7158">
      <w:pPr>
        <w:suppressAutoHyphens/>
        <w:spacing w:after="240" w:line="360" w:lineRule="auto"/>
        <w:jc w:val="both"/>
        <w:rPr>
          <w:rFonts w:eastAsia="Times New Roman" w:cs="Arial"/>
          <w:color w:val="00000A"/>
          <w:sz w:val="24"/>
          <w:szCs w:val="24"/>
          <w:lang w:eastAsia="ar-SA"/>
        </w:rPr>
      </w:pPr>
      <w:r>
        <w:rPr>
          <w:rFonts w:eastAsia="Times New Roman" w:cs="Arial"/>
          <w:color w:val="00000A"/>
          <w:sz w:val="24"/>
          <w:szCs w:val="24"/>
          <w:lang w:eastAsia="ar-SA"/>
        </w:rPr>
        <w:lastRenderedPageBreak/>
        <w:t>Celoroční výhled v oblasti veřejných, ale i privátních zakázek</w:t>
      </w:r>
      <w:r w:rsidR="00CE3F33">
        <w:rPr>
          <w:rFonts w:eastAsia="Times New Roman" w:cs="Arial"/>
          <w:color w:val="00000A"/>
          <w:sz w:val="24"/>
          <w:szCs w:val="24"/>
          <w:lang w:eastAsia="ar-SA"/>
        </w:rPr>
        <w:t>,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6B2DA0">
        <w:rPr>
          <w:rFonts w:eastAsia="Times New Roman" w:cs="Arial"/>
          <w:color w:val="00000A"/>
          <w:sz w:val="24"/>
          <w:szCs w:val="24"/>
          <w:lang w:eastAsia="ar-SA"/>
        </w:rPr>
        <w:t xml:space="preserve">a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rovněž i </w:t>
      </w:r>
      <w:r w:rsidR="006B2DA0">
        <w:rPr>
          <w:rFonts w:eastAsia="Times New Roman" w:cs="Arial"/>
          <w:color w:val="00000A"/>
          <w:sz w:val="24"/>
          <w:szCs w:val="24"/>
          <w:lang w:eastAsia="ar-SA"/>
        </w:rPr>
        <w:t>aktuální situaci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 xml:space="preserve"> v českém stavebnictví </w:t>
      </w:r>
      <w:r>
        <w:rPr>
          <w:rFonts w:eastAsia="Times New Roman" w:cs="Arial"/>
          <w:color w:val="00000A"/>
          <w:sz w:val="24"/>
          <w:szCs w:val="24"/>
          <w:lang w:eastAsia="ar-SA"/>
        </w:rPr>
        <w:t xml:space="preserve">budou 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projednávat 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>vedoucí představitelé veřejných investorů společně s generálními řediteli stavebních</w:t>
      </w:r>
      <w:r w:rsidR="006B2DA0">
        <w:rPr>
          <w:rFonts w:eastAsia="Times New Roman" w:cs="Arial"/>
          <w:color w:val="00000A"/>
          <w:sz w:val="24"/>
          <w:szCs w:val="24"/>
          <w:lang w:eastAsia="ar-SA"/>
        </w:rPr>
        <w:t>, developerských a projektových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 xml:space="preserve"> společností na </w:t>
      </w:r>
      <w:r w:rsidR="00404ACC" w:rsidRPr="00DF632D">
        <w:rPr>
          <w:rFonts w:eastAsia="Times New Roman" w:cs="Arial"/>
          <w:b/>
          <w:color w:val="00000A"/>
          <w:sz w:val="24"/>
          <w:szCs w:val="24"/>
          <w:lang w:eastAsia="ar-SA"/>
        </w:rPr>
        <w:t>Setkání lídrů českého sta</w:t>
      </w:r>
      <w:r w:rsidR="00543F8C" w:rsidRPr="00DF632D">
        <w:rPr>
          <w:rFonts w:eastAsia="Times New Roman" w:cs="Arial"/>
          <w:b/>
          <w:color w:val="00000A"/>
          <w:sz w:val="24"/>
          <w:szCs w:val="24"/>
          <w:lang w:eastAsia="ar-SA"/>
        </w:rPr>
        <w:t>vebnictví 2014,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 xml:space="preserve"> které se </w:t>
      </w:r>
      <w:r w:rsidR="00DF632D">
        <w:rPr>
          <w:rFonts w:eastAsia="Times New Roman" w:cs="Arial"/>
          <w:color w:val="00000A"/>
          <w:sz w:val="24"/>
          <w:szCs w:val="24"/>
          <w:lang w:eastAsia="ar-SA"/>
        </w:rPr>
        <w:t xml:space="preserve">koná </w:t>
      </w:r>
      <w:proofErr w:type="gramStart"/>
      <w:r w:rsidR="00D726F0">
        <w:rPr>
          <w:rFonts w:eastAsia="Times New Roman" w:cs="Arial"/>
          <w:color w:val="00000A"/>
          <w:sz w:val="24"/>
          <w:szCs w:val="24"/>
          <w:lang w:eastAsia="ar-SA"/>
        </w:rPr>
        <w:t>29.5.</w:t>
      </w:r>
      <w:r w:rsidR="00543F8C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>v České</w:t>
      </w:r>
      <w:proofErr w:type="gramEnd"/>
      <w:r w:rsidR="00404ACC">
        <w:rPr>
          <w:rFonts w:eastAsia="Times New Roman" w:cs="Arial"/>
          <w:color w:val="00000A"/>
          <w:sz w:val="24"/>
          <w:szCs w:val="24"/>
          <w:lang w:eastAsia="ar-SA"/>
        </w:rPr>
        <w:t xml:space="preserve"> národní bance</w:t>
      </w:r>
      <w:r w:rsidR="00C15868">
        <w:rPr>
          <w:rFonts w:eastAsia="Times New Roman" w:cs="Arial"/>
          <w:color w:val="00000A"/>
          <w:sz w:val="24"/>
          <w:szCs w:val="24"/>
          <w:lang w:eastAsia="ar-SA"/>
        </w:rPr>
        <w:t xml:space="preserve"> v Praze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>.</w:t>
      </w:r>
      <w:r w:rsidR="009F4D67">
        <w:rPr>
          <w:rFonts w:eastAsia="Times New Roman" w:cs="Arial"/>
          <w:color w:val="00000A"/>
          <w:sz w:val="24"/>
          <w:szCs w:val="24"/>
          <w:lang w:eastAsia="ar-SA"/>
        </w:rPr>
        <w:t xml:space="preserve"> </w:t>
      </w:r>
      <w:r w:rsidR="009F4D67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>Účast již</w:t>
      </w:r>
      <w:r w:rsidR="00543F8C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 xml:space="preserve"> potvrdil</w:t>
      </w:r>
      <w:r w:rsidR="00DB3D59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>i</w:t>
      </w:r>
      <w:r w:rsidR="00543F8C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 xml:space="preserve"> prezident Miloš Zeman, předseda Vlády ČR Bohuslav Sobotka, ministryně pro místní rozvoj Věra Jourová, ministr průmyslu a obchodu Jan Mládek, ministr dopravy Antonín Prachař a více než </w:t>
      </w:r>
      <w:r w:rsidR="009F4D67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>360</w:t>
      </w:r>
      <w:r w:rsidR="00D726F0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 xml:space="preserve"> ředitelů </w:t>
      </w:r>
      <w:r w:rsidR="00543F8C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 xml:space="preserve">stavebních </w:t>
      </w:r>
      <w:r w:rsidR="00D726F0" w:rsidRPr="00DB3D59">
        <w:rPr>
          <w:rFonts w:eastAsia="Times New Roman" w:cs="Arial"/>
          <w:b/>
          <w:color w:val="00000A"/>
          <w:sz w:val="24"/>
          <w:szCs w:val="24"/>
          <w:lang w:eastAsia="ar-SA"/>
        </w:rPr>
        <w:t>společností.</w:t>
      </w:r>
      <w:r w:rsidR="00404ACC">
        <w:rPr>
          <w:rFonts w:eastAsia="Times New Roman" w:cs="Arial"/>
          <w:color w:val="00000A"/>
          <w:sz w:val="24"/>
          <w:szCs w:val="24"/>
          <w:lang w:eastAsia="ar-SA"/>
        </w:rPr>
        <w:t xml:space="preserve"> Více na </w:t>
      </w:r>
      <w:hyperlink r:id="rId9" w:history="1">
        <w:r w:rsidR="00D726F0" w:rsidRPr="00CE3A9F">
          <w:rPr>
            <w:rStyle w:val="Hypertextovodkaz"/>
            <w:rFonts w:eastAsia="Times New Roman" w:cs="Arial"/>
            <w:sz w:val="24"/>
            <w:szCs w:val="24"/>
            <w:lang w:eastAsia="ar-SA"/>
          </w:rPr>
          <w:t>www.ceec.eu</w:t>
        </w:r>
      </w:hyperlink>
      <w:r w:rsidR="00404ACC">
        <w:rPr>
          <w:rFonts w:eastAsia="Times New Roman" w:cs="Arial"/>
          <w:color w:val="00000A"/>
          <w:sz w:val="24"/>
          <w:szCs w:val="24"/>
          <w:lang w:eastAsia="ar-SA"/>
        </w:rPr>
        <w:t>.</w:t>
      </w:r>
    </w:p>
    <w:p w:rsidR="00855E45" w:rsidRDefault="00855E45" w:rsidP="00643EFB">
      <w:pPr>
        <w:spacing w:line="200" w:lineRule="atLeast"/>
        <w:rPr>
          <w:rFonts w:cs="Arial"/>
          <w:b/>
          <w:sz w:val="24"/>
          <w:szCs w:val="24"/>
          <w:lang w:val="sk-SK"/>
        </w:rPr>
      </w:pPr>
    </w:p>
    <w:p w:rsidR="00EB3D0B" w:rsidRPr="005E48FB" w:rsidRDefault="00EB3D0B" w:rsidP="00643EFB">
      <w:pPr>
        <w:spacing w:line="200" w:lineRule="atLeast"/>
      </w:pPr>
      <w:r w:rsidRPr="005E48FB">
        <w:rPr>
          <w:rFonts w:cs="Arial"/>
          <w:b/>
          <w:sz w:val="24"/>
          <w:szCs w:val="24"/>
          <w:lang w:val="sk-SK"/>
        </w:rPr>
        <w:t xml:space="preserve">Kontakt </w:t>
      </w:r>
      <w:proofErr w:type="spellStart"/>
      <w:r w:rsidRPr="005E48FB">
        <w:rPr>
          <w:rFonts w:cs="Arial"/>
          <w:b/>
          <w:sz w:val="24"/>
          <w:szCs w:val="24"/>
          <w:lang w:val="sk-SK"/>
        </w:rPr>
        <w:t>pro</w:t>
      </w:r>
      <w:proofErr w:type="spellEnd"/>
      <w:r w:rsidRPr="005E48FB">
        <w:rPr>
          <w:rFonts w:cs="Arial"/>
          <w:b/>
          <w:sz w:val="24"/>
          <w:szCs w:val="24"/>
          <w:lang w:val="sk-SK"/>
        </w:rPr>
        <w:t xml:space="preserve"> média:</w:t>
      </w:r>
      <w:r w:rsidRPr="005E48FB">
        <w:rPr>
          <w:rFonts w:cs="Arial"/>
          <w:b/>
          <w:sz w:val="24"/>
          <w:szCs w:val="24"/>
          <w:lang w:val="sk-SK"/>
        </w:rPr>
        <w:br/>
      </w:r>
      <w:r w:rsidRPr="005E48FB">
        <w:rPr>
          <w:rFonts w:cs="Arial"/>
          <w:sz w:val="24"/>
          <w:szCs w:val="24"/>
          <w:lang w:val="sk-SK"/>
        </w:rPr>
        <w:t xml:space="preserve">Alena </w:t>
      </w:r>
      <w:proofErr w:type="spellStart"/>
      <w:r w:rsidRPr="005E48FB">
        <w:rPr>
          <w:rFonts w:cs="Arial"/>
          <w:sz w:val="24"/>
          <w:szCs w:val="24"/>
          <w:lang w:val="sk-SK"/>
        </w:rPr>
        <w:t>Setničková</w:t>
      </w:r>
      <w:proofErr w:type="spellEnd"/>
      <w:r w:rsidRPr="005E48FB">
        <w:rPr>
          <w:rFonts w:cs="Arial"/>
          <w:sz w:val="24"/>
          <w:szCs w:val="24"/>
          <w:lang w:val="sk-SK"/>
        </w:rPr>
        <w:br/>
        <w:t xml:space="preserve">PR &amp; </w:t>
      </w:r>
      <w:proofErr w:type="spellStart"/>
      <w:r w:rsidRPr="005E48FB">
        <w:rPr>
          <w:rFonts w:cs="Arial"/>
          <w:sz w:val="24"/>
          <w:szCs w:val="24"/>
          <w:lang w:val="sk-SK"/>
        </w:rPr>
        <w:t>Communication</w:t>
      </w:r>
      <w:proofErr w:type="spellEnd"/>
      <w:r w:rsidRPr="005E48FB">
        <w:rPr>
          <w:rFonts w:cs="Arial"/>
          <w:sz w:val="24"/>
          <w:szCs w:val="24"/>
          <w:lang w:val="sk-SK"/>
        </w:rPr>
        <w:t xml:space="preserve"> </w:t>
      </w:r>
      <w:proofErr w:type="spellStart"/>
      <w:r w:rsidRPr="005E48FB">
        <w:rPr>
          <w:rFonts w:cs="Arial"/>
          <w:sz w:val="24"/>
          <w:szCs w:val="24"/>
          <w:lang w:val="sk-SK"/>
        </w:rPr>
        <w:t>Director</w:t>
      </w:r>
      <w:proofErr w:type="spellEnd"/>
      <w:r w:rsidRPr="005E48FB">
        <w:rPr>
          <w:rFonts w:cs="Arial"/>
          <w:sz w:val="24"/>
          <w:szCs w:val="24"/>
          <w:lang w:val="sk-SK"/>
        </w:rPr>
        <w:br/>
        <w:t xml:space="preserve">E-mail: </w:t>
      </w:r>
      <w:proofErr w:type="spellStart"/>
      <w:r w:rsidRPr="005E48FB">
        <w:rPr>
          <w:rFonts w:cs="Arial"/>
          <w:sz w:val="24"/>
          <w:szCs w:val="24"/>
          <w:lang w:val="sk-SK"/>
        </w:rPr>
        <w:t>setnickova@ceec.eu</w:t>
      </w:r>
      <w:proofErr w:type="spellEnd"/>
      <w:r w:rsidRPr="005E48FB">
        <w:rPr>
          <w:rFonts w:cs="Arial"/>
          <w:sz w:val="24"/>
          <w:szCs w:val="24"/>
          <w:lang w:val="sk-SK"/>
        </w:rPr>
        <w:br/>
        <w:t>Tel.: +420 777 299 790</w:t>
      </w:r>
      <w:r w:rsidRPr="005E48FB">
        <w:rPr>
          <w:rFonts w:cs="Arial"/>
          <w:sz w:val="24"/>
          <w:szCs w:val="24"/>
          <w:lang w:val="sk-SK"/>
        </w:rPr>
        <w:br/>
      </w:r>
    </w:p>
    <w:p w:rsidR="00EB3D0B" w:rsidRPr="005E48FB" w:rsidRDefault="00EB3D0B" w:rsidP="00EB3D0B">
      <w:pPr>
        <w:spacing w:line="200" w:lineRule="atLeast"/>
        <w:jc w:val="both"/>
        <w:rPr>
          <w:rFonts w:cs="Arial"/>
          <w:sz w:val="20"/>
          <w:szCs w:val="20"/>
        </w:rPr>
      </w:pPr>
      <w:r w:rsidRPr="005E48FB">
        <w:rPr>
          <w:rFonts w:cs="Arial"/>
          <w:b/>
          <w:i/>
          <w:sz w:val="20"/>
          <w:szCs w:val="20"/>
        </w:rPr>
        <w:t>CEEC Research</w:t>
      </w:r>
      <w:r w:rsidRPr="005E48FB">
        <w:rPr>
          <w:rFonts w:cs="Arial"/>
          <w:i/>
          <w:sz w:val="20"/>
          <w:szCs w:val="20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</w:t>
      </w:r>
    </w:p>
    <w:p w:rsidR="003773CA" w:rsidRPr="00EB3D0B" w:rsidRDefault="00EB3D0B" w:rsidP="000649E9">
      <w:pPr>
        <w:jc w:val="both"/>
        <w:rPr>
          <w:b/>
          <w:sz w:val="20"/>
          <w:szCs w:val="20"/>
        </w:rPr>
      </w:pPr>
      <w:r w:rsidRPr="005E48FB">
        <w:rPr>
          <w:rFonts w:cs="Arial"/>
          <w:i/>
          <w:sz w:val="20"/>
          <w:szCs w:val="20"/>
        </w:rPr>
        <w:t>CEEC Research navíc k pravidelným a bezplatným analýzám stavebnictví také 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sectPr w:rsidR="003773CA" w:rsidRPr="00EB3D0B" w:rsidSect="008D7250">
      <w:headerReference w:type="default" r:id="rId10"/>
      <w:headerReference w:type="first" r:id="rId11"/>
      <w:pgSz w:w="11906" w:h="16838"/>
      <w:pgMar w:top="2232" w:right="1417" w:bottom="1417" w:left="1417" w:header="68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639" w:rsidRDefault="00225639">
      <w:pPr>
        <w:spacing w:after="0" w:line="240" w:lineRule="auto"/>
      </w:pPr>
      <w:r>
        <w:separator/>
      </w:r>
    </w:p>
  </w:endnote>
  <w:endnote w:type="continuationSeparator" w:id="0">
    <w:p w:rsidR="00225639" w:rsidRDefault="00225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RW Grotesk T OT L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URW Grotesk T OT Lt N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639" w:rsidRDefault="00225639">
      <w:pPr>
        <w:spacing w:after="0" w:line="240" w:lineRule="auto"/>
      </w:pPr>
      <w:r>
        <w:separator/>
      </w:r>
    </w:p>
  </w:footnote>
  <w:footnote w:type="continuationSeparator" w:id="0">
    <w:p w:rsidR="00225639" w:rsidRDefault="00225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C05" w:rsidRDefault="00754C05">
    <w:pPr>
      <w:pStyle w:val="Zhlav"/>
    </w:pPr>
  </w:p>
  <w:p w:rsidR="00754C05" w:rsidRDefault="00754C05">
    <w:pPr>
      <w:pStyle w:val="Zhlav"/>
      <w:rPr>
        <w:b/>
        <w:sz w:val="32"/>
        <w:szCs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C05" w:rsidRPr="00EB7158" w:rsidRDefault="00521C56" w:rsidP="00EB7158">
    <w:pPr>
      <w:pStyle w:val="Zhlav"/>
      <w:jc w:val="center"/>
    </w:pPr>
    <w:r>
      <w:rPr>
        <w:noProof/>
        <w:lang w:val="cs-CZ"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276860</wp:posOffset>
              </wp:positionV>
              <wp:extent cx="3998595" cy="98552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7158" w:rsidRDefault="00EB7158" w:rsidP="00EB7158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</w:rPr>
                          </w:pPr>
                        </w:p>
                        <w:p w:rsidR="00EB7158" w:rsidRPr="007E3A47" w:rsidRDefault="00EB7158" w:rsidP="00EB7158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</w:rPr>
                          </w:pPr>
                          <w:r w:rsidRPr="007E3A47"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</w:rPr>
                            <w:t>Tisková zpráva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69.35pt;margin-top:21.8pt;width:314.85pt;height:77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qKq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" stroked="f">
              <v:fill opacity="0"/>
              <v:textbox inset="0,0,0,0">
                <w:txbxContent>
                  <w:p w:rsidR="00EB7158" w:rsidRDefault="00EB7158" w:rsidP="00EB7158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</w:rPr>
                    </w:pPr>
                  </w:p>
                  <w:p w:rsidR="00EB7158" w:rsidRPr="007E3A47" w:rsidRDefault="00EB7158" w:rsidP="00EB7158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</w:rPr>
                    </w:pPr>
                    <w:r w:rsidRPr="007E3A47"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</w:rPr>
                      <w:t>Tisková zpráva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-324485</wp:posOffset>
          </wp:positionH>
          <wp:positionV relativeFrom="paragraph">
            <wp:posOffset>40640</wp:posOffset>
          </wp:positionV>
          <wp:extent cx="1285240" cy="758825"/>
          <wp:effectExtent l="0" t="0" r="0" b="0"/>
          <wp:wrapSquare wrapText="bothSides"/>
          <wp:docPr id="5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A44BE"/>
    <w:multiLevelType w:val="hybridMultilevel"/>
    <w:tmpl w:val="CA3AB01A"/>
    <w:lvl w:ilvl="0" w:tplc="A8C288F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4D4801D3"/>
    <w:multiLevelType w:val="multilevel"/>
    <w:tmpl w:val="443C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48142D"/>
    <w:multiLevelType w:val="hybridMultilevel"/>
    <w:tmpl w:val="E4D6AA06"/>
    <w:lvl w:ilvl="0" w:tplc="33327BA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A5C"/>
    <w:rsid w:val="00000481"/>
    <w:rsid w:val="000213E8"/>
    <w:rsid w:val="000214C2"/>
    <w:rsid w:val="00022763"/>
    <w:rsid w:val="000305B9"/>
    <w:rsid w:val="000336BA"/>
    <w:rsid w:val="000378F7"/>
    <w:rsid w:val="00042B5E"/>
    <w:rsid w:val="000546D3"/>
    <w:rsid w:val="00062922"/>
    <w:rsid w:val="000649E9"/>
    <w:rsid w:val="00071525"/>
    <w:rsid w:val="00074756"/>
    <w:rsid w:val="00074E5C"/>
    <w:rsid w:val="00074F86"/>
    <w:rsid w:val="00084D80"/>
    <w:rsid w:val="0008596B"/>
    <w:rsid w:val="00085A42"/>
    <w:rsid w:val="00085E50"/>
    <w:rsid w:val="0009278D"/>
    <w:rsid w:val="000A1F16"/>
    <w:rsid w:val="000B36B6"/>
    <w:rsid w:val="000B4018"/>
    <w:rsid w:val="000C0CE4"/>
    <w:rsid w:val="000C272A"/>
    <w:rsid w:val="000C7199"/>
    <w:rsid w:val="000D0E72"/>
    <w:rsid w:val="000D1B1A"/>
    <w:rsid w:val="000D4CA3"/>
    <w:rsid w:val="000D5EC0"/>
    <w:rsid w:val="000D731E"/>
    <w:rsid w:val="000E314C"/>
    <w:rsid w:val="000F1386"/>
    <w:rsid w:val="000F36EA"/>
    <w:rsid w:val="00100761"/>
    <w:rsid w:val="00103300"/>
    <w:rsid w:val="00103F4D"/>
    <w:rsid w:val="001049AC"/>
    <w:rsid w:val="00105921"/>
    <w:rsid w:val="0011209A"/>
    <w:rsid w:val="0011536C"/>
    <w:rsid w:val="00122201"/>
    <w:rsid w:val="00127F12"/>
    <w:rsid w:val="00133A00"/>
    <w:rsid w:val="00135602"/>
    <w:rsid w:val="0013615A"/>
    <w:rsid w:val="001475BD"/>
    <w:rsid w:val="00150170"/>
    <w:rsid w:val="001606E2"/>
    <w:rsid w:val="0016519A"/>
    <w:rsid w:val="0016588E"/>
    <w:rsid w:val="00171905"/>
    <w:rsid w:val="001802C1"/>
    <w:rsid w:val="00180CBA"/>
    <w:rsid w:val="00183537"/>
    <w:rsid w:val="00190FD1"/>
    <w:rsid w:val="00193E1E"/>
    <w:rsid w:val="00196534"/>
    <w:rsid w:val="001B04BF"/>
    <w:rsid w:val="001C007F"/>
    <w:rsid w:val="001C6290"/>
    <w:rsid w:val="001D3D3D"/>
    <w:rsid w:val="001D427C"/>
    <w:rsid w:val="001D74B5"/>
    <w:rsid w:val="001F054A"/>
    <w:rsid w:val="001F6112"/>
    <w:rsid w:val="001F710D"/>
    <w:rsid w:val="0020354F"/>
    <w:rsid w:val="0020469F"/>
    <w:rsid w:val="0021135C"/>
    <w:rsid w:val="00212755"/>
    <w:rsid w:val="00212898"/>
    <w:rsid w:val="002128F4"/>
    <w:rsid w:val="0021545C"/>
    <w:rsid w:val="00216176"/>
    <w:rsid w:val="002210DB"/>
    <w:rsid w:val="00225639"/>
    <w:rsid w:val="00225904"/>
    <w:rsid w:val="002311A5"/>
    <w:rsid w:val="002318D5"/>
    <w:rsid w:val="002323BB"/>
    <w:rsid w:val="00233402"/>
    <w:rsid w:val="002342D6"/>
    <w:rsid w:val="002409BC"/>
    <w:rsid w:val="00253C9A"/>
    <w:rsid w:val="002562BD"/>
    <w:rsid w:val="00256977"/>
    <w:rsid w:val="00257C1E"/>
    <w:rsid w:val="0026239E"/>
    <w:rsid w:val="00265501"/>
    <w:rsid w:val="00275201"/>
    <w:rsid w:val="00276BCA"/>
    <w:rsid w:val="00281CFE"/>
    <w:rsid w:val="002933A1"/>
    <w:rsid w:val="002A3D04"/>
    <w:rsid w:val="002A5608"/>
    <w:rsid w:val="002B3576"/>
    <w:rsid w:val="002B3826"/>
    <w:rsid w:val="002B6F72"/>
    <w:rsid w:val="002C070B"/>
    <w:rsid w:val="002C364D"/>
    <w:rsid w:val="002C3C52"/>
    <w:rsid w:val="002E1D1E"/>
    <w:rsid w:val="002E5445"/>
    <w:rsid w:val="002F12EC"/>
    <w:rsid w:val="002F3073"/>
    <w:rsid w:val="002F55EF"/>
    <w:rsid w:val="002F7A4D"/>
    <w:rsid w:val="0030485D"/>
    <w:rsid w:val="00315BCF"/>
    <w:rsid w:val="00330013"/>
    <w:rsid w:val="003316EB"/>
    <w:rsid w:val="003364A7"/>
    <w:rsid w:val="00340F12"/>
    <w:rsid w:val="00342A4D"/>
    <w:rsid w:val="00351972"/>
    <w:rsid w:val="00355C4A"/>
    <w:rsid w:val="00356B65"/>
    <w:rsid w:val="0035701B"/>
    <w:rsid w:val="00360315"/>
    <w:rsid w:val="00367376"/>
    <w:rsid w:val="00370565"/>
    <w:rsid w:val="00371915"/>
    <w:rsid w:val="003773CA"/>
    <w:rsid w:val="00384B4C"/>
    <w:rsid w:val="003908E6"/>
    <w:rsid w:val="00397666"/>
    <w:rsid w:val="003A21AD"/>
    <w:rsid w:val="003A5933"/>
    <w:rsid w:val="003A668D"/>
    <w:rsid w:val="003A7D7F"/>
    <w:rsid w:val="003B35A5"/>
    <w:rsid w:val="003B64C8"/>
    <w:rsid w:val="003B6CBA"/>
    <w:rsid w:val="003C3F9F"/>
    <w:rsid w:val="003C4BB7"/>
    <w:rsid w:val="003C4EC8"/>
    <w:rsid w:val="003C6304"/>
    <w:rsid w:val="003C7A1E"/>
    <w:rsid w:val="003D25F7"/>
    <w:rsid w:val="003E3734"/>
    <w:rsid w:val="003E71B0"/>
    <w:rsid w:val="00404ACC"/>
    <w:rsid w:val="00410F90"/>
    <w:rsid w:val="00412339"/>
    <w:rsid w:val="0041422D"/>
    <w:rsid w:val="00414DE8"/>
    <w:rsid w:val="00414F2E"/>
    <w:rsid w:val="00441747"/>
    <w:rsid w:val="004508F8"/>
    <w:rsid w:val="0045185B"/>
    <w:rsid w:val="00452E64"/>
    <w:rsid w:val="004654DC"/>
    <w:rsid w:val="004721ED"/>
    <w:rsid w:val="00473F0D"/>
    <w:rsid w:val="00476A4E"/>
    <w:rsid w:val="004823C5"/>
    <w:rsid w:val="0048717F"/>
    <w:rsid w:val="004A4234"/>
    <w:rsid w:val="004B4127"/>
    <w:rsid w:val="004D25BD"/>
    <w:rsid w:val="004D3F33"/>
    <w:rsid w:val="004D4F84"/>
    <w:rsid w:val="004D62BB"/>
    <w:rsid w:val="004E3E05"/>
    <w:rsid w:val="004E6BFF"/>
    <w:rsid w:val="004F01E9"/>
    <w:rsid w:val="004F1F23"/>
    <w:rsid w:val="005034B7"/>
    <w:rsid w:val="00505E81"/>
    <w:rsid w:val="00506047"/>
    <w:rsid w:val="00520D57"/>
    <w:rsid w:val="00521C56"/>
    <w:rsid w:val="005234FE"/>
    <w:rsid w:val="00527430"/>
    <w:rsid w:val="005300BE"/>
    <w:rsid w:val="00535ADF"/>
    <w:rsid w:val="00536A5D"/>
    <w:rsid w:val="00543F8C"/>
    <w:rsid w:val="005526ED"/>
    <w:rsid w:val="00560EC7"/>
    <w:rsid w:val="00562104"/>
    <w:rsid w:val="00565EFE"/>
    <w:rsid w:val="005779A6"/>
    <w:rsid w:val="00582287"/>
    <w:rsid w:val="00582F11"/>
    <w:rsid w:val="005855E5"/>
    <w:rsid w:val="005A15FA"/>
    <w:rsid w:val="005A1E01"/>
    <w:rsid w:val="005A5D57"/>
    <w:rsid w:val="005B574D"/>
    <w:rsid w:val="005B5C4B"/>
    <w:rsid w:val="005B7AF6"/>
    <w:rsid w:val="005C7075"/>
    <w:rsid w:val="005D4DDB"/>
    <w:rsid w:val="005E0021"/>
    <w:rsid w:val="005E0E97"/>
    <w:rsid w:val="005E188A"/>
    <w:rsid w:val="005E1ED8"/>
    <w:rsid w:val="005E419F"/>
    <w:rsid w:val="005E452C"/>
    <w:rsid w:val="005E48FB"/>
    <w:rsid w:val="00604A09"/>
    <w:rsid w:val="006062F9"/>
    <w:rsid w:val="0061021D"/>
    <w:rsid w:val="006158F3"/>
    <w:rsid w:val="00617A6F"/>
    <w:rsid w:val="006202D6"/>
    <w:rsid w:val="00630894"/>
    <w:rsid w:val="00632C4B"/>
    <w:rsid w:val="00642C68"/>
    <w:rsid w:val="00643EFB"/>
    <w:rsid w:val="006450C9"/>
    <w:rsid w:val="0064580C"/>
    <w:rsid w:val="0065308A"/>
    <w:rsid w:val="006552F3"/>
    <w:rsid w:val="006727B9"/>
    <w:rsid w:val="00683677"/>
    <w:rsid w:val="0068541C"/>
    <w:rsid w:val="00686CB2"/>
    <w:rsid w:val="0069399C"/>
    <w:rsid w:val="0069708F"/>
    <w:rsid w:val="006B2DA0"/>
    <w:rsid w:val="006B77F8"/>
    <w:rsid w:val="006C19F5"/>
    <w:rsid w:val="006C66B3"/>
    <w:rsid w:val="006C76BE"/>
    <w:rsid w:val="006D2748"/>
    <w:rsid w:val="006E6893"/>
    <w:rsid w:val="006F68EF"/>
    <w:rsid w:val="0070246A"/>
    <w:rsid w:val="00707ADC"/>
    <w:rsid w:val="00714EDA"/>
    <w:rsid w:val="00715252"/>
    <w:rsid w:val="0072406E"/>
    <w:rsid w:val="00731B34"/>
    <w:rsid w:val="007358CC"/>
    <w:rsid w:val="00737423"/>
    <w:rsid w:val="00746C03"/>
    <w:rsid w:val="00747E20"/>
    <w:rsid w:val="00753250"/>
    <w:rsid w:val="0075432F"/>
    <w:rsid w:val="00754C05"/>
    <w:rsid w:val="0075523A"/>
    <w:rsid w:val="00756D55"/>
    <w:rsid w:val="007742F9"/>
    <w:rsid w:val="0077431B"/>
    <w:rsid w:val="00775513"/>
    <w:rsid w:val="007774E2"/>
    <w:rsid w:val="00777523"/>
    <w:rsid w:val="007843AD"/>
    <w:rsid w:val="00791447"/>
    <w:rsid w:val="007A4A86"/>
    <w:rsid w:val="007A5286"/>
    <w:rsid w:val="007B3070"/>
    <w:rsid w:val="007B3999"/>
    <w:rsid w:val="007B56E6"/>
    <w:rsid w:val="007C5597"/>
    <w:rsid w:val="007C706B"/>
    <w:rsid w:val="007D3469"/>
    <w:rsid w:val="007E2DAA"/>
    <w:rsid w:val="007F38CC"/>
    <w:rsid w:val="007F4782"/>
    <w:rsid w:val="007F4914"/>
    <w:rsid w:val="007F6787"/>
    <w:rsid w:val="00803A9F"/>
    <w:rsid w:val="00805B5B"/>
    <w:rsid w:val="00807F16"/>
    <w:rsid w:val="00812E1B"/>
    <w:rsid w:val="008130F2"/>
    <w:rsid w:val="00814286"/>
    <w:rsid w:val="00815FC5"/>
    <w:rsid w:val="008170AC"/>
    <w:rsid w:val="008268DF"/>
    <w:rsid w:val="00826AB7"/>
    <w:rsid w:val="008336B9"/>
    <w:rsid w:val="008352CA"/>
    <w:rsid w:val="0084206A"/>
    <w:rsid w:val="00845009"/>
    <w:rsid w:val="0085159C"/>
    <w:rsid w:val="008521C8"/>
    <w:rsid w:val="00852B6E"/>
    <w:rsid w:val="00853764"/>
    <w:rsid w:val="00853B8C"/>
    <w:rsid w:val="00855E45"/>
    <w:rsid w:val="008601D3"/>
    <w:rsid w:val="00865588"/>
    <w:rsid w:val="00876F44"/>
    <w:rsid w:val="00877040"/>
    <w:rsid w:val="00892E24"/>
    <w:rsid w:val="00893F7A"/>
    <w:rsid w:val="008B0499"/>
    <w:rsid w:val="008B0A00"/>
    <w:rsid w:val="008B29C4"/>
    <w:rsid w:val="008B5CDC"/>
    <w:rsid w:val="008B7103"/>
    <w:rsid w:val="008C0143"/>
    <w:rsid w:val="008C0F56"/>
    <w:rsid w:val="008C34C9"/>
    <w:rsid w:val="008C639A"/>
    <w:rsid w:val="008D0D47"/>
    <w:rsid w:val="008D1812"/>
    <w:rsid w:val="008D1BDE"/>
    <w:rsid w:val="008D47A8"/>
    <w:rsid w:val="008D7250"/>
    <w:rsid w:val="008E6B12"/>
    <w:rsid w:val="008F0215"/>
    <w:rsid w:val="008F4F84"/>
    <w:rsid w:val="008F7581"/>
    <w:rsid w:val="0090054D"/>
    <w:rsid w:val="00903D40"/>
    <w:rsid w:val="00907661"/>
    <w:rsid w:val="0092208D"/>
    <w:rsid w:val="00923093"/>
    <w:rsid w:val="009358AB"/>
    <w:rsid w:val="0094066A"/>
    <w:rsid w:val="009455F8"/>
    <w:rsid w:val="00947191"/>
    <w:rsid w:val="00950A56"/>
    <w:rsid w:val="00950CFB"/>
    <w:rsid w:val="009631D1"/>
    <w:rsid w:val="00966AB2"/>
    <w:rsid w:val="00973F08"/>
    <w:rsid w:val="00975754"/>
    <w:rsid w:val="00984501"/>
    <w:rsid w:val="009858AA"/>
    <w:rsid w:val="00985F66"/>
    <w:rsid w:val="00995942"/>
    <w:rsid w:val="009A3A80"/>
    <w:rsid w:val="009A6055"/>
    <w:rsid w:val="009B040E"/>
    <w:rsid w:val="009B1844"/>
    <w:rsid w:val="009B670B"/>
    <w:rsid w:val="009C2960"/>
    <w:rsid w:val="009C76B0"/>
    <w:rsid w:val="009D4FEE"/>
    <w:rsid w:val="009E0F0A"/>
    <w:rsid w:val="009F2382"/>
    <w:rsid w:val="009F4D67"/>
    <w:rsid w:val="009F6C9F"/>
    <w:rsid w:val="00A026A9"/>
    <w:rsid w:val="00A049A0"/>
    <w:rsid w:val="00A10842"/>
    <w:rsid w:val="00A12075"/>
    <w:rsid w:val="00A202BB"/>
    <w:rsid w:val="00A23258"/>
    <w:rsid w:val="00A2390C"/>
    <w:rsid w:val="00A24ECA"/>
    <w:rsid w:val="00A310D5"/>
    <w:rsid w:val="00A371BE"/>
    <w:rsid w:val="00A70C9C"/>
    <w:rsid w:val="00A770EE"/>
    <w:rsid w:val="00A80D56"/>
    <w:rsid w:val="00A827DD"/>
    <w:rsid w:val="00A86FBB"/>
    <w:rsid w:val="00A91D60"/>
    <w:rsid w:val="00AA087B"/>
    <w:rsid w:val="00AA1E12"/>
    <w:rsid w:val="00AA3C7F"/>
    <w:rsid w:val="00AB310D"/>
    <w:rsid w:val="00AC075A"/>
    <w:rsid w:val="00AD5D3F"/>
    <w:rsid w:val="00AE26D6"/>
    <w:rsid w:val="00AF0EFA"/>
    <w:rsid w:val="00AF46F2"/>
    <w:rsid w:val="00B011F0"/>
    <w:rsid w:val="00B03E7B"/>
    <w:rsid w:val="00B11BA0"/>
    <w:rsid w:val="00B21352"/>
    <w:rsid w:val="00B22A37"/>
    <w:rsid w:val="00B25B5E"/>
    <w:rsid w:val="00B26104"/>
    <w:rsid w:val="00B27CDB"/>
    <w:rsid w:val="00B325D1"/>
    <w:rsid w:val="00B404B6"/>
    <w:rsid w:val="00B43409"/>
    <w:rsid w:val="00B5782B"/>
    <w:rsid w:val="00B5791B"/>
    <w:rsid w:val="00B775E2"/>
    <w:rsid w:val="00B7799A"/>
    <w:rsid w:val="00B82B6B"/>
    <w:rsid w:val="00BA248B"/>
    <w:rsid w:val="00BB1A4A"/>
    <w:rsid w:val="00BB3A98"/>
    <w:rsid w:val="00BB40AF"/>
    <w:rsid w:val="00BB4C0B"/>
    <w:rsid w:val="00BB606C"/>
    <w:rsid w:val="00BD0EC6"/>
    <w:rsid w:val="00BD31FF"/>
    <w:rsid w:val="00BD7CF7"/>
    <w:rsid w:val="00BE550E"/>
    <w:rsid w:val="00BE6DA9"/>
    <w:rsid w:val="00BF3484"/>
    <w:rsid w:val="00BF41B7"/>
    <w:rsid w:val="00C00C88"/>
    <w:rsid w:val="00C018C0"/>
    <w:rsid w:val="00C01A94"/>
    <w:rsid w:val="00C04D0A"/>
    <w:rsid w:val="00C1077A"/>
    <w:rsid w:val="00C11919"/>
    <w:rsid w:val="00C15868"/>
    <w:rsid w:val="00C16475"/>
    <w:rsid w:val="00C16EFB"/>
    <w:rsid w:val="00C17C70"/>
    <w:rsid w:val="00C20353"/>
    <w:rsid w:val="00C23860"/>
    <w:rsid w:val="00C27A9D"/>
    <w:rsid w:val="00C3585E"/>
    <w:rsid w:val="00C35A5C"/>
    <w:rsid w:val="00C3772A"/>
    <w:rsid w:val="00C40722"/>
    <w:rsid w:val="00C4674C"/>
    <w:rsid w:val="00C63627"/>
    <w:rsid w:val="00C63843"/>
    <w:rsid w:val="00C64694"/>
    <w:rsid w:val="00C70E6E"/>
    <w:rsid w:val="00C73A1B"/>
    <w:rsid w:val="00C73EA7"/>
    <w:rsid w:val="00C80849"/>
    <w:rsid w:val="00C90BDD"/>
    <w:rsid w:val="00C9182B"/>
    <w:rsid w:val="00C92123"/>
    <w:rsid w:val="00C93F7E"/>
    <w:rsid w:val="00CA25E6"/>
    <w:rsid w:val="00CA4923"/>
    <w:rsid w:val="00CA4FC3"/>
    <w:rsid w:val="00CA7885"/>
    <w:rsid w:val="00CB242A"/>
    <w:rsid w:val="00CB2A28"/>
    <w:rsid w:val="00CC6667"/>
    <w:rsid w:val="00CC687E"/>
    <w:rsid w:val="00CD09EC"/>
    <w:rsid w:val="00CD1A32"/>
    <w:rsid w:val="00CD33B7"/>
    <w:rsid w:val="00CD6987"/>
    <w:rsid w:val="00CD6C0A"/>
    <w:rsid w:val="00CE3A24"/>
    <w:rsid w:val="00CE3F33"/>
    <w:rsid w:val="00CE7A26"/>
    <w:rsid w:val="00CF3425"/>
    <w:rsid w:val="00D00AB1"/>
    <w:rsid w:val="00D01A77"/>
    <w:rsid w:val="00D0398F"/>
    <w:rsid w:val="00D03BE3"/>
    <w:rsid w:val="00D159FC"/>
    <w:rsid w:val="00D2679F"/>
    <w:rsid w:val="00D456DD"/>
    <w:rsid w:val="00D527D3"/>
    <w:rsid w:val="00D65265"/>
    <w:rsid w:val="00D726F0"/>
    <w:rsid w:val="00D741C8"/>
    <w:rsid w:val="00D76C28"/>
    <w:rsid w:val="00D809FD"/>
    <w:rsid w:val="00D8192C"/>
    <w:rsid w:val="00D8202A"/>
    <w:rsid w:val="00D83474"/>
    <w:rsid w:val="00D85C39"/>
    <w:rsid w:val="00D86BE2"/>
    <w:rsid w:val="00D87732"/>
    <w:rsid w:val="00D87FEF"/>
    <w:rsid w:val="00D90DF5"/>
    <w:rsid w:val="00D91161"/>
    <w:rsid w:val="00DA1A7F"/>
    <w:rsid w:val="00DB3D59"/>
    <w:rsid w:val="00DB78D9"/>
    <w:rsid w:val="00DC0E9C"/>
    <w:rsid w:val="00DC1675"/>
    <w:rsid w:val="00DC5225"/>
    <w:rsid w:val="00DD05D6"/>
    <w:rsid w:val="00DD0A6B"/>
    <w:rsid w:val="00DD0EF0"/>
    <w:rsid w:val="00DD2E2C"/>
    <w:rsid w:val="00DD3AAC"/>
    <w:rsid w:val="00DD6980"/>
    <w:rsid w:val="00DD7C32"/>
    <w:rsid w:val="00DE5F03"/>
    <w:rsid w:val="00DE688D"/>
    <w:rsid w:val="00DF0B3A"/>
    <w:rsid w:val="00DF4BE2"/>
    <w:rsid w:val="00DF632D"/>
    <w:rsid w:val="00E006F5"/>
    <w:rsid w:val="00E06103"/>
    <w:rsid w:val="00E15165"/>
    <w:rsid w:val="00E4210D"/>
    <w:rsid w:val="00E42F68"/>
    <w:rsid w:val="00E60286"/>
    <w:rsid w:val="00E60524"/>
    <w:rsid w:val="00E6506F"/>
    <w:rsid w:val="00E715AD"/>
    <w:rsid w:val="00E7240B"/>
    <w:rsid w:val="00E77115"/>
    <w:rsid w:val="00E77CAE"/>
    <w:rsid w:val="00E9770B"/>
    <w:rsid w:val="00EB3D0B"/>
    <w:rsid w:val="00EB7158"/>
    <w:rsid w:val="00EC0D47"/>
    <w:rsid w:val="00EC468C"/>
    <w:rsid w:val="00ED2249"/>
    <w:rsid w:val="00EE75DF"/>
    <w:rsid w:val="00F03931"/>
    <w:rsid w:val="00F04EBE"/>
    <w:rsid w:val="00F05DBB"/>
    <w:rsid w:val="00F06F60"/>
    <w:rsid w:val="00F070B9"/>
    <w:rsid w:val="00F1568D"/>
    <w:rsid w:val="00F24CFD"/>
    <w:rsid w:val="00F25E2D"/>
    <w:rsid w:val="00F25EAC"/>
    <w:rsid w:val="00F35A55"/>
    <w:rsid w:val="00F371B1"/>
    <w:rsid w:val="00F42F4D"/>
    <w:rsid w:val="00F50335"/>
    <w:rsid w:val="00F572F5"/>
    <w:rsid w:val="00F61774"/>
    <w:rsid w:val="00F6192C"/>
    <w:rsid w:val="00F66688"/>
    <w:rsid w:val="00F71A3D"/>
    <w:rsid w:val="00F76B47"/>
    <w:rsid w:val="00F80086"/>
    <w:rsid w:val="00F96A0A"/>
    <w:rsid w:val="00FA0F27"/>
    <w:rsid w:val="00FA51F4"/>
    <w:rsid w:val="00FA627C"/>
    <w:rsid w:val="00FA7E60"/>
    <w:rsid w:val="00FB0093"/>
    <w:rsid w:val="00FB06D3"/>
    <w:rsid w:val="00FC0DB6"/>
    <w:rsid w:val="00FD2871"/>
    <w:rsid w:val="00FD39FE"/>
    <w:rsid w:val="00FD559C"/>
    <w:rsid w:val="00FE2BFE"/>
    <w:rsid w:val="00FE50C2"/>
    <w:rsid w:val="00FE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rPr>
      <w:sz w:val="22"/>
      <w:szCs w:val="22"/>
      <w:lang w:eastAsia="en-US"/>
    </w:rPr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rPr>
      <w:sz w:val="22"/>
      <w:szCs w:val="22"/>
      <w:lang w:eastAsia="en-US"/>
    </w:rPr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unhideWhenUsed/>
    <w:rPr>
      <w:color w:val="0000FF"/>
      <w:u w:val="single"/>
    </w:rPr>
  </w:style>
  <w:style w:type="paragraph" w:customStyle="1" w:styleId="nospacing">
    <w:name w:val="nospacing"/>
    <w:basedOn w:val="Normln"/>
    <w:rsid w:val="00746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ormlnweb">
    <w:name w:val="Normal (Web)"/>
    <w:basedOn w:val="Normln"/>
    <w:rsid w:val="00746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internal-link">
    <w:name w:val="internal-link"/>
    <w:basedOn w:val="Standardnpsmoodstavce"/>
    <w:rsid w:val="00746C03"/>
  </w:style>
  <w:style w:type="paragraph" w:customStyle="1" w:styleId="Pa2">
    <w:name w:val="Pa2"/>
    <w:basedOn w:val="Normln"/>
    <w:next w:val="Normln"/>
    <w:uiPriority w:val="99"/>
    <w:rsid w:val="00D83474"/>
    <w:pPr>
      <w:autoSpaceDE w:val="0"/>
      <w:autoSpaceDN w:val="0"/>
      <w:adjustRightInd w:val="0"/>
      <w:spacing w:after="0" w:line="241" w:lineRule="atLeast"/>
    </w:pPr>
    <w:rPr>
      <w:rFonts w:ascii="URW Grotesk T OT Lt" w:hAnsi="URW Grotesk T OT Lt"/>
      <w:sz w:val="24"/>
      <w:szCs w:val="24"/>
      <w:lang w:eastAsia="cs-CZ"/>
    </w:rPr>
  </w:style>
  <w:style w:type="character" w:customStyle="1" w:styleId="A2">
    <w:name w:val="A2"/>
    <w:uiPriority w:val="99"/>
    <w:rsid w:val="00D83474"/>
    <w:rPr>
      <w:rFonts w:cs="URW Grotesk T OT Lt"/>
      <w:i/>
      <w:iCs/>
      <w:color w:val="000000"/>
      <w:sz w:val="20"/>
      <w:szCs w:val="20"/>
    </w:rPr>
  </w:style>
  <w:style w:type="paragraph" w:customStyle="1" w:styleId="Pa4">
    <w:name w:val="Pa4"/>
    <w:basedOn w:val="Normln"/>
    <w:next w:val="Normln"/>
    <w:uiPriority w:val="99"/>
    <w:rsid w:val="00D83474"/>
    <w:pPr>
      <w:autoSpaceDE w:val="0"/>
      <w:autoSpaceDN w:val="0"/>
      <w:adjustRightInd w:val="0"/>
      <w:spacing w:after="0" w:line="241" w:lineRule="atLeast"/>
    </w:pPr>
    <w:rPr>
      <w:rFonts w:ascii="URW Grotesk T OT Lt" w:hAnsi="URW Grotesk T OT Lt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D3AA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3">
    <w:name w:val="Pa3"/>
    <w:basedOn w:val="Normln"/>
    <w:next w:val="Normln"/>
    <w:uiPriority w:val="99"/>
    <w:rsid w:val="00FA627C"/>
    <w:pPr>
      <w:autoSpaceDE w:val="0"/>
      <w:autoSpaceDN w:val="0"/>
      <w:adjustRightInd w:val="0"/>
      <w:spacing w:after="0" w:line="241" w:lineRule="atLeast"/>
    </w:pPr>
    <w:rPr>
      <w:rFonts w:ascii="URW Grotesk T OT Lt Nr" w:hAnsi="URW Grotesk T OT Lt Nr"/>
      <w:sz w:val="24"/>
      <w:szCs w:val="24"/>
      <w:lang w:eastAsia="cs-CZ"/>
    </w:rPr>
  </w:style>
  <w:style w:type="paragraph" w:customStyle="1" w:styleId="Pa1">
    <w:name w:val="Pa1"/>
    <w:basedOn w:val="Normln"/>
    <w:next w:val="Normln"/>
    <w:uiPriority w:val="99"/>
    <w:rsid w:val="002F7A4D"/>
    <w:pPr>
      <w:autoSpaceDE w:val="0"/>
      <w:autoSpaceDN w:val="0"/>
      <w:adjustRightInd w:val="0"/>
      <w:spacing w:after="0" w:line="241" w:lineRule="atLeast"/>
    </w:pPr>
    <w:rPr>
      <w:rFonts w:ascii="URW Grotesk T OT Lt" w:hAnsi="URW Grotesk T OT Lt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7F47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782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7F4782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78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F4782"/>
    <w:rPr>
      <w:b/>
      <w:bCs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EC0D47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EC0D47"/>
    <w:rPr>
      <w:sz w:val="22"/>
      <w:szCs w:val="21"/>
      <w:lang w:eastAsia="en-US"/>
    </w:rPr>
  </w:style>
  <w:style w:type="paragraph" w:customStyle="1" w:styleId="Vchozstyl">
    <w:name w:val="Výchozí styl"/>
    <w:rsid w:val="003A21AD"/>
    <w:pPr>
      <w:suppressAutoHyphens/>
      <w:spacing w:line="100" w:lineRule="atLeast"/>
    </w:pPr>
    <w:rPr>
      <w:rFonts w:ascii="Times New Roman" w:eastAsia="Times New Roman" w:hAnsi="Times New Roman"/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rPr>
      <w:sz w:val="22"/>
      <w:szCs w:val="22"/>
      <w:lang w:eastAsia="en-US"/>
    </w:rPr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rPr>
      <w:sz w:val="22"/>
      <w:szCs w:val="22"/>
      <w:lang w:eastAsia="en-US"/>
    </w:rPr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unhideWhenUsed/>
    <w:rPr>
      <w:color w:val="0000FF"/>
      <w:u w:val="single"/>
    </w:rPr>
  </w:style>
  <w:style w:type="paragraph" w:customStyle="1" w:styleId="nospacing">
    <w:name w:val="nospacing"/>
    <w:basedOn w:val="Normln"/>
    <w:rsid w:val="00746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ormlnweb">
    <w:name w:val="Normal (Web)"/>
    <w:basedOn w:val="Normln"/>
    <w:rsid w:val="00746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internal-link">
    <w:name w:val="internal-link"/>
    <w:basedOn w:val="Standardnpsmoodstavce"/>
    <w:rsid w:val="00746C03"/>
  </w:style>
  <w:style w:type="paragraph" w:customStyle="1" w:styleId="Pa2">
    <w:name w:val="Pa2"/>
    <w:basedOn w:val="Normln"/>
    <w:next w:val="Normln"/>
    <w:uiPriority w:val="99"/>
    <w:rsid w:val="00D83474"/>
    <w:pPr>
      <w:autoSpaceDE w:val="0"/>
      <w:autoSpaceDN w:val="0"/>
      <w:adjustRightInd w:val="0"/>
      <w:spacing w:after="0" w:line="241" w:lineRule="atLeast"/>
    </w:pPr>
    <w:rPr>
      <w:rFonts w:ascii="URW Grotesk T OT Lt" w:hAnsi="URW Grotesk T OT Lt"/>
      <w:sz w:val="24"/>
      <w:szCs w:val="24"/>
      <w:lang w:eastAsia="cs-CZ"/>
    </w:rPr>
  </w:style>
  <w:style w:type="character" w:customStyle="1" w:styleId="A2">
    <w:name w:val="A2"/>
    <w:uiPriority w:val="99"/>
    <w:rsid w:val="00D83474"/>
    <w:rPr>
      <w:rFonts w:cs="URW Grotesk T OT Lt"/>
      <w:i/>
      <w:iCs/>
      <w:color w:val="000000"/>
      <w:sz w:val="20"/>
      <w:szCs w:val="20"/>
    </w:rPr>
  </w:style>
  <w:style w:type="paragraph" w:customStyle="1" w:styleId="Pa4">
    <w:name w:val="Pa4"/>
    <w:basedOn w:val="Normln"/>
    <w:next w:val="Normln"/>
    <w:uiPriority w:val="99"/>
    <w:rsid w:val="00D83474"/>
    <w:pPr>
      <w:autoSpaceDE w:val="0"/>
      <w:autoSpaceDN w:val="0"/>
      <w:adjustRightInd w:val="0"/>
      <w:spacing w:after="0" w:line="241" w:lineRule="atLeast"/>
    </w:pPr>
    <w:rPr>
      <w:rFonts w:ascii="URW Grotesk T OT Lt" w:hAnsi="URW Grotesk T OT Lt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D3AA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3">
    <w:name w:val="Pa3"/>
    <w:basedOn w:val="Normln"/>
    <w:next w:val="Normln"/>
    <w:uiPriority w:val="99"/>
    <w:rsid w:val="00FA627C"/>
    <w:pPr>
      <w:autoSpaceDE w:val="0"/>
      <w:autoSpaceDN w:val="0"/>
      <w:adjustRightInd w:val="0"/>
      <w:spacing w:after="0" w:line="241" w:lineRule="atLeast"/>
    </w:pPr>
    <w:rPr>
      <w:rFonts w:ascii="URW Grotesk T OT Lt Nr" w:hAnsi="URW Grotesk T OT Lt Nr"/>
      <w:sz w:val="24"/>
      <w:szCs w:val="24"/>
      <w:lang w:eastAsia="cs-CZ"/>
    </w:rPr>
  </w:style>
  <w:style w:type="paragraph" w:customStyle="1" w:styleId="Pa1">
    <w:name w:val="Pa1"/>
    <w:basedOn w:val="Normln"/>
    <w:next w:val="Normln"/>
    <w:uiPriority w:val="99"/>
    <w:rsid w:val="002F7A4D"/>
    <w:pPr>
      <w:autoSpaceDE w:val="0"/>
      <w:autoSpaceDN w:val="0"/>
      <w:adjustRightInd w:val="0"/>
      <w:spacing w:after="0" w:line="241" w:lineRule="atLeast"/>
    </w:pPr>
    <w:rPr>
      <w:rFonts w:ascii="URW Grotesk T OT Lt" w:hAnsi="URW Grotesk T OT Lt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7F47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782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7F4782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78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F4782"/>
    <w:rPr>
      <w:b/>
      <w:bCs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EC0D47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EC0D47"/>
    <w:rPr>
      <w:sz w:val="22"/>
      <w:szCs w:val="21"/>
      <w:lang w:eastAsia="en-US"/>
    </w:rPr>
  </w:style>
  <w:style w:type="paragraph" w:customStyle="1" w:styleId="Vchozstyl">
    <w:name w:val="Výchozí styl"/>
    <w:rsid w:val="003A21AD"/>
    <w:pPr>
      <w:suppressAutoHyphens/>
      <w:spacing w:line="100" w:lineRule="atLeast"/>
    </w:pPr>
    <w:rPr>
      <w:rFonts w:ascii="Times New Roman" w:eastAsia="Times New Roman" w:hAnsi="Times New Roman"/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ee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9A168-56A4-47A5-8EFA-93A5647CD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845</Words>
  <Characters>4987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Budoucnost stavbařů je nyní v rukou senátu</vt:lpstr>
      <vt:lpstr>Budoucnost stavbařů je nyní v rukou senátu</vt:lpstr>
    </vt:vector>
  </TitlesOfParts>
  <Company>Hewlett-Packard Company</Company>
  <LinksUpToDate>false</LinksUpToDate>
  <CharactersWithSpaces>5821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Budoucnost stavbařů je nyní v rukou senátu</dc:title>
  <dc:creator>CEEC</dc:creator>
  <cp:lastModifiedBy>CEEC</cp:lastModifiedBy>
  <cp:revision>6</cp:revision>
  <cp:lastPrinted>2013-02-18T07:16:00Z</cp:lastPrinted>
  <dcterms:created xsi:type="dcterms:W3CDTF">2014-05-05T05:43:00Z</dcterms:created>
  <dcterms:modified xsi:type="dcterms:W3CDTF">2014-05-06T10:35:00Z</dcterms:modified>
</cp:coreProperties>
</file>