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8C8" w:rsidRPr="00E4006A" w:rsidRDefault="00824E42" w:rsidP="000973BB">
      <w:pPr>
        <w:pStyle w:val="Zhlav"/>
        <w:tabs>
          <w:tab w:val="left" w:pos="3585"/>
        </w:tabs>
        <w:sectPr w:rsidR="004748C8" w:rsidRPr="00E4006A">
          <w:headerReference w:type="first" r:id="rId7"/>
          <w:pgSz w:w="11906" w:h="16838"/>
          <w:pgMar w:top="1417" w:right="1417" w:bottom="1417" w:left="1417" w:header="850" w:footer="0" w:gutter="0"/>
          <w:cols w:space="708"/>
          <w:formProt w:val="0"/>
          <w:titlePg/>
          <w:docGrid w:linePitch="360" w:charSpace="8192"/>
        </w:sectPr>
      </w:pPr>
      <w:r w:rsidRPr="00E4006A">
        <w:rPr>
          <w:lang w:eastAsia="cs-CZ"/>
        </w:rPr>
        <w:tab/>
      </w:r>
    </w:p>
    <w:p w:rsidR="004748C8" w:rsidRPr="00E4006A" w:rsidRDefault="00824E42">
      <w:pPr>
        <w:pStyle w:val="Vchozstyl"/>
        <w:spacing w:after="360" w:line="360" w:lineRule="auto"/>
        <w:jc w:val="center"/>
      </w:pPr>
      <w:r w:rsidRPr="00E4006A">
        <w:rPr>
          <w:rFonts w:ascii="Arial" w:hAnsi="Arial" w:cs="Arial"/>
          <w:b/>
          <w:bCs/>
          <w:sz w:val="32"/>
          <w:szCs w:val="32"/>
        </w:rPr>
        <w:lastRenderedPageBreak/>
        <w:t xml:space="preserve">Tři pětiny stavebních firem v Česku staví na </w:t>
      </w:r>
      <w:r w:rsidR="00D80810">
        <w:rPr>
          <w:rFonts w:ascii="Arial" w:hAnsi="Arial" w:cs="Arial"/>
          <w:b/>
          <w:bCs/>
          <w:sz w:val="32"/>
          <w:szCs w:val="32"/>
          <w:lang w:val="en-US"/>
        </w:rPr>
        <w:t>‘</w:t>
      </w:r>
      <w:r w:rsidRPr="00E4006A">
        <w:rPr>
          <w:rFonts w:ascii="Arial" w:hAnsi="Arial" w:cs="Arial"/>
          <w:b/>
          <w:bCs/>
          <w:sz w:val="32"/>
          <w:szCs w:val="32"/>
        </w:rPr>
        <w:t>hranici bezpečné ceny</w:t>
      </w:r>
      <w:r w:rsidR="00D80810">
        <w:rPr>
          <w:rFonts w:ascii="Arial" w:hAnsi="Arial" w:cs="Arial"/>
          <w:b/>
          <w:bCs/>
          <w:sz w:val="32"/>
          <w:szCs w:val="32"/>
        </w:rPr>
        <w:t>‘</w:t>
      </w:r>
      <w:r w:rsidRPr="00E4006A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4748C8" w:rsidRPr="00E4006A" w:rsidRDefault="000973BB">
      <w:pPr>
        <w:pStyle w:val="Vchozstyl"/>
        <w:spacing w:after="360" w:line="360" w:lineRule="auto"/>
        <w:jc w:val="both"/>
      </w:pPr>
      <w:r w:rsidRPr="00E4006A">
        <w:rPr>
          <w:rFonts w:ascii="Arial" w:hAnsi="Arial" w:cs="Arial"/>
          <w:b/>
        </w:rPr>
        <w:t>Prah</w:t>
      </w:r>
      <w:r w:rsidR="003963E1" w:rsidRPr="00E4006A">
        <w:rPr>
          <w:rFonts w:ascii="Arial" w:hAnsi="Arial" w:cs="Arial"/>
          <w:b/>
        </w:rPr>
        <w:t>a – 4</w:t>
      </w:r>
      <w:r w:rsidR="00824E42" w:rsidRPr="00E4006A">
        <w:rPr>
          <w:rFonts w:ascii="Arial" w:hAnsi="Arial" w:cs="Arial"/>
          <w:b/>
        </w:rPr>
        <w:t xml:space="preserve">. </w:t>
      </w:r>
      <w:r w:rsidRPr="00E4006A">
        <w:rPr>
          <w:rFonts w:ascii="Arial" w:hAnsi="Arial" w:cs="Arial"/>
          <w:b/>
        </w:rPr>
        <w:t>března</w:t>
      </w:r>
      <w:r w:rsidR="00824E42" w:rsidRPr="00E4006A">
        <w:rPr>
          <w:rFonts w:ascii="Arial" w:hAnsi="Arial" w:cs="Arial"/>
          <w:b/>
        </w:rPr>
        <w:t xml:space="preserve"> – Většina stavebních společností působících na českém trhu potvrzuje, že </w:t>
      </w:r>
      <w:r w:rsidR="009421F1" w:rsidRPr="00E4006A">
        <w:rPr>
          <w:rFonts w:ascii="Arial" w:hAnsi="Arial" w:cs="Arial"/>
          <w:b/>
        </w:rPr>
        <w:t xml:space="preserve">aktuálně </w:t>
      </w:r>
      <w:r w:rsidR="00824E42" w:rsidRPr="00E4006A">
        <w:rPr>
          <w:rFonts w:ascii="Arial" w:hAnsi="Arial" w:cs="Arial"/>
          <w:b/>
        </w:rPr>
        <w:t xml:space="preserve">staví na tzv. </w:t>
      </w:r>
      <w:r w:rsidR="00DD649A">
        <w:rPr>
          <w:rFonts w:ascii="Arial" w:hAnsi="Arial" w:cs="Arial"/>
          <w:b/>
          <w:lang w:val="en-US"/>
        </w:rPr>
        <w:t>’</w:t>
      </w:r>
      <w:r w:rsidR="00824E42" w:rsidRPr="00E4006A">
        <w:rPr>
          <w:rFonts w:ascii="Arial" w:hAnsi="Arial" w:cs="Arial"/>
          <w:b/>
        </w:rPr>
        <w:t>hranici bezpečné ceny</w:t>
      </w:r>
      <w:r w:rsidR="00DD649A">
        <w:rPr>
          <w:rFonts w:ascii="Arial" w:hAnsi="Arial" w:cs="Arial"/>
          <w:b/>
        </w:rPr>
        <w:t>‘</w:t>
      </w:r>
      <w:r w:rsidR="00824E42" w:rsidRPr="00E4006A">
        <w:rPr>
          <w:rFonts w:ascii="Arial" w:hAnsi="Arial" w:cs="Arial"/>
          <w:b/>
        </w:rPr>
        <w:t xml:space="preserve">. </w:t>
      </w:r>
      <w:r w:rsidR="009421F1" w:rsidRPr="00E4006A">
        <w:rPr>
          <w:rFonts w:ascii="Arial" w:hAnsi="Arial" w:cs="Arial"/>
          <w:b/>
        </w:rPr>
        <w:t xml:space="preserve">Pokud nedojde ke změně, </w:t>
      </w:r>
      <w:r w:rsidR="00824E42" w:rsidRPr="00E4006A">
        <w:rPr>
          <w:rFonts w:ascii="Arial" w:hAnsi="Arial" w:cs="Arial"/>
          <w:b/>
        </w:rPr>
        <w:t xml:space="preserve">může </w:t>
      </w:r>
      <w:r w:rsidR="009421F1" w:rsidRPr="00E4006A">
        <w:rPr>
          <w:rFonts w:ascii="Arial" w:hAnsi="Arial" w:cs="Arial"/>
          <w:b/>
        </w:rPr>
        <w:t xml:space="preserve">to </w:t>
      </w:r>
      <w:r w:rsidR="00824E42" w:rsidRPr="00E4006A">
        <w:rPr>
          <w:rFonts w:ascii="Arial" w:hAnsi="Arial" w:cs="Arial"/>
          <w:b/>
        </w:rPr>
        <w:t xml:space="preserve">vést </w:t>
      </w:r>
      <w:r w:rsidR="00DD649A">
        <w:rPr>
          <w:rFonts w:ascii="Arial" w:hAnsi="Arial" w:cs="Arial"/>
          <w:b/>
        </w:rPr>
        <w:t xml:space="preserve">nejen </w:t>
      </w:r>
      <w:r w:rsidR="00824E42" w:rsidRPr="00E4006A">
        <w:rPr>
          <w:rFonts w:ascii="Arial" w:hAnsi="Arial" w:cs="Arial"/>
          <w:b/>
        </w:rPr>
        <w:t>k</w:t>
      </w:r>
      <w:r w:rsidR="00FB5EAE" w:rsidRPr="00E4006A">
        <w:rPr>
          <w:rFonts w:ascii="Arial" w:hAnsi="Arial" w:cs="Arial"/>
          <w:b/>
        </w:rPr>
        <w:t>e</w:t>
      </w:r>
      <w:r w:rsidR="00824E42" w:rsidRPr="00E4006A">
        <w:rPr>
          <w:rFonts w:ascii="Arial" w:hAnsi="Arial" w:cs="Arial"/>
          <w:b/>
        </w:rPr>
        <w:t xml:space="preserve"> krachu stavebních firem</w:t>
      </w:r>
      <w:r w:rsidR="00FB5EAE" w:rsidRPr="00E4006A">
        <w:rPr>
          <w:rFonts w:ascii="Arial" w:hAnsi="Arial" w:cs="Arial"/>
          <w:b/>
        </w:rPr>
        <w:t xml:space="preserve"> a </w:t>
      </w:r>
      <w:r w:rsidR="00DD649A">
        <w:rPr>
          <w:rFonts w:ascii="Arial" w:hAnsi="Arial" w:cs="Arial"/>
          <w:b/>
        </w:rPr>
        <w:t xml:space="preserve">následné </w:t>
      </w:r>
      <w:r w:rsidR="00FB5EAE" w:rsidRPr="00E4006A">
        <w:rPr>
          <w:rFonts w:ascii="Arial" w:hAnsi="Arial" w:cs="Arial"/>
          <w:b/>
        </w:rPr>
        <w:t>řetězové reakci na jejich subdodavatele</w:t>
      </w:r>
      <w:r w:rsidR="009421F1" w:rsidRPr="00E4006A">
        <w:rPr>
          <w:rFonts w:ascii="Arial" w:hAnsi="Arial" w:cs="Arial"/>
          <w:b/>
        </w:rPr>
        <w:t>, ale</w:t>
      </w:r>
      <w:r w:rsidR="00DD649A">
        <w:rPr>
          <w:rFonts w:ascii="Arial" w:hAnsi="Arial" w:cs="Arial"/>
          <w:b/>
        </w:rPr>
        <w:t>,</w:t>
      </w:r>
      <w:r w:rsidR="00824E42" w:rsidRPr="00E4006A">
        <w:rPr>
          <w:rFonts w:ascii="Arial" w:hAnsi="Arial" w:cs="Arial"/>
          <w:b/>
        </w:rPr>
        <w:t xml:space="preserve"> </w:t>
      </w:r>
      <w:r w:rsidR="009421F1" w:rsidRPr="00E4006A">
        <w:rPr>
          <w:rFonts w:ascii="Arial" w:hAnsi="Arial" w:cs="Arial"/>
          <w:b/>
        </w:rPr>
        <w:t xml:space="preserve">co je </w:t>
      </w:r>
      <w:r w:rsidR="00DD649A">
        <w:rPr>
          <w:rFonts w:ascii="Arial" w:hAnsi="Arial" w:cs="Arial"/>
          <w:b/>
        </w:rPr>
        <w:t xml:space="preserve">však </w:t>
      </w:r>
      <w:r w:rsidR="009421F1" w:rsidRPr="00E4006A">
        <w:rPr>
          <w:rFonts w:ascii="Arial" w:hAnsi="Arial" w:cs="Arial"/>
          <w:b/>
        </w:rPr>
        <w:t xml:space="preserve">podstatně horší, také ke </w:t>
      </w:r>
      <w:r w:rsidR="00824E42" w:rsidRPr="00E4006A">
        <w:rPr>
          <w:rFonts w:ascii="Arial" w:hAnsi="Arial" w:cs="Arial"/>
          <w:b/>
        </w:rPr>
        <w:t>zhoršení kvality staveb</w:t>
      </w:r>
      <w:r w:rsidR="009421F1" w:rsidRPr="00E4006A">
        <w:rPr>
          <w:rFonts w:ascii="Arial" w:hAnsi="Arial" w:cs="Arial"/>
          <w:b/>
        </w:rPr>
        <w:t xml:space="preserve"> s přímým vlivem na jejich bezpečnost</w:t>
      </w:r>
      <w:r w:rsidR="00824E42" w:rsidRPr="00E4006A">
        <w:rPr>
          <w:rFonts w:ascii="Arial" w:hAnsi="Arial" w:cs="Arial"/>
          <w:b/>
        </w:rPr>
        <w:t xml:space="preserve">. </w:t>
      </w:r>
      <w:r w:rsidR="00824E42" w:rsidRPr="00E4006A">
        <w:rPr>
          <w:rFonts w:ascii="Arial" w:hAnsi="Arial" w:cs="Arial"/>
          <w:b/>
          <w:bCs/>
        </w:rPr>
        <w:t>Vyplývá to z</w:t>
      </w:r>
      <w:r w:rsidR="009421F1" w:rsidRPr="00E4006A">
        <w:rPr>
          <w:rFonts w:ascii="Arial" w:hAnsi="Arial" w:cs="Arial"/>
          <w:b/>
          <w:bCs/>
        </w:rPr>
        <w:t xml:space="preserve">e specializované analýzy společností </w:t>
      </w:r>
      <w:r w:rsidR="00824E42" w:rsidRPr="00E4006A">
        <w:rPr>
          <w:rFonts w:ascii="Arial" w:hAnsi="Arial" w:cs="Arial"/>
          <w:b/>
          <w:bCs/>
        </w:rPr>
        <w:t>CEEC Research a KPMG Česká republika</w:t>
      </w:r>
      <w:r w:rsidR="009421F1" w:rsidRPr="00E4006A">
        <w:rPr>
          <w:rFonts w:ascii="Arial" w:hAnsi="Arial" w:cs="Arial"/>
          <w:b/>
          <w:bCs/>
        </w:rPr>
        <w:t xml:space="preserve"> realizované na základě rozhovorů s více jak </w:t>
      </w:r>
      <w:r w:rsidR="00DD649A">
        <w:rPr>
          <w:rFonts w:ascii="Arial" w:hAnsi="Arial" w:cs="Arial"/>
          <w:b/>
          <w:bCs/>
        </w:rPr>
        <w:t xml:space="preserve">stovkou </w:t>
      </w:r>
      <w:r w:rsidRPr="00E4006A">
        <w:rPr>
          <w:rFonts w:ascii="Arial" w:hAnsi="Arial" w:cs="Arial"/>
          <w:b/>
          <w:bCs/>
        </w:rPr>
        <w:t>ředitel</w:t>
      </w:r>
      <w:r w:rsidR="00DD649A">
        <w:rPr>
          <w:rFonts w:ascii="Arial" w:hAnsi="Arial" w:cs="Arial"/>
          <w:b/>
          <w:bCs/>
        </w:rPr>
        <w:t>ů</w:t>
      </w:r>
      <w:r w:rsidRPr="00E4006A">
        <w:rPr>
          <w:rFonts w:ascii="Arial" w:hAnsi="Arial" w:cs="Arial"/>
          <w:b/>
          <w:bCs/>
        </w:rPr>
        <w:t xml:space="preserve"> stavebních společností. </w:t>
      </w:r>
    </w:p>
    <w:p w:rsidR="000973BB" w:rsidRPr="004D258A" w:rsidRDefault="00824E42" w:rsidP="00F743A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</w:rPr>
      </w:pPr>
      <w:r w:rsidRPr="00E4006A">
        <w:rPr>
          <w:rFonts w:ascii="Arial" w:hAnsi="Arial" w:cs="Arial"/>
        </w:rPr>
        <w:t xml:space="preserve">Podle </w:t>
      </w:r>
      <w:r w:rsidR="009421F1" w:rsidRPr="00E4006A">
        <w:rPr>
          <w:rFonts w:ascii="Arial" w:hAnsi="Arial" w:cs="Arial"/>
        </w:rPr>
        <w:t xml:space="preserve">nejnovějších výsledků </w:t>
      </w:r>
      <w:r w:rsidRPr="00E4006A">
        <w:rPr>
          <w:rFonts w:ascii="Arial" w:hAnsi="Arial" w:cs="Arial"/>
        </w:rPr>
        <w:t xml:space="preserve">výzkumu </w:t>
      </w:r>
      <w:r w:rsidR="00EE1A29" w:rsidRPr="00E4006A">
        <w:rPr>
          <w:rFonts w:ascii="Arial" w:hAnsi="Arial" w:cs="Arial"/>
        </w:rPr>
        <w:t xml:space="preserve">staví </w:t>
      </w:r>
      <w:r w:rsidRPr="00E4006A">
        <w:rPr>
          <w:rFonts w:ascii="Arial" w:hAnsi="Arial" w:cs="Arial"/>
        </w:rPr>
        <w:t xml:space="preserve">většina (60 %) stavebních společností na tzv. </w:t>
      </w:r>
      <w:r w:rsidR="00DD649A">
        <w:rPr>
          <w:rFonts w:ascii="Arial" w:hAnsi="Arial" w:cs="Arial"/>
          <w:lang w:val="en-US"/>
        </w:rPr>
        <w:t>’</w:t>
      </w:r>
      <w:r w:rsidRPr="00E4006A">
        <w:rPr>
          <w:rFonts w:ascii="Arial" w:hAnsi="Arial" w:cs="Arial"/>
        </w:rPr>
        <w:t>hranici bezpečné ceny</w:t>
      </w:r>
      <w:r w:rsidR="00DD649A">
        <w:rPr>
          <w:rFonts w:ascii="Arial" w:hAnsi="Arial" w:cs="Arial"/>
        </w:rPr>
        <w:t>‘</w:t>
      </w:r>
      <w:r w:rsidRPr="00E4006A">
        <w:rPr>
          <w:rFonts w:ascii="Arial" w:hAnsi="Arial" w:cs="Arial"/>
        </w:rPr>
        <w:t xml:space="preserve">. Za tu se považuje cena, za kterou je stavba postavena tak, aby byla </w:t>
      </w:r>
      <w:r w:rsidR="00DD649A" w:rsidRPr="00E4006A">
        <w:rPr>
          <w:rFonts w:ascii="Arial" w:hAnsi="Arial" w:cs="Arial"/>
        </w:rPr>
        <w:t xml:space="preserve">bezproblémová </w:t>
      </w:r>
      <w:r w:rsidRPr="00E4006A">
        <w:rPr>
          <w:rFonts w:ascii="Arial" w:hAnsi="Arial" w:cs="Arial"/>
        </w:rPr>
        <w:t>v době předání uživatelům</w:t>
      </w:r>
      <w:r w:rsidR="00DD649A">
        <w:rPr>
          <w:rFonts w:ascii="Arial" w:hAnsi="Arial" w:cs="Arial"/>
        </w:rPr>
        <w:t>.</w:t>
      </w:r>
      <w:r w:rsidRPr="00E4006A">
        <w:rPr>
          <w:rFonts w:ascii="Arial" w:hAnsi="Arial" w:cs="Arial"/>
        </w:rPr>
        <w:t xml:space="preserve"> </w:t>
      </w:r>
      <w:r w:rsidR="005E6E55" w:rsidRPr="00E4006A">
        <w:rPr>
          <w:rFonts w:ascii="Arial" w:hAnsi="Arial" w:cs="Arial"/>
          <w:i/>
        </w:rPr>
        <w:t xml:space="preserve">„Aktuální </w:t>
      </w:r>
      <w:r w:rsidR="00FB5EAE" w:rsidRPr="00E4006A">
        <w:rPr>
          <w:rFonts w:ascii="Arial" w:hAnsi="Arial" w:cs="Arial"/>
          <w:i/>
        </w:rPr>
        <w:t xml:space="preserve">počet stavebních firem </w:t>
      </w:r>
      <w:r w:rsidR="005E6E55" w:rsidRPr="00E4006A">
        <w:rPr>
          <w:rFonts w:ascii="Arial" w:hAnsi="Arial" w:cs="Arial"/>
          <w:i/>
        </w:rPr>
        <w:t xml:space="preserve">a </w:t>
      </w:r>
      <w:r w:rsidR="003777DD" w:rsidRPr="00E4006A">
        <w:rPr>
          <w:rFonts w:ascii="Arial" w:hAnsi="Arial" w:cs="Arial"/>
          <w:i/>
        </w:rPr>
        <w:t>celkový objem nabízených stavebních kapacit na trhu neodpovídá poptávce po stavebních prac</w:t>
      </w:r>
      <w:r w:rsidR="00DD649A">
        <w:rPr>
          <w:rFonts w:ascii="Arial" w:hAnsi="Arial" w:cs="Arial"/>
          <w:i/>
        </w:rPr>
        <w:t>í</w:t>
      </w:r>
      <w:r w:rsidR="003777DD" w:rsidRPr="00E4006A">
        <w:rPr>
          <w:rFonts w:ascii="Arial" w:hAnsi="Arial" w:cs="Arial"/>
          <w:i/>
        </w:rPr>
        <w:t>ch</w:t>
      </w:r>
      <w:r w:rsidR="000973BB" w:rsidRPr="00E4006A">
        <w:rPr>
          <w:rFonts w:ascii="Arial" w:hAnsi="Arial" w:cs="Arial"/>
          <w:i/>
        </w:rPr>
        <w:t xml:space="preserve">. </w:t>
      </w:r>
      <w:r w:rsidR="003777DD" w:rsidRPr="00E4006A">
        <w:rPr>
          <w:rFonts w:ascii="Arial" w:hAnsi="Arial" w:cs="Arial"/>
          <w:i/>
        </w:rPr>
        <w:t xml:space="preserve">V současnosti </w:t>
      </w:r>
      <w:r w:rsidR="005E6E55" w:rsidRPr="00E4006A">
        <w:rPr>
          <w:rFonts w:ascii="Arial" w:hAnsi="Arial" w:cs="Arial"/>
          <w:i/>
        </w:rPr>
        <w:t xml:space="preserve">je na trhu dokonce více firem než v roce 2008, kdy byl sektor na vrcholu. </w:t>
      </w:r>
      <w:r w:rsidR="000973BB" w:rsidRPr="00E4006A">
        <w:rPr>
          <w:rFonts w:ascii="Arial" w:hAnsi="Arial" w:cs="Arial"/>
          <w:i/>
        </w:rPr>
        <w:t xml:space="preserve">To vytváří </w:t>
      </w:r>
      <w:r w:rsidR="003777DD" w:rsidRPr="00E4006A">
        <w:rPr>
          <w:rFonts w:ascii="Arial" w:hAnsi="Arial" w:cs="Arial"/>
          <w:i/>
        </w:rPr>
        <w:t xml:space="preserve">samozřejmě </w:t>
      </w:r>
      <w:r w:rsidR="000973BB" w:rsidRPr="00E4006A">
        <w:rPr>
          <w:rFonts w:ascii="Arial" w:hAnsi="Arial" w:cs="Arial"/>
          <w:i/>
        </w:rPr>
        <w:t xml:space="preserve">enormní tlak na cenu. </w:t>
      </w:r>
      <w:r w:rsidR="00FB5EAE" w:rsidRPr="00E4006A">
        <w:rPr>
          <w:rFonts w:ascii="Arial" w:hAnsi="Arial" w:cs="Arial"/>
          <w:i/>
        </w:rPr>
        <w:t xml:space="preserve">Redukce </w:t>
      </w:r>
      <w:r w:rsidR="003777DD" w:rsidRPr="00E4006A">
        <w:rPr>
          <w:rFonts w:ascii="Arial" w:hAnsi="Arial" w:cs="Arial"/>
          <w:i/>
        </w:rPr>
        <w:t>na straně nabídky je</w:t>
      </w:r>
      <w:r w:rsidR="000973BB" w:rsidRPr="00E4006A">
        <w:rPr>
          <w:rFonts w:ascii="Arial" w:hAnsi="Arial" w:cs="Arial"/>
          <w:i/>
        </w:rPr>
        <w:t xml:space="preserve"> </w:t>
      </w:r>
      <w:r w:rsidR="00FB5EAE" w:rsidRPr="00E4006A">
        <w:rPr>
          <w:rFonts w:ascii="Arial" w:hAnsi="Arial" w:cs="Arial"/>
          <w:i/>
        </w:rPr>
        <w:t>nezbytná, bez ní k ozdravení sektoru nedojde a budeme čím dál častěji slýchat</w:t>
      </w:r>
      <w:r w:rsidR="005E6E55" w:rsidRPr="00E4006A">
        <w:rPr>
          <w:rFonts w:ascii="Arial" w:hAnsi="Arial" w:cs="Arial"/>
          <w:i/>
        </w:rPr>
        <w:t>:</w:t>
      </w:r>
      <w:r w:rsidR="00FB5EAE" w:rsidRPr="00E4006A">
        <w:rPr>
          <w:rFonts w:ascii="Arial" w:hAnsi="Arial" w:cs="Arial"/>
          <w:i/>
        </w:rPr>
        <w:t xml:space="preserve"> </w:t>
      </w:r>
      <w:r w:rsidR="003777DD" w:rsidRPr="00E4006A">
        <w:rPr>
          <w:rFonts w:ascii="Arial" w:hAnsi="Arial" w:cs="Arial"/>
          <w:i/>
        </w:rPr>
        <w:t xml:space="preserve">ještě pár takovýchto </w:t>
      </w:r>
      <w:r w:rsidR="00DD649A" w:rsidRPr="00135BAB">
        <w:rPr>
          <w:rFonts w:ascii="Arial" w:hAnsi="Arial" w:cs="Arial"/>
          <w:i/>
        </w:rPr>
        <w:t>’</w:t>
      </w:r>
      <w:r w:rsidR="003777DD" w:rsidRPr="00E4006A">
        <w:rPr>
          <w:rFonts w:ascii="Arial" w:hAnsi="Arial" w:cs="Arial"/>
          <w:i/>
        </w:rPr>
        <w:t>vítězství</w:t>
      </w:r>
      <w:r w:rsidR="00135BAB" w:rsidRPr="00135BAB">
        <w:rPr>
          <w:rFonts w:ascii="Arial" w:hAnsi="Arial" w:cs="Arial"/>
          <w:i/>
        </w:rPr>
        <w:t>‘</w:t>
      </w:r>
      <w:r w:rsidR="00135BAB">
        <w:rPr>
          <w:rFonts w:ascii="Arial" w:hAnsi="Arial" w:cs="Arial"/>
          <w:b/>
        </w:rPr>
        <w:t xml:space="preserve"> </w:t>
      </w:r>
      <w:r w:rsidR="000973BB" w:rsidRPr="00E4006A">
        <w:rPr>
          <w:rFonts w:ascii="Arial" w:hAnsi="Arial" w:cs="Arial"/>
          <w:i/>
        </w:rPr>
        <w:t>a</w:t>
      </w:r>
      <w:r w:rsidR="00FB5EAE" w:rsidRPr="00E4006A">
        <w:rPr>
          <w:rFonts w:ascii="Arial" w:hAnsi="Arial" w:cs="Arial"/>
          <w:i/>
        </w:rPr>
        <w:t xml:space="preserve"> </w:t>
      </w:r>
      <w:r w:rsidR="005E6E55" w:rsidRPr="00E4006A">
        <w:rPr>
          <w:rFonts w:ascii="Arial" w:hAnsi="Arial" w:cs="Arial"/>
          <w:i/>
        </w:rPr>
        <w:t>bude to náš konec</w:t>
      </w:r>
      <w:r w:rsidR="00EE1A29">
        <w:rPr>
          <w:rFonts w:ascii="Arial" w:hAnsi="Arial" w:cs="Arial"/>
          <w:i/>
        </w:rPr>
        <w:t>,</w:t>
      </w:r>
      <w:r w:rsidR="005E6E55" w:rsidRPr="00E4006A">
        <w:rPr>
          <w:rFonts w:ascii="Arial" w:hAnsi="Arial" w:cs="Arial"/>
        </w:rPr>
        <w:t xml:space="preserve">“ </w:t>
      </w:r>
      <w:r w:rsidR="000973BB" w:rsidRPr="00E4006A">
        <w:rPr>
          <w:rFonts w:ascii="Arial" w:hAnsi="Arial" w:cs="Arial"/>
        </w:rPr>
        <w:t xml:space="preserve">popisuje </w:t>
      </w:r>
      <w:r w:rsidR="005E6E55" w:rsidRPr="00E4006A">
        <w:rPr>
          <w:rFonts w:ascii="Arial" w:hAnsi="Arial" w:cs="Arial"/>
        </w:rPr>
        <w:t xml:space="preserve">situaci na trhu </w:t>
      </w:r>
      <w:r w:rsidR="005E6E55" w:rsidRPr="004D258A">
        <w:rPr>
          <w:rFonts w:ascii="Arial" w:hAnsi="Arial" w:cs="Arial"/>
          <w:b/>
          <w:i/>
        </w:rPr>
        <w:t>Jiří Vacek, ředitel analytické společnosti CEEC Research.</w:t>
      </w:r>
      <w:r w:rsidR="005E6E55" w:rsidRPr="00E4006A">
        <w:rPr>
          <w:rFonts w:ascii="Arial" w:hAnsi="Arial" w:cs="Arial"/>
        </w:rPr>
        <w:t xml:space="preserve"> </w:t>
      </w:r>
      <w:r w:rsidR="00E4006A" w:rsidRPr="00E4006A">
        <w:rPr>
          <w:rFonts w:ascii="Arial" w:hAnsi="Arial" w:cs="Arial"/>
        </w:rPr>
        <w:t>„</w:t>
      </w:r>
      <w:r w:rsidR="00E4006A" w:rsidRPr="00E4006A">
        <w:rPr>
          <w:rFonts w:ascii="Arial" w:hAnsi="Arial" w:cs="Arial"/>
          <w:i/>
        </w:rPr>
        <w:t>Nabídka stavebních zakázek na úrovni</w:t>
      </w:r>
      <w:r w:rsidR="00E4006A">
        <w:rPr>
          <w:rFonts w:ascii="Arial" w:hAnsi="Arial" w:cs="Arial"/>
          <w:i/>
        </w:rPr>
        <w:t>,</w:t>
      </w:r>
      <w:r w:rsidR="00E4006A" w:rsidRPr="00E4006A">
        <w:rPr>
          <w:rFonts w:ascii="Arial" w:hAnsi="Arial" w:cs="Arial"/>
          <w:i/>
        </w:rPr>
        <w:t xml:space="preserve"> nebo dokonce pod úrovní nákladů</w:t>
      </w:r>
      <w:r w:rsidR="00EE1A29">
        <w:rPr>
          <w:rFonts w:ascii="Arial" w:hAnsi="Arial" w:cs="Arial"/>
          <w:i/>
        </w:rPr>
        <w:t>,</w:t>
      </w:r>
      <w:r w:rsidR="00E4006A" w:rsidRPr="00E4006A">
        <w:rPr>
          <w:rFonts w:ascii="Arial" w:hAnsi="Arial" w:cs="Arial"/>
          <w:i/>
        </w:rPr>
        <w:t xml:space="preserve"> se často děje s cílem udrže</w:t>
      </w:r>
      <w:r w:rsidR="00E4006A">
        <w:rPr>
          <w:rFonts w:ascii="Arial" w:hAnsi="Arial" w:cs="Arial"/>
          <w:i/>
        </w:rPr>
        <w:t>t</w:t>
      </w:r>
      <w:r w:rsidR="00E4006A" w:rsidRPr="00E4006A">
        <w:rPr>
          <w:rFonts w:ascii="Arial" w:hAnsi="Arial" w:cs="Arial"/>
          <w:i/>
        </w:rPr>
        <w:t xml:space="preserve"> nebo rozšíř</w:t>
      </w:r>
      <w:r w:rsidR="00E4006A">
        <w:rPr>
          <w:rFonts w:ascii="Arial" w:hAnsi="Arial" w:cs="Arial"/>
          <w:i/>
        </w:rPr>
        <w:t>it</w:t>
      </w:r>
      <w:r w:rsidR="00E4006A" w:rsidRPr="00E4006A">
        <w:rPr>
          <w:rFonts w:ascii="Arial" w:hAnsi="Arial" w:cs="Arial"/>
          <w:i/>
        </w:rPr>
        <w:t xml:space="preserve"> tržní podíl společnosti a v očekávání, že budoucí silná pozice tento vklad</w:t>
      </w:r>
      <w:r w:rsidR="00E4006A">
        <w:rPr>
          <w:rFonts w:ascii="Arial" w:hAnsi="Arial" w:cs="Arial"/>
          <w:i/>
        </w:rPr>
        <w:t xml:space="preserve"> </w:t>
      </w:r>
      <w:r w:rsidR="00E4006A" w:rsidRPr="00E4006A">
        <w:rPr>
          <w:rFonts w:ascii="Arial" w:hAnsi="Arial" w:cs="Arial"/>
          <w:i/>
        </w:rPr>
        <w:t xml:space="preserve">zúročí. Problémem je, pokud se takový přístup stává dlouhodobým a </w:t>
      </w:r>
      <w:r w:rsidR="00E4006A">
        <w:rPr>
          <w:rFonts w:ascii="Arial" w:hAnsi="Arial" w:cs="Arial"/>
          <w:i/>
        </w:rPr>
        <w:t xml:space="preserve">je </w:t>
      </w:r>
      <w:r w:rsidR="00E4006A" w:rsidRPr="00E4006A">
        <w:rPr>
          <w:rFonts w:ascii="Arial" w:hAnsi="Arial" w:cs="Arial"/>
          <w:i/>
        </w:rPr>
        <w:t>v rozporu s finanční kondicí stavební společnosti. V řet</w:t>
      </w:r>
      <w:r w:rsidR="00E4006A">
        <w:rPr>
          <w:rFonts w:ascii="Arial" w:hAnsi="Arial" w:cs="Arial"/>
          <w:i/>
        </w:rPr>
        <w:t>ě</w:t>
      </w:r>
      <w:r w:rsidR="00E4006A" w:rsidRPr="00E4006A">
        <w:rPr>
          <w:rFonts w:ascii="Arial" w:hAnsi="Arial" w:cs="Arial"/>
          <w:i/>
        </w:rPr>
        <w:t>z</w:t>
      </w:r>
      <w:r w:rsidR="00E4006A">
        <w:rPr>
          <w:rFonts w:ascii="Arial" w:hAnsi="Arial" w:cs="Arial"/>
          <w:i/>
        </w:rPr>
        <w:t>c</w:t>
      </w:r>
      <w:r w:rsidR="00E4006A" w:rsidRPr="00E4006A">
        <w:rPr>
          <w:rFonts w:ascii="Arial" w:hAnsi="Arial" w:cs="Arial"/>
          <w:i/>
        </w:rPr>
        <w:t>i stavebních firem jsou to obzvláště subdodavatelé, jejichž situace se může st</w:t>
      </w:r>
      <w:r w:rsidR="00E4006A">
        <w:rPr>
          <w:rFonts w:ascii="Arial" w:hAnsi="Arial" w:cs="Arial"/>
          <w:i/>
        </w:rPr>
        <w:t>á</w:t>
      </w:r>
      <w:r w:rsidR="00E4006A" w:rsidRPr="00E4006A">
        <w:rPr>
          <w:rFonts w:ascii="Arial" w:hAnsi="Arial" w:cs="Arial"/>
          <w:i/>
        </w:rPr>
        <w:t>t nezvladatelnou v důsledku příliš malých finančních rezerv</w:t>
      </w:r>
      <w:r w:rsidR="00E4006A">
        <w:rPr>
          <w:rFonts w:ascii="Arial" w:hAnsi="Arial" w:cs="Arial"/>
          <w:i/>
        </w:rPr>
        <w:t xml:space="preserve">,“ </w:t>
      </w:r>
      <w:r w:rsidR="00260D05">
        <w:rPr>
          <w:rFonts w:ascii="Arial" w:hAnsi="Arial" w:cs="Arial"/>
        </w:rPr>
        <w:t>uvádí</w:t>
      </w:r>
      <w:r w:rsidR="00E4006A" w:rsidRPr="00E4006A">
        <w:rPr>
          <w:rFonts w:ascii="Arial" w:hAnsi="Arial" w:cs="Arial"/>
        </w:rPr>
        <w:t xml:space="preserve"> </w:t>
      </w:r>
      <w:r w:rsidR="000973BB" w:rsidRPr="004D258A">
        <w:rPr>
          <w:rFonts w:ascii="Arial" w:hAnsi="Arial" w:cs="Arial"/>
          <w:b/>
          <w:i/>
        </w:rPr>
        <w:t>Pav</w:t>
      </w:r>
      <w:r w:rsidR="00E4006A" w:rsidRPr="004D258A">
        <w:rPr>
          <w:rFonts w:ascii="Arial" w:hAnsi="Arial" w:cs="Arial"/>
          <w:b/>
          <w:i/>
        </w:rPr>
        <w:t>e</w:t>
      </w:r>
      <w:r w:rsidR="000973BB" w:rsidRPr="004D258A">
        <w:rPr>
          <w:rFonts w:ascii="Arial" w:hAnsi="Arial" w:cs="Arial"/>
          <w:b/>
          <w:i/>
        </w:rPr>
        <w:t>l Kliment, partner odpovědn</w:t>
      </w:r>
      <w:r w:rsidR="00E4006A" w:rsidRPr="004D258A">
        <w:rPr>
          <w:rFonts w:ascii="Arial" w:hAnsi="Arial" w:cs="Arial"/>
          <w:b/>
          <w:i/>
        </w:rPr>
        <w:t>ý</w:t>
      </w:r>
      <w:r w:rsidR="000973BB" w:rsidRPr="004D258A">
        <w:rPr>
          <w:rFonts w:ascii="Arial" w:hAnsi="Arial" w:cs="Arial"/>
          <w:b/>
          <w:i/>
        </w:rPr>
        <w:t xml:space="preserve"> za služby pro realitní a stavební společnosti</w:t>
      </w:r>
      <w:r w:rsidR="00E4006A" w:rsidRPr="004D258A">
        <w:rPr>
          <w:rFonts w:ascii="Arial" w:hAnsi="Arial" w:cs="Arial"/>
          <w:b/>
          <w:i/>
        </w:rPr>
        <w:t>,</w:t>
      </w:r>
      <w:r w:rsidR="00F00141" w:rsidRPr="004D258A">
        <w:rPr>
          <w:rFonts w:ascii="Arial" w:hAnsi="Arial" w:cs="Arial"/>
          <w:b/>
          <w:i/>
        </w:rPr>
        <w:t xml:space="preserve"> </w:t>
      </w:r>
      <w:r w:rsidR="000973BB" w:rsidRPr="004D258A">
        <w:rPr>
          <w:rFonts w:ascii="Arial" w:hAnsi="Arial" w:cs="Arial"/>
          <w:b/>
          <w:i/>
        </w:rPr>
        <w:t>KPMG Česká republika</w:t>
      </w:r>
      <w:r w:rsidR="00E4006A" w:rsidRPr="004D258A">
        <w:rPr>
          <w:rFonts w:ascii="Arial" w:hAnsi="Arial" w:cs="Arial"/>
          <w:i/>
        </w:rPr>
        <w:t>.</w:t>
      </w:r>
    </w:p>
    <w:p w:rsidR="004748C8" w:rsidRPr="00E4006A" w:rsidRDefault="004748C8">
      <w:pPr>
        <w:pStyle w:val="Vchozstyl"/>
        <w:suppressAutoHyphens w:val="0"/>
        <w:spacing w:after="0" w:line="360" w:lineRule="auto"/>
        <w:jc w:val="both"/>
      </w:pPr>
    </w:p>
    <w:p w:rsidR="000973BB" w:rsidRPr="004D258A" w:rsidRDefault="00260D05" w:rsidP="000973BB">
      <w:pPr>
        <w:pStyle w:val="Vchozstyl"/>
        <w:suppressAutoHyphens w:val="0"/>
        <w:spacing w:after="0" w:line="360" w:lineRule="auto"/>
        <w:jc w:val="both"/>
        <w:rPr>
          <w:i/>
        </w:rPr>
      </w:pPr>
      <w:r>
        <w:rPr>
          <w:rFonts w:ascii="Arial" w:hAnsi="Arial" w:cs="Arial"/>
        </w:rPr>
        <w:t>Čtrnáct</w:t>
      </w:r>
      <w:r w:rsidR="00824E42" w:rsidRPr="00E4006A">
        <w:rPr>
          <w:rFonts w:ascii="Arial" w:hAnsi="Arial" w:cs="Arial"/>
        </w:rPr>
        <w:t xml:space="preserve"> procent ředitelů dokonce </w:t>
      </w:r>
      <w:r w:rsidR="000973BB" w:rsidRPr="00E4006A">
        <w:rPr>
          <w:rFonts w:ascii="Arial" w:hAnsi="Arial" w:cs="Arial"/>
        </w:rPr>
        <w:t>potvrzuje</w:t>
      </w:r>
      <w:r w:rsidR="00824E42" w:rsidRPr="00E4006A">
        <w:rPr>
          <w:rFonts w:ascii="Arial" w:hAnsi="Arial" w:cs="Arial"/>
        </w:rPr>
        <w:t xml:space="preserve">, že </w:t>
      </w:r>
      <w:r w:rsidR="000973BB" w:rsidRPr="00E4006A">
        <w:rPr>
          <w:rFonts w:ascii="Arial" w:hAnsi="Arial" w:cs="Arial"/>
        </w:rPr>
        <w:t xml:space="preserve">jejich firma </w:t>
      </w:r>
      <w:r w:rsidR="00824E42" w:rsidRPr="00E4006A">
        <w:rPr>
          <w:rFonts w:ascii="Arial" w:hAnsi="Arial" w:cs="Arial"/>
        </w:rPr>
        <w:t>staví</w:t>
      </w:r>
      <w:r w:rsidR="009421F1" w:rsidRPr="00E4006A">
        <w:rPr>
          <w:rFonts w:ascii="Arial" w:hAnsi="Arial" w:cs="Arial"/>
        </w:rPr>
        <w:t xml:space="preserve"> už</w:t>
      </w:r>
      <w:r w:rsidR="00824E42" w:rsidRPr="00E4006A">
        <w:rPr>
          <w:rFonts w:ascii="Arial" w:hAnsi="Arial" w:cs="Arial"/>
        </w:rPr>
        <w:t xml:space="preserve"> pod </w:t>
      </w:r>
      <w:r w:rsidR="00EE1A29">
        <w:rPr>
          <w:rFonts w:ascii="Arial" w:hAnsi="Arial" w:cs="Arial"/>
          <w:lang w:val="en-US"/>
        </w:rPr>
        <w:t>‘</w:t>
      </w:r>
      <w:r w:rsidR="00824E42" w:rsidRPr="00E4006A">
        <w:rPr>
          <w:rFonts w:ascii="Arial" w:hAnsi="Arial" w:cs="Arial"/>
        </w:rPr>
        <w:t>hranicí bezpečné ceny</w:t>
      </w:r>
      <w:r w:rsidR="00EE1A29">
        <w:rPr>
          <w:rFonts w:ascii="Arial" w:hAnsi="Arial" w:cs="Arial"/>
        </w:rPr>
        <w:t>‘</w:t>
      </w:r>
      <w:r w:rsidR="00824E42" w:rsidRPr="00E4006A">
        <w:rPr>
          <w:rFonts w:ascii="Arial" w:hAnsi="Arial" w:cs="Arial"/>
        </w:rPr>
        <w:t xml:space="preserve">. Jen </w:t>
      </w:r>
      <w:r w:rsidR="003963E1" w:rsidRPr="00E4006A">
        <w:rPr>
          <w:rFonts w:ascii="Arial" w:hAnsi="Arial" w:cs="Arial"/>
        </w:rPr>
        <w:t>každá čtvrtá firma uvádí</w:t>
      </w:r>
      <w:r w:rsidR="00824E42" w:rsidRPr="00E4006A">
        <w:rPr>
          <w:rFonts w:ascii="Arial" w:hAnsi="Arial" w:cs="Arial"/>
        </w:rPr>
        <w:t>, že se pohybuje nad</w:t>
      </w:r>
      <w:r w:rsidR="003963E1" w:rsidRPr="00E4006A">
        <w:rPr>
          <w:rFonts w:ascii="Arial" w:hAnsi="Arial" w:cs="Arial"/>
        </w:rPr>
        <w:t xml:space="preserve"> touto hranicí</w:t>
      </w:r>
      <w:r w:rsidR="00824E42" w:rsidRPr="00E4006A">
        <w:rPr>
          <w:rFonts w:ascii="Arial" w:hAnsi="Arial" w:cs="Arial"/>
        </w:rPr>
        <w:t xml:space="preserve">. </w:t>
      </w:r>
      <w:r w:rsidR="000973BB" w:rsidRPr="00E4006A">
        <w:rPr>
          <w:rFonts w:ascii="Arial" w:hAnsi="Arial" w:cs="Arial"/>
          <w:i/>
          <w:iCs/>
        </w:rPr>
        <w:t xml:space="preserve">„Je to dlouhodobě neudržitelný problém, který povede k řetězovému krachu velkého množství stavebních firem. Až tímto způsobem dojde k redukci stavebních kapacit na trhu, půjdou ceny stavebních prací </w:t>
      </w:r>
      <w:r w:rsidR="000973BB" w:rsidRPr="00E4006A">
        <w:rPr>
          <w:rFonts w:ascii="Arial" w:hAnsi="Arial" w:cs="Arial"/>
          <w:i/>
          <w:iCs/>
        </w:rPr>
        <w:lastRenderedPageBreak/>
        <w:t>nahoru, a ti</w:t>
      </w:r>
      <w:r w:rsidR="00EE1A29">
        <w:rPr>
          <w:rFonts w:ascii="Arial" w:hAnsi="Arial" w:cs="Arial"/>
          <w:i/>
          <w:iCs/>
        </w:rPr>
        <w:t>,</w:t>
      </w:r>
      <w:r w:rsidR="000973BB" w:rsidRPr="00E4006A">
        <w:rPr>
          <w:rFonts w:ascii="Arial" w:hAnsi="Arial" w:cs="Arial"/>
          <w:i/>
          <w:iCs/>
        </w:rPr>
        <w:t xml:space="preserve"> kteří přežijí, budou moci realizovat ozdravný proces svých firem,“</w:t>
      </w:r>
      <w:r w:rsidR="000973BB" w:rsidRPr="00E4006A">
        <w:rPr>
          <w:rFonts w:ascii="Arial" w:hAnsi="Arial" w:cs="Arial"/>
        </w:rPr>
        <w:t xml:space="preserve"> </w:t>
      </w:r>
      <w:r w:rsidR="003963E1" w:rsidRPr="00E4006A">
        <w:rPr>
          <w:rFonts w:ascii="Arial" w:hAnsi="Arial" w:cs="Arial"/>
        </w:rPr>
        <w:t>potvrzuje</w:t>
      </w:r>
      <w:r w:rsidR="000973BB" w:rsidRPr="00E4006A">
        <w:rPr>
          <w:rFonts w:ascii="Arial" w:hAnsi="Arial" w:cs="Arial"/>
        </w:rPr>
        <w:t xml:space="preserve"> </w:t>
      </w:r>
      <w:r w:rsidR="000973BB" w:rsidRPr="004D258A">
        <w:rPr>
          <w:rFonts w:ascii="Arial" w:hAnsi="Arial" w:cs="Arial"/>
          <w:b/>
          <w:bCs/>
          <w:i/>
        </w:rPr>
        <w:t xml:space="preserve">Marcel Soural, předseda představenstva společnosti </w:t>
      </w:r>
      <w:proofErr w:type="spellStart"/>
      <w:r w:rsidR="000973BB" w:rsidRPr="004D258A">
        <w:rPr>
          <w:rFonts w:ascii="Arial" w:hAnsi="Arial" w:cs="Arial"/>
          <w:b/>
          <w:bCs/>
          <w:i/>
        </w:rPr>
        <w:t>Trigema</w:t>
      </w:r>
      <w:proofErr w:type="spellEnd"/>
      <w:r w:rsidR="000973BB" w:rsidRPr="00E4006A">
        <w:rPr>
          <w:rFonts w:ascii="Arial" w:hAnsi="Arial" w:cs="Arial"/>
        </w:rPr>
        <w:t xml:space="preserve">. </w:t>
      </w:r>
      <w:r w:rsidR="000973BB" w:rsidRPr="00E4006A">
        <w:rPr>
          <w:rFonts w:ascii="Arial" w:hAnsi="Arial" w:cs="Arial"/>
          <w:i/>
          <w:iCs/>
        </w:rPr>
        <w:t>„Dodávají se nekvalitní stavby, stavební firmy krachují, kvalifikovaní pracovníci odcházejí</w:t>
      </w:r>
      <w:r w:rsidR="00EE1A29">
        <w:rPr>
          <w:rFonts w:ascii="Arial" w:hAnsi="Arial" w:cs="Arial"/>
          <w:i/>
          <w:iCs/>
        </w:rPr>
        <w:t>,</w:t>
      </w:r>
      <w:r w:rsidR="000973BB" w:rsidRPr="00E4006A">
        <w:rPr>
          <w:rFonts w:ascii="Arial" w:hAnsi="Arial" w:cs="Arial"/>
          <w:i/>
          <w:iCs/>
        </w:rPr>
        <w:t xml:space="preserve"> v lepším případě do jiných oborů, v tom horším na úřad práce. Investoři mají rozestavěné projekty, u kterých jim zkolaboval dodavatel,“</w:t>
      </w:r>
      <w:r w:rsidR="000973BB" w:rsidRPr="00E4006A">
        <w:rPr>
          <w:rFonts w:ascii="Arial" w:hAnsi="Arial" w:cs="Arial"/>
        </w:rPr>
        <w:t xml:space="preserve"> upozorňuje</w:t>
      </w:r>
      <w:r w:rsidR="003963E1" w:rsidRPr="00E4006A">
        <w:rPr>
          <w:rFonts w:ascii="Arial" w:hAnsi="Arial" w:cs="Arial"/>
        </w:rPr>
        <w:t xml:space="preserve"> na konkrétní dopady současné situace</w:t>
      </w:r>
      <w:r w:rsidR="000973BB" w:rsidRPr="00E4006A">
        <w:rPr>
          <w:rFonts w:ascii="Arial" w:hAnsi="Arial" w:cs="Arial"/>
        </w:rPr>
        <w:t xml:space="preserve"> </w:t>
      </w:r>
      <w:r w:rsidR="000973BB" w:rsidRPr="004D258A">
        <w:rPr>
          <w:rFonts w:ascii="Arial" w:hAnsi="Arial" w:cs="Arial"/>
          <w:b/>
          <w:bCs/>
          <w:i/>
        </w:rPr>
        <w:t>Aleš</w:t>
      </w:r>
      <w:r w:rsidR="003963E1" w:rsidRPr="004D258A">
        <w:rPr>
          <w:rFonts w:ascii="Arial" w:hAnsi="Arial" w:cs="Arial"/>
          <w:b/>
          <w:bCs/>
          <w:i/>
        </w:rPr>
        <w:t xml:space="preserve"> Ullmann, obchodní ředitel společnosti</w:t>
      </w:r>
      <w:r w:rsidR="000973BB" w:rsidRPr="004D258A">
        <w:rPr>
          <w:rFonts w:ascii="Arial" w:hAnsi="Arial" w:cs="Arial"/>
          <w:b/>
          <w:bCs/>
          <w:i/>
        </w:rPr>
        <w:t xml:space="preserve"> PSG</w:t>
      </w:r>
      <w:r w:rsidR="003963E1" w:rsidRPr="004D258A">
        <w:rPr>
          <w:rFonts w:ascii="Arial" w:hAnsi="Arial" w:cs="Arial"/>
          <w:b/>
          <w:bCs/>
          <w:i/>
        </w:rPr>
        <w:t xml:space="preserve"> - International</w:t>
      </w:r>
      <w:r w:rsidR="000973BB" w:rsidRPr="004D258A">
        <w:rPr>
          <w:rFonts w:ascii="Arial" w:hAnsi="Arial" w:cs="Arial"/>
          <w:i/>
        </w:rPr>
        <w:t>.</w:t>
      </w:r>
    </w:p>
    <w:p w:rsidR="000973BB" w:rsidRPr="00E4006A" w:rsidRDefault="000973BB">
      <w:pPr>
        <w:pStyle w:val="Vchozstyl"/>
        <w:suppressAutoHyphens w:val="0"/>
        <w:spacing w:after="0" w:line="360" w:lineRule="auto"/>
        <w:jc w:val="both"/>
        <w:rPr>
          <w:rFonts w:ascii="Arial" w:hAnsi="Arial" w:cs="Arial"/>
        </w:rPr>
      </w:pPr>
    </w:p>
    <w:p w:rsidR="004748C8" w:rsidRPr="004D258A" w:rsidRDefault="00824E42">
      <w:pPr>
        <w:pStyle w:val="Vchozstyl"/>
        <w:suppressAutoHyphens w:val="0"/>
        <w:spacing w:after="0" w:line="360" w:lineRule="auto"/>
        <w:jc w:val="both"/>
        <w:rPr>
          <w:i/>
        </w:rPr>
      </w:pPr>
      <w:r w:rsidRPr="00E4006A">
        <w:rPr>
          <w:rFonts w:ascii="Arial" w:hAnsi="Arial" w:cs="Arial"/>
        </w:rPr>
        <w:t xml:space="preserve">Situace v jednotlivých segmentech se </w:t>
      </w:r>
      <w:r w:rsidR="003963E1" w:rsidRPr="00E4006A">
        <w:rPr>
          <w:rFonts w:ascii="Arial" w:hAnsi="Arial" w:cs="Arial"/>
        </w:rPr>
        <w:t xml:space="preserve">do jisté míry </w:t>
      </w:r>
      <w:r w:rsidRPr="00E4006A">
        <w:rPr>
          <w:rFonts w:ascii="Arial" w:hAnsi="Arial" w:cs="Arial"/>
        </w:rPr>
        <w:t xml:space="preserve">liší. Zatímco v případě </w:t>
      </w:r>
      <w:r w:rsidR="00D838F7" w:rsidRPr="00E4006A">
        <w:rPr>
          <w:rFonts w:ascii="Arial" w:hAnsi="Arial" w:cs="Arial"/>
        </w:rPr>
        <w:t>malých</w:t>
      </w:r>
      <w:r w:rsidRPr="00E4006A">
        <w:rPr>
          <w:rFonts w:ascii="Arial" w:hAnsi="Arial" w:cs="Arial"/>
        </w:rPr>
        <w:t xml:space="preserve"> společností </w:t>
      </w:r>
      <w:r w:rsidR="00EE1A29" w:rsidRPr="00E4006A">
        <w:rPr>
          <w:rFonts w:ascii="Arial" w:hAnsi="Arial" w:cs="Arial"/>
        </w:rPr>
        <w:t xml:space="preserve">realizuje </w:t>
      </w:r>
      <w:r w:rsidRPr="00E4006A">
        <w:rPr>
          <w:rFonts w:ascii="Arial" w:hAnsi="Arial" w:cs="Arial"/>
        </w:rPr>
        <w:t xml:space="preserve">práci </w:t>
      </w:r>
      <w:r w:rsidR="00D838F7" w:rsidRPr="00E4006A">
        <w:rPr>
          <w:rFonts w:ascii="Arial" w:hAnsi="Arial" w:cs="Arial"/>
        </w:rPr>
        <w:t xml:space="preserve">na </w:t>
      </w:r>
      <w:r w:rsidR="00EE1A29">
        <w:rPr>
          <w:rFonts w:ascii="Arial" w:hAnsi="Arial" w:cs="Arial"/>
        </w:rPr>
        <w:t>‘</w:t>
      </w:r>
      <w:r w:rsidR="00135BAB">
        <w:rPr>
          <w:rFonts w:ascii="Arial" w:hAnsi="Arial" w:cs="Arial"/>
        </w:rPr>
        <w:t>hranici</w:t>
      </w:r>
      <w:r w:rsidR="00D838F7" w:rsidRPr="00E4006A">
        <w:rPr>
          <w:rFonts w:ascii="Arial" w:hAnsi="Arial" w:cs="Arial"/>
        </w:rPr>
        <w:t xml:space="preserve"> bezpečné ceny</w:t>
      </w:r>
      <w:r w:rsidR="00EE1A29">
        <w:rPr>
          <w:rFonts w:ascii="Arial" w:hAnsi="Arial" w:cs="Arial"/>
        </w:rPr>
        <w:t>‘</w:t>
      </w:r>
      <w:r w:rsidR="00D838F7" w:rsidRPr="00E4006A">
        <w:rPr>
          <w:rFonts w:ascii="Arial" w:hAnsi="Arial" w:cs="Arial"/>
        </w:rPr>
        <w:t xml:space="preserve"> přibližně polovina firem (55 %), u velkých stavebních společností se jedná až o tři ze čtyř (75 %). </w:t>
      </w:r>
      <w:r w:rsidRPr="00E4006A">
        <w:rPr>
          <w:rFonts w:ascii="Arial" w:hAnsi="Arial" w:cs="Arial"/>
        </w:rPr>
        <w:t>Rozdíl</w:t>
      </w:r>
      <w:r w:rsidR="00D838F7" w:rsidRPr="00E4006A">
        <w:rPr>
          <w:rFonts w:ascii="Arial" w:hAnsi="Arial" w:cs="Arial"/>
        </w:rPr>
        <w:t xml:space="preserve">y mezi </w:t>
      </w:r>
      <w:r w:rsidRPr="00E4006A">
        <w:rPr>
          <w:rFonts w:ascii="Arial" w:hAnsi="Arial" w:cs="Arial"/>
        </w:rPr>
        <w:t>společnos</w:t>
      </w:r>
      <w:r w:rsidR="00D838F7" w:rsidRPr="00E4006A">
        <w:rPr>
          <w:rFonts w:ascii="Arial" w:hAnsi="Arial" w:cs="Arial"/>
        </w:rPr>
        <w:t>tmi zabývajícími se pozemním (59</w:t>
      </w:r>
      <w:r w:rsidRPr="00E4006A">
        <w:rPr>
          <w:rFonts w:ascii="Arial" w:hAnsi="Arial" w:cs="Arial"/>
        </w:rPr>
        <w:t xml:space="preserve"> %) </w:t>
      </w:r>
      <w:r w:rsidR="00D838F7" w:rsidRPr="00E4006A">
        <w:rPr>
          <w:rFonts w:ascii="Arial" w:hAnsi="Arial" w:cs="Arial"/>
        </w:rPr>
        <w:t>nebo inženýrským (61 %) stavitelstvím</w:t>
      </w:r>
      <w:r w:rsidRPr="00E4006A">
        <w:rPr>
          <w:rFonts w:ascii="Arial" w:hAnsi="Arial" w:cs="Arial"/>
        </w:rPr>
        <w:t xml:space="preserve"> </w:t>
      </w:r>
      <w:r w:rsidR="00D838F7" w:rsidRPr="00E4006A">
        <w:rPr>
          <w:rFonts w:ascii="Arial" w:hAnsi="Arial" w:cs="Arial"/>
        </w:rPr>
        <w:t xml:space="preserve">nejsou v této kategorii výrazné, hlavní rozdíl je ale v podílu firem, které realizují </w:t>
      </w:r>
      <w:r w:rsidR="00EE1A29">
        <w:rPr>
          <w:rFonts w:ascii="Arial" w:hAnsi="Arial" w:cs="Arial"/>
        </w:rPr>
        <w:t>díla u</w:t>
      </w:r>
      <w:r w:rsidR="00D838F7" w:rsidRPr="00E4006A">
        <w:rPr>
          <w:rFonts w:ascii="Arial" w:hAnsi="Arial" w:cs="Arial"/>
        </w:rPr>
        <w:t xml:space="preserve">ž pod </w:t>
      </w:r>
      <w:r w:rsidR="00EE1A29">
        <w:rPr>
          <w:rFonts w:ascii="Arial" w:hAnsi="Arial" w:cs="Arial"/>
          <w:iCs/>
        </w:rPr>
        <w:t>‘</w:t>
      </w:r>
      <w:r w:rsidR="00D838F7" w:rsidRPr="00E4006A">
        <w:rPr>
          <w:rFonts w:ascii="Arial" w:hAnsi="Arial" w:cs="Arial"/>
          <w:iCs/>
        </w:rPr>
        <w:t>hranicí bezpečné ceny</w:t>
      </w:r>
      <w:r w:rsidR="00EE1A29">
        <w:rPr>
          <w:rFonts w:ascii="Arial" w:hAnsi="Arial" w:cs="Arial"/>
          <w:iCs/>
          <w:lang w:val="en-US"/>
        </w:rPr>
        <w:t>’</w:t>
      </w:r>
      <w:r w:rsidR="00D838F7" w:rsidRPr="00E4006A">
        <w:rPr>
          <w:rFonts w:ascii="Arial" w:hAnsi="Arial" w:cs="Arial"/>
          <w:iCs/>
        </w:rPr>
        <w:t xml:space="preserve">. V pozemním stavitelství </w:t>
      </w:r>
      <w:r w:rsidR="000973BB" w:rsidRPr="00E4006A">
        <w:rPr>
          <w:rFonts w:ascii="Arial" w:hAnsi="Arial" w:cs="Arial"/>
          <w:iCs/>
        </w:rPr>
        <w:t xml:space="preserve">jde </w:t>
      </w:r>
      <w:r w:rsidR="00D838F7" w:rsidRPr="00E4006A">
        <w:rPr>
          <w:rFonts w:ascii="Arial" w:hAnsi="Arial" w:cs="Arial"/>
          <w:iCs/>
        </w:rPr>
        <w:t xml:space="preserve">o 11 % firem, kdežto v inženýrském stavitelství o </w:t>
      </w:r>
      <w:r w:rsidR="00135BAB">
        <w:rPr>
          <w:rFonts w:ascii="Arial" w:hAnsi="Arial" w:cs="Arial"/>
          <w:iCs/>
        </w:rPr>
        <w:t xml:space="preserve">cca dvojnásobný podíl </w:t>
      </w:r>
      <w:r w:rsidR="00D838F7" w:rsidRPr="00E4006A">
        <w:rPr>
          <w:rFonts w:ascii="Arial" w:hAnsi="Arial" w:cs="Arial"/>
          <w:iCs/>
        </w:rPr>
        <w:t>(23 %).</w:t>
      </w:r>
      <w:r w:rsidR="00D838F7" w:rsidRPr="00E4006A">
        <w:rPr>
          <w:rFonts w:ascii="Arial" w:hAnsi="Arial" w:cs="Arial"/>
          <w:i/>
          <w:iCs/>
        </w:rPr>
        <w:t xml:space="preserve"> „</w:t>
      </w:r>
      <w:r w:rsidRPr="00E4006A">
        <w:rPr>
          <w:rFonts w:ascii="Arial" w:hAnsi="Arial" w:cs="Arial"/>
          <w:i/>
          <w:iCs/>
        </w:rPr>
        <w:t>Tato situace je skutečně kritická. Chybu vidím</w:t>
      </w:r>
      <w:r w:rsidR="00135BAB">
        <w:rPr>
          <w:rFonts w:ascii="Arial" w:hAnsi="Arial" w:cs="Arial"/>
          <w:i/>
          <w:iCs/>
        </w:rPr>
        <w:t xml:space="preserve"> </w:t>
      </w:r>
      <w:r w:rsidR="00EE1A29">
        <w:rPr>
          <w:rFonts w:ascii="Arial" w:hAnsi="Arial" w:cs="Arial"/>
          <w:i/>
          <w:iCs/>
        </w:rPr>
        <w:t>v</w:t>
      </w:r>
      <w:r w:rsidR="004D258A">
        <w:rPr>
          <w:rFonts w:ascii="Arial" w:hAnsi="Arial" w:cs="Arial"/>
          <w:i/>
          <w:iCs/>
        </w:rPr>
        <w:t xml:space="preserve"> </w:t>
      </w:r>
      <w:r w:rsidRPr="00E4006A">
        <w:rPr>
          <w:rFonts w:ascii="Arial" w:hAnsi="Arial" w:cs="Arial"/>
          <w:i/>
          <w:iCs/>
        </w:rPr>
        <w:t xml:space="preserve">požadavku jediného kritéria při výběru zhotovitele, </w:t>
      </w:r>
      <w:r w:rsidR="00EE1A29">
        <w:rPr>
          <w:rFonts w:ascii="Arial" w:hAnsi="Arial" w:cs="Arial"/>
          <w:i/>
          <w:iCs/>
        </w:rPr>
        <w:t>požadavku, jímž</w:t>
      </w:r>
      <w:r w:rsidRPr="00E4006A">
        <w:rPr>
          <w:rFonts w:ascii="Arial" w:hAnsi="Arial" w:cs="Arial"/>
          <w:i/>
          <w:iCs/>
        </w:rPr>
        <w:t xml:space="preserve"> je cena</w:t>
      </w:r>
      <w:r w:rsidR="00EE1A29">
        <w:rPr>
          <w:rFonts w:ascii="Arial" w:hAnsi="Arial" w:cs="Arial"/>
          <w:i/>
          <w:iCs/>
        </w:rPr>
        <w:t>. A</w:t>
      </w:r>
      <w:r w:rsidRPr="00E4006A">
        <w:rPr>
          <w:rFonts w:ascii="Arial" w:hAnsi="Arial" w:cs="Arial"/>
          <w:i/>
          <w:iCs/>
        </w:rPr>
        <w:t xml:space="preserve"> rovněž na straně stavebních firem, kde konkurenční boj dávno překročil své limity,“</w:t>
      </w:r>
      <w:r w:rsidRPr="00E4006A">
        <w:rPr>
          <w:rFonts w:ascii="Arial" w:hAnsi="Arial" w:cs="Arial"/>
        </w:rPr>
        <w:t xml:space="preserve"> říká k tomu </w:t>
      </w:r>
      <w:r w:rsidRPr="004D258A">
        <w:rPr>
          <w:rFonts w:ascii="Arial" w:hAnsi="Arial" w:cs="Arial"/>
          <w:b/>
          <w:bCs/>
          <w:i/>
        </w:rPr>
        <w:t>Jan Kokeš, generální ředitel firmy Chládek a Tintěra Litoměřice</w:t>
      </w:r>
      <w:r w:rsidRPr="004D258A">
        <w:rPr>
          <w:rFonts w:ascii="Arial" w:hAnsi="Arial" w:cs="Arial"/>
          <w:i/>
        </w:rPr>
        <w:t>.</w:t>
      </w:r>
    </w:p>
    <w:p w:rsidR="004748C8" w:rsidRPr="00E4006A" w:rsidRDefault="004748C8">
      <w:pPr>
        <w:pStyle w:val="Vchozstyl"/>
        <w:suppressAutoHyphens w:val="0"/>
        <w:spacing w:after="0" w:line="360" w:lineRule="auto"/>
        <w:jc w:val="both"/>
      </w:pPr>
    </w:p>
    <w:p w:rsidR="00730737" w:rsidRPr="00E4006A" w:rsidRDefault="00D838F7" w:rsidP="00730737">
      <w:pPr>
        <w:pStyle w:val="Vchozstyl"/>
        <w:suppressAutoHyphens w:val="0"/>
        <w:spacing w:after="0" w:line="360" w:lineRule="auto"/>
        <w:jc w:val="both"/>
        <w:rPr>
          <w:rFonts w:ascii="Arial" w:hAnsi="Arial" w:cs="Arial"/>
        </w:rPr>
      </w:pPr>
      <w:r w:rsidRPr="00E4006A">
        <w:rPr>
          <w:rFonts w:ascii="Arial" w:hAnsi="Arial" w:cs="Arial"/>
        </w:rPr>
        <w:t xml:space="preserve">Podle očekávání ředitelů stavebních firem </w:t>
      </w:r>
      <w:r w:rsidR="0007190C" w:rsidRPr="00E4006A">
        <w:rPr>
          <w:rFonts w:ascii="Arial" w:hAnsi="Arial" w:cs="Arial"/>
        </w:rPr>
        <w:t xml:space="preserve">nepomůže </w:t>
      </w:r>
      <w:r w:rsidRPr="00E4006A">
        <w:rPr>
          <w:rFonts w:ascii="Arial" w:hAnsi="Arial" w:cs="Arial"/>
        </w:rPr>
        <w:t xml:space="preserve">situaci změnit ani </w:t>
      </w:r>
      <w:r w:rsidR="00824E42" w:rsidRPr="00E4006A">
        <w:rPr>
          <w:rFonts w:ascii="Arial" w:hAnsi="Arial" w:cs="Arial"/>
        </w:rPr>
        <w:t>novela zákona o veřejných zakázkách</w:t>
      </w:r>
      <w:r w:rsidRPr="00E4006A">
        <w:rPr>
          <w:rFonts w:ascii="Arial" w:hAnsi="Arial" w:cs="Arial"/>
        </w:rPr>
        <w:t xml:space="preserve"> účinná od 1. ledna 2014. </w:t>
      </w:r>
      <w:r w:rsidR="00824E42" w:rsidRPr="00E4006A">
        <w:rPr>
          <w:rFonts w:ascii="Arial" w:hAnsi="Arial" w:cs="Arial"/>
        </w:rPr>
        <w:t xml:space="preserve"> Většina (62 %) ředitelů je v tomto ohledu skeptická. </w:t>
      </w:r>
      <w:r w:rsidR="00730737" w:rsidRPr="00E4006A">
        <w:rPr>
          <w:rFonts w:ascii="Arial" w:hAnsi="Arial" w:cs="Arial"/>
        </w:rPr>
        <w:t xml:space="preserve">To potvrzuje i </w:t>
      </w:r>
      <w:r w:rsidR="00730737" w:rsidRPr="004D258A">
        <w:rPr>
          <w:rFonts w:ascii="Arial" w:hAnsi="Arial" w:cs="Arial"/>
          <w:b/>
          <w:i/>
        </w:rPr>
        <w:t>Robert Pergl, předseda Komory administrátorů veřejných zakázek</w:t>
      </w:r>
      <w:r w:rsidR="0007190C" w:rsidRPr="004D258A">
        <w:rPr>
          <w:rFonts w:ascii="Arial" w:hAnsi="Arial" w:cs="Arial"/>
          <w:i/>
        </w:rPr>
        <w:t>:</w:t>
      </w:r>
      <w:r w:rsidR="00730737" w:rsidRPr="00E4006A">
        <w:rPr>
          <w:rFonts w:ascii="Arial" w:hAnsi="Arial" w:cs="Arial"/>
        </w:rPr>
        <w:t xml:space="preserve"> </w:t>
      </w:r>
      <w:r w:rsidR="00730737" w:rsidRPr="00E4006A">
        <w:rPr>
          <w:rFonts w:ascii="Arial" w:hAnsi="Arial" w:cs="Arial"/>
          <w:i/>
        </w:rPr>
        <w:t xml:space="preserve">„Zákon o zadávání veřejných zakázek by bylo třeba urychleně novelizovat, aby se odstranily nejkřiklavější problémy. Čekání na transponování evropské směrnice, které může trvat až dva roky, by mohlo způsobit jen další škody – vzniknou například stavby </w:t>
      </w:r>
      <w:proofErr w:type="spellStart"/>
      <w:r w:rsidR="00730737" w:rsidRPr="00E4006A">
        <w:rPr>
          <w:rFonts w:ascii="Arial" w:hAnsi="Arial" w:cs="Arial"/>
          <w:i/>
        </w:rPr>
        <w:t>vysoutěžené</w:t>
      </w:r>
      <w:proofErr w:type="spellEnd"/>
      <w:r w:rsidR="00730737" w:rsidRPr="00E4006A">
        <w:rPr>
          <w:rFonts w:ascii="Arial" w:hAnsi="Arial" w:cs="Arial"/>
          <w:i/>
        </w:rPr>
        <w:t xml:space="preserve"> sice za poloviční cenu, ale realizované tak, že už při jejich předání do užívání se zjistí, že tyto stavby nejsou plně funkční, že realizační firmy krachují a zanechávají své subdodavatele bez úhrady.“</w:t>
      </w:r>
      <w:r w:rsidR="00730737" w:rsidRPr="00E4006A">
        <w:rPr>
          <w:rFonts w:ascii="Arial" w:hAnsi="Arial" w:cs="Arial"/>
        </w:rPr>
        <w:t xml:space="preserve"> </w:t>
      </w:r>
    </w:p>
    <w:p w:rsidR="00730737" w:rsidRPr="00E4006A" w:rsidRDefault="00730737">
      <w:pPr>
        <w:pStyle w:val="Vchozstyl"/>
        <w:suppressAutoHyphens w:val="0"/>
        <w:spacing w:after="0" w:line="360" w:lineRule="auto"/>
        <w:jc w:val="both"/>
      </w:pPr>
    </w:p>
    <w:p w:rsidR="00D838F7" w:rsidRPr="004D258A" w:rsidRDefault="00D838F7" w:rsidP="00D838F7">
      <w:pPr>
        <w:pStyle w:val="Vchozstyl"/>
        <w:suppressAutoHyphens w:val="0"/>
        <w:spacing w:after="0" w:line="360" w:lineRule="auto"/>
        <w:jc w:val="both"/>
        <w:rPr>
          <w:i/>
        </w:rPr>
      </w:pPr>
      <w:r w:rsidRPr="00E4006A">
        <w:rPr>
          <w:rFonts w:ascii="Arial" w:hAnsi="Arial" w:cs="Arial"/>
        </w:rPr>
        <w:t xml:space="preserve">Vzhledem k očekávané stagnaci českého stavebnictví v tomto roce budou ředitelé stavebních společností dále tlačit na zvýšení efektivity své společnosti. Shodují se na tom představitelé napříč všemi segmenty. Naopak </w:t>
      </w:r>
      <w:r w:rsidR="0007190C">
        <w:rPr>
          <w:rFonts w:ascii="Arial" w:hAnsi="Arial" w:cs="Arial"/>
        </w:rPr>
        <w:t xml:space="preserve">případné </w:t>
      </w:r>
      <w:r w:rsidRPr="00E4006A">
        <w:rPr>
          <w:rFonts w:ascii="Arial" w:hAnsi="Arial" w:cs="Arial"/>
        </w:rPr>
        <w:t xml:space="preserve">akvizice považují v současné době za vysoce rizikové a nechtějí do nich ještě vstupovat. </w:t>
      </w:r>
      <w:r w:rsidRPr="00E4006A">
        <w:rPr>
          <w:rFonts w:ascii="Arial" w:hAnsi="Arial" w:cs="Arial"/>
          <w:i/>
          <w:iCs/>
        </w:rPr>
        <w:t xml:space="preserve">„Naprosto klíčové bude udržet vyrovnaný poměr mezi realizovaným objemem zakázek a celkovými náklady společnosti. Konečná čistá marže by měla být lehce plusová. Znamená to udržet si své hlavní zákazníky a nepouštět se do nesmyslných rizik. A samozřejmě již </w:t>
      </w:r>
      <w:r w:rsidR="0007190C">
        <w:rPr>
          <w:rFonts w:ascii="Arial" w:hAnsi="Arial" w:cs="Arial"/>
          <w:i/>
          <w:iCs/>
        </w:rPr>
        <w:t xml:space="preserve">teď </w:t>
      </w:r>
      <w:r w:rsidRPr="00E4006A">
        <w:rPr>
          <w:rFonts w:ascii="Arial" w:hAnsi="Arial" w:cs="Arial"/>
          <w:i/>
          <w:iCs/>
        </w:rPr>
        <w:t>připravovat strukturu firmy na předpokládaný pozvolný růst v následujících letech,“</w:t>
      </w:r>
      <w:r w:rsidRPr="00E4006A">
        <w:rPr>
          <w:rFonts w:ascii="Arial" w:hAnsi="Arial" w:cs="Arial"/>
        </w:rPr>
        <w:t xml:space="preserve"> potvrzuje </w:t>
      </w:r>
      <w:r w:rsidRPr="004D258A">
        <w:rPr>
          <w:rFonts w:ascii="Arial" w:hAnsi="Arial" w:cs="Arial"/>
          <w:b/>
          <w:bCs/>
          <w:i/>
        </w:rPr>
        <w:t xml:space="preserve">Milan Valenta, obchodní ředitel </w:t>
      </w:r>
      <w:r w:rsidR="000477FB" w:rsidRPr="004D258A">
        <w:rPr>
          <w:rFonts w:ascii="Arial" w:hAnsi="Arial" w:cs="Arial"/>
          <w:b/>
          <w:bCs/>
          <w:i/>
        </w:rPr>
        <w:t xml:space="preserve">společnosti </w:t>
      </w:r>
      <w:proofErr w:type="spellStart"/>
      <w:r w:rsidR="000477FB" w:rsidRPr="004D258A">
        <w:rPr>
          <w:rFonts w:ascii="Arial" w:hAnsi="Arial" w:cs="Arial"/>
          <w:b/>
          <w:bCs/>
          <w:i/>
        </w:rPr>
        <w:t>Průmstav</w:t>
      </w:r>
      <w:proofErr w:type="spellEnd"/>
      <w:r w:rsidRPr="004D258A">
        <w:rPr>
          <w:rFonts w:ascii="Arial" w:hAnsi="Arial" w:cs="Arial"/>
          <w:i/>
        </w:rPr>
        <w:t>.</w:t>
      </w:r>
    </w:p>
    <w:p w:rsidR="00D838F7" w:rsidRPr="00E4006A" w:rsidRDefault="00D838F7">
      <w:pPr>
        <w:pStyle w:val="Vchozstyl"/>
        <w:suppressAutoHyphens w:val="0"/>
        <w:spacing w:after="0" w:line="360" w:lineRule="auto"/>
        <w:jc w:val="both"/>
      </w:pPr>
    </w:p>
    <w:p w:rsidR="004748C8" w:rsidRDefault="00824E42" w:rsidP="004D258A">
      <w:pPr>
        <w:pStyle w:val="Vchozstyl"/>
        <w:spacing w:after="0" w:line="360" w:lineRule="auto"/>
        <w:rPr>
          <w:rFonts w:ascii="Arial" w:hAnsi="Arial" w:cs="Arial"/>
        </w:rPr>
      </w:pPr>
      <w:r w:rsidRPr="00E4006A">
        <w:rPr>
          <w:rFonts w:ascii="Arial" w:hAnsi="Arial" w:cs="Arial"/>
          <w:b/>
        </w:rPr>
        <w:t>Kontakt pro média:</w:t>
      </w:r>
      <w:r w:rsidRPr="00E4006A">
        <w:rPr>
          <w:rFonts w:ascii="Arial" w:hAnsi="Arial" w:cs="Arial"/>
          <w:b/>
        </w:rPr>
        <w:br/>
      </w:r>
      <w:r w:rsidRPr="00E4006A">
        <w:rPr>
          <w:rFonts w:ascii="Arial" w:hAnsi="Arial" w:cs="Arial"/>
        </w:rPr>
        <w:t xml:space="preserve">Alena </w:t>
      </w:r>
      <w:proofErr w:type="spellStart"/>
      <w:r w:rsidRPr="00E4006A">
        <w:rPr>
          <w:rFonts w:ascii="Arial" w:hAnsi="Arial" w:cs="Arial"/>
        </w:rPr>
        <w:t>Setničková</w:t>
      </w:r>
      <w:proofErr w:type="spellEnd"/>
      <w:r w:rsidRPr="00E4006A">
        <w:rPr>
          <w:rFonts w:ascii="Arial" w:hAnsi="Arial" w:cs="Arial"/>
        </w:rPr>
        <w:br/>
        <w:t xml:space="preserve">PR &amp; </w:t>
      </w:r>
      <w:proofErr w:type="spellStart"/>
      <w:r w:rsidRPr="00E4006A">
        <w:rPr>
          <w:rFonts w:ascii="Arial" w:hAnsi="Arial" w:cs="Arial"/>
        </w:rPr>
        <w:t>Communication</w:t>
      </w:r>
      <w:proofErr w:type="spellEnd"/>
      <w:r w:rsidRPr="00E4006A">
        <w:rPr>
          <w:rFonts w:ascii="Arial" w:hAnsi="Arial" w:cs="Arial"/>
        </w:rPr>
        <w:t xml:space="preserve"> Director</w:t>
      </w:r>
      <w:r w:rsidRPr="00E4006A">
        <w:rPr>
          <w:rFonts w:ascii="Arial" w:hAnsi="Arial" w:cs="Arial"/>
        </w:rPr>
        <w:br/>
        <w:t>CEEC Research</w:t>
      </w:r>
      <w:r w:rsidRPr="00E4006A">
        <w:rPr>
          <w:rFonts w:ascii="Arial" w:hAnsi="Arial" w:cs="Arial"/>
        </w:rPr>
        <w:br/>
        <w:t>E-mail: setnickova@ceec.eu</w:t>
      </w:r>
      <w:r w:rsidRPr="00E4006A">
        <w:rPr>
          <w:rFonts w:ascii="Arial" w:hAnsi="Arial" w:cs="Arial"/>
        </w:rPr>
        <w:br/>
        <w:t>Tel.: +420 777 299</w:t>
      </w:r>
      <w:r w:rsidR="004D258A">
        <w:rPr>
          <w:rFonts w:ascii="Arial" w:hAnsi="Arial" w:cs="Arial"/>
        </w:rPr>
        <w:t> </w:t>
      </w:r>
      <w:r w:rsidRPr="00E4006A">
        <w:rPr>
          <w:rFonts w:ascii="Arial" w:hAnsi="Arial" w:cs="Arial"/>
        </w:rPr>
        <w:t>790</w:t>
      </w:r>
    </w:p>
    <w:p w:rsidR="004D258A" w:rsidRPr="00E4006A" w:rsidRDefault="004D258A" w:rsidP="004D258A">
      <w:pPr>
        <w:pStyle w:val="Vchozstyl"/>
        <w:spacing w:after="0" w:line="360" w:lineRule="auto"/>
      </w:pPr>
    </w:p>
    <w:p w:rsidR="004748C8" w:rsidRPr="00E4006A" w:rsidRDefault="00824E42">
      <w:pPr>
        <w:pStyle w:val="Vchozstyl"/>
        <w:spacing w:line="360" w:lineRule="auto"/>
        <w:jc w:val="both"/>
      </w:pPr>
      <w:r w:rsidRPr="00E4006A">
        <w:rPr>
          <w:rFonts w:ascii="Arial" w:hAnsi="Arial" w:cs="Arial"/>
          <w:b/>
          <w:i/>
          <w:sz w:val="16"/>
          <w:szCs w:val="16"/>
        </w:rPr>
        <w:t>CEEC Research</w:t>
      </w:r>
      <w:r w:rsidRPr="00E4006A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největších, středních i malých stavebních společností. </w:t>
      </w:r>
    </w:p>
    <w:p w:rsidR="004748C8" w:rsidRPr="00E4006A" w:rsidRDefault="00824E42">
      <w:pPr>
        <w:pStyle w:val="Vchozstyl"/>
        <w:spacing w:line="360" w:lineRule="auto"/>
        <w:jc w:val="both"/>
      </w:pPr>
      <w:r w:rsidRPr="00E4006A">
        <w:rPr>
          <w:rFonts w:ascii="Arial" w:hAnsi="Arial" w:cs="Arial"/>
          <w:b/>
          <w:i/>
          <w:sz w:val="16"/>
          <w:szCs w:val="16"/>
        </w:rPr>
        <w:t>CEEC Research</w:t>
      </w:r>
      <w:r w:rsidRPr="00E4006A">
        <w:rPr>
          <w:rFonts w:ascii="Arial" w:hAnsi="Arial" w:cs="Arial"/>
          <w:i/>
          <w:sz w:val="16"/>
          <w:szCs w:val="16"/>
        </w:rPr>
        <w:t xml:space="preserve"> navíc k pravidelným a bezplatným analýzám stavebnictví také organizuje Setkání lídrů stavebnictví,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</w:p>
    <w:p w:rsidR="004748C8" w:rsidRPr="00E4006A" w:rsidRDefault="00824E42">
      <w:pPr>
        <w:pStyle w:val="Vchozstyl"/>
        <w:spacing w:line="360" w:lineRule="auto"/>
      </w:pPr>
      <w:r w:rsidRPr="00E4006A">
        <w:rPr>
          <w:rFonts w:ascii="Arial" w:hAnsi="Arial" w:cs="Arial"/>
          <w:b/>
          <w:i/>
          <w:sz w:val="16"/>
          <w:szCs w:val="16"/>
        </w:rPr>
        <w:t xml:space="preserve">Společnost </w:t>
      </w:r>
      <w:hyperlink r:id="rId8">
        <w:r w:rsidRPr="00E4006A">
          <w:rPr>
            <w:rStyle w:val="Internetovodkaz"/>
            <w:rFonts w:ascii="Arial" w:hAnsi="Arial" w:cs="Arial"/>
            <w:b/>
            <w:i/>
            <w:color w:val="00000A"/>
            <w:sz w:val="16"/>
            <w:szCs w:val="16"/>
            <w:u w:val="none"/>
          </w:rPr>
          <w:t>KPMG Česká republika</w:t>
        </w:r>
      </w:hyperlink>
      <w:r w:rsidRPr="00E4006A">
        <w:rPr>
          <w:rFonts w:ascii="Arial" w:hAnsi="Arial" w:cs="Arial"/>
          <w:i/>
          <w:sz w:val="16"/>
          <w:szCs w:val="16"/>
        </w:rPr>
        <w:t xml:space="preserve"> </w:t>
      </w:r>
      <w:r w:rsidRPr="00E4006A">
        <w:rPr>
          <w:rFonts w:ascii="Arial" w:hAnsi="Arial" w:cs="Arial"/>
          <w:i/>
          <w:color w:val="000000"/>
          <w:sz w:val="16"/>
          <w:szCs w:val="16"/>
        </w:rPr>
        <w:t xml:space="preserve">zahájila svou činnost v roce 1990, kdy byla v Praze otevřena první kancelář. V současné době má 760 zaměstnanců a kanceláře v Praze, Brně, Českých Budějovicích a Ostravě. KPMG Česká republika poskytuje služby </w:t>
      </w:r>
      <w:r w:rsidRPr="00E4006A">
        <w:rPr>
          <w:rFonts w:ascii="Arial" w:hAnsi="Arial" w:cs="Arial"/>
          <w:i/>
          <w:sz w:val="16"/>
          <w:szCs w:val="16"/>
        </w:rPr>
        <w:t xml:space="preserve">v oblasti </w:t>
      </w:r>
      <w:hyperlink r:id="rId9">
        <w:r w:rsidRPr="00E4006A">
          <w:rPr>
            <w:rStyle w:val="Internetovodkaz"/>
            <w:rFonts w:ascii="Arial" w:hAnsi="Arial" w:cs="Arial"/>
            <w:i/>
            <w:color w:val="00000A"/>
            <w:sz w:val="16"/>
            <w:szCs w:val="16"/>
            <w:u w:val="none"/>
          </w:rPr>
          <w:t>auditu</w:t>
        </w:r>
      </w:hyperlink>
      <w:r w:rsidRPr="00E4006A">
        <w:rPr>
          <w:rFonts w:ascii="Arial" w:hAnsi="Arial" w:cs="Arial"/>
          <w:i/>
          <w:sz w:val="16"/>
          <w:szCs w:val="16"/>
        </w:rPr>
        <w:t xml:space="preserve">, </w:t>
      </w:r>
      <w:hyperlink r:id="rId10">
        <w:r w:rsidRPr="00E4006A">
          <w:rPr>
            <w:rStyle w:val="Internetovodkaz"/>
            <w:rFonts w:ascii="Arial" w:hAnsi="Arial" w:cs="Arial"/>
            <w:i/>
            <w:color w:val="00000A"/>
            <w:sz w:val="16"/>
            <w:szCs w:val="16"/>
            <w:u w:val="none"/>
          </w:rPr>
          <w:t>daní</w:t>
        </w:r>
      </w:hyperlink>
      <w:r w:rsidRPr="00E4006A">
        <w:rPr>
          <w:rFonts w:ascii="Arial" w:hAnsi="Arial" w:cs="Arial"/>
          <w:i/>
          <w:sz w:val="16"/>
          <w:szCs w:val="16"/>
        </w:rPr>
        <w:t xml:space="preserve">, </w:t>
      </w:r>
      <w:hyperlink r:id="rId11">
        <w:r w:rsidRPr="00E4006A">
          <w:rPr>
            <w:rStyle w:val="Internetovodkaz"/>
            <w:rFonts w:ascii="Arial" w:hAnsi="Arial" w:cs="Arial"/>
            <w:i/>
            <w:color w:val="00000A"/>
            <w:sz w:val="16"/>
            <w:szCs w:val="16"/>
            <w:u w:val="none"/>
          </w:rPr>
          <w:t>poradenství</w:t>
        </w:r>
      </w:hyperlink>
      <w:r w:rsidRPr="00E4006A">
        <w:rPr>
          <w:rFonts w:ascii="Arial" w:hAnsi="Arial" w:cs="Arial"/>
          <w:i/>
          <w:sz w:val="16"/>
          <w:szCs w:val="16"/>
        </w:rPr>
        <w:t xml:space="preserve"> a </w:t>
      </w:r>
      <w:hyperlink r:id="rId12">
        <w:r w:rsidRPr="00E4006A">
          <w:rPr>
            <w:rStyle w:val="Internetovodkaz"/>
            <w:rFonts w:ascii="Arial" w:hAnsi="Arial" w:cs="Arial"/>
            <w:i/>
            <w:color w:val="00000A"/>
            <w:sz w:val="16"/>
            <w:szCs w:val="16"/>
            <w:u w:val="none"/>
          </w:rPr>
          <w:t>práva</w:t>
        </w:r>
      </w:hyperlink>
      <w:r w:rsidRPr="00E4006A">
        <w:rPr>
          <w:rFonts w:ascii="Arial" w:hAnsi="Arial" w:cs="Arial"/>
          <w:i/>
          <w:sz w:val="16"/>
          <w:szCs w:val="16"/>
        </w:rPr>
        <w:t xml:space="preserve">. </w:t>
      </w:r>
      <w:r w:rsidRPr="00E4006A">
        <w:rPr>
          <w:rFonts w:ascii="Arial" w:hAnsi="Arial" w:cs="Arial"/>
          <w:i/>
          <w:color w:val="000000"/>
          <w:sz w:val="16"/>
          <w:szCs w:val="16"/>
        </w:rPr>
        <w:t>Z 625 odborných pracovníků je 28 partnerů, 28 statutárních auditorů, 106 certifikovaných účetních a 67 daňových poradců. V KPMG Česká republika působí celkem 22 kvalifikovaných zahraničních odborníků.</w:t>
      </w:r>
    </w:p>
    <w:p w:rsidR="004748C8" w:rsidRPr="00E4006A" w:rsidRDefault="00B04D07">
      <w:pPr>
        <w:pStyle w:val="Vchozstyl"/>
        <w:spacing w:line="360" w:lineRule="auto"/>
      </w:pPr>
      <w:hyperlink r:id="rId13">
        <w:r w:rsidR="00824E42" w:rsidRPr="00E4006A">
          <w:rPr>
            <w:rStyle w:val="Internetovodkaz"/>
            <w:rFonts w:ascii="Arial" w:hAnsi="Arial" w:cs="Arial"/>
            <w:b/>
            <w:i/>
            <w:color w:val="00000A"/>
            <w:sz w:val="16"/>
            <w:szCs w:val="16"/>
            <w:u w:val="none"/>
          </w:rPr>
          <w:t>KPMG</w:t>
        </w:r>
      </w:hyperlink>
      <w:r w:rsidR="00824E42" w:rsidRPr="00E4006A">
        <w:rPr>
          <w:rFonts w:ascii="Arial" w:hAnsi="Arial" w:cs="Arial"/>
          <w:i/>
          <w:color w:val="000000"/>
          <w:sz w:val="16"/>
          <w:szCs w:val="16"/>
        </w:rPr>
        <w:t xml:space="preserve"> je celosvětová síť poradenských sp</w:t>
      </w:r>
      <w:bookmarkStart w:id="0" w:name="_GoBack"/>
      <w:bookmarkEnd w:id="0"/>
      <w:r w:rsidR="00824E42" w:rsidRPr="00E4006A">
        <w:rPr>
          <w:rFonts w:ascii="Arial" w:hAnsi="Arial" w:cs="Arial"/>
          <w:i/>
          <w:color w:val="000000"/>
          <w:sz w:val="16"/>
          <w:szCs w:val="16"/>
        </w:rPr>
        <w:t xml:space="preserve">olečností poskytujících služby v oblasti auditu, daní a poradenství. V jejích členských společnostech pracuje více než 155 000 pracovníků </w:t>
      </w:r>
      <w:proofErr w:type="gramStart"/>
      <w:r w:rsidR="00824E42" w:rsidRPr="00E4006A">
        <w:rPr>
          <w:rFonts w:ascii="Arial" w:hAnsi="Arial" w:cs="Arial"/>
          <w:i/>
          <w:color w:val="000000"/>
          <w:sz w:val="16"/>
          <w:szCs w:val="16"/>
        </w:rPr>
        <w:t>ve 155</w:t>
      </w:r>
      <w:proofErr w:type="gramEnd"/>
      <w:r w:rsidR="00824E42" w:rsidRPr="00E4006A">
        <w:rPr>
          <w:rFonts w:ascii="Arial" w:hAnsi="Arial" w:cs="Arial"/>
          <w:i/>
          <w:color w:val="000000"/>
          <w:sz w:val="16"/>
          <w:szCs w:val="16"/>
        </w:rPr>
        <w:t xml:space="preserve"> zemích. Nezávislé členské společnosti sítě KPMG jsou přidružené ke KPMG International </w:t>
      </w:r>
      <w:proofErr w:type="spellStart"/>
      <w:r w:rsidR="00824E42" w:rsidRPr="00E4006A">
        <w:rPr>
          <w:rFonts w:ascii="Arial" w:hAnsi="Arial" w:cs="Arial"/>
          <w:i/>
          <w:color w:val="000000"/>
          <w:sz w:val="16"/>
          <w:szCs w:val="16"/>
        </w:rPr>
        <w:t>Cooperative</w:t>
      </w:r>
      <w:proofErr w:type="spellEnd"/>
      <w:r w:rsidR="00824E42" w:rsidRPr="00E4006A">
        <w:rPr>
          <w:rFonts w:ascii="Arial" w:hAnsi="Arial" w:cs="Arial"/>
          <w:i/>
          <w:color w:val="000000"/>
          <w:sz w:val="16"/>
          <w:szCs w:val="16"/>
        </w:rPr>
        <w:t xml:space="preserve"> („KPMG International“), švýcarské organizační jednotce. Každá členská společnost celosvětové sítě KPMG je právně samostatná a oddělená jednotka a tak se označuje.</w:t>
      </w:r>
    </w:p>
    <w:p w:rsidR="004748C8" w:rsidRPr="00E4006A" w:rsidRDefault="004748C8">
      <w:pPr>
        <w:sectPr w:rsidR="004748C8" w:rsidRPr="00E4006A">
          <w:type w:val="continuous"/>
          <w:pgSz w:w="11906" w:h="16838"/>
          <w:pgMar w:top="1417" w:right="1417" w:bottom="1417" w:left="1417" w:header="850" w:footer="0" w:gutter="0"/>
          <w:cols w:space="708"/>
          <w:formProt w:val="0"/>
          <w:docGrid w:linePitch="360" w:charSpace="8192"/>
        </w:sectPr>
      </w:pPr>
    </w:p>
    <w:p w:rsidR="00824E42" w:rsidRPr="00E4006A" w:rsidRDefault="00824E42"/>
    <w:sectPr w:rsidR="00824E42" w:rsidRPr="00E4006A" w:rsidSect="0046747D">
      <w:type w:val="continuous"/>
      <w:pgSz w:w="11906" w:h="16838"/>
      <w:pgMar w:top="1417" w:right="1417" w:bottom="1417" w:left="1417" w:header="850" w:footer="0" w:gutter="0"/>
      <w:cols w:space="708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D07" w:rsidRDefault="00B04D07">
      <w:pPr>
        <w:spacing w:after="0" w:line="240" w:lineRule="auto"/>
      </w:pPr>
      <w:r>
        <w:separator/>
      </w:r>
    </w:p>
  </w:endnote>
  <w:endnote w:type="continuationSeparator" w:id="0">
    <w:p w:rsidR="00B04D07" w:rsidRDefault="00B04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D07" w:rsidRDefault="00B04D07">
      <w:pPr>
        <w:spacing w:after="0" w:line="240" w:lineRule="auto"/>
      </w:pPr>
      <w:r>
        <w:separator/>
      </w:r>
    </w:p>
  </w:footnote>
  <w:footnote w:type="continuationSeparator" w:id="0">
    <w:p w:rsidR="00B04D07" w:rsidRDefault="00B04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1CF" w:rsidRDefault="004761CF">
    <w:pPr>
      <w:pStyle w:val="Zhlav"/>
      <w:tabs>
        <w:tab w:val="left" w:pos="3585"/>
      </w:tabs>
    </w:pPr>
    <w:r>
      <w:rPr>
        <w:noProof/>
        <w:lang w:eastAsia="cs-CZ"/>
      </w:rPr>
      <w:drawing>
        <wp:inline distT="0" distB="0" distL="0" distR="0">
          <wp:extent cx="1276350" cy="828675"/>
          <wp:effectExtent l="0" t="0" r="0" b="0"/>
          <wp:docPr id="3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lang w:eastAsia="cs-CZ"/>
      </w:rPr>
      <w:tab/>
    </w:r>
    <w:r w:rsidR="00260D05">
      <w:rPr>
        <w:noProof/>
        <w:lang w:eastAsia="cs-CZ"/>
      </w:rPr>
      <w:drawing>
        <wp:anchor distT="0" distB="0" distL="0" distR="0" simplePos="0" relativeHeight="251658240" behindDoc="1" locked="0" layoutInCell="1" allowOverlap="1" wp14:anchorId="162874FB" wp14:editId="291C82AC">
          <wp:simplePos x="0" y="0"/>
          <wp:positionH relativeFrom="character">
            <wp:posOffset>2927350</wp:posOffset>
          </wp:positionH>
          <wp:positionV relativeFrom="line">
            <wp:posOffset>-72390</wp:posOffset>
          </wp:positionV>
          <wp:extent cx="1687830" cy="960120"/>
          <wp:effectExtent l="0" t="0" r="7620" b="0"/>
          <wp:wrapNone/>
          <wp:docPr id="4" name="Picture" descr="Popis: KPMG_Plus_Strapline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 descr="Popis: KPMG_Plus_Strapline_RGB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830" cy="9601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761CF" w:rsidRDefault="004761CF">
    <w:pPr>
      <w:pStyle w:val="Obsahrmc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8C8"/>
    <w:rsid w:val="000477FB"/>
    <w:rsid w:val="00056ED6"/>
    <w:rsid w:val="0007190C"/>
    <w:rsid w:val="000973BB"/>
    <w:rsid w:val="00135BAB"/>
    <w:rsid w:val="00212249"/>
    <w:rsid w:val="00260D05"/>
    <w:rsid w:val="00292F9A"/>
    <w:rsid w:val="003777DD"/>
    <w:rsid w:val="003963E1"/>
    <w:rsid w:val="0046747D"/>
    <w:rsid w:val="004748C8"/>
    <w:rsid w:val="004761CF"/>
    <w:rsid w:val="004B151A"/>
    <w:rsid w:val="004D258A"/>
    <w:rsid w:val="005E6E55"/>
    <w:rsid w:val="00730737"/>
    <w:rsid w:val="00744337"/>
    <w:rsid w:val="007C1540"/>
    <w:rsid w:val="00824E42"/>
    <w:rsid w:val="009421F1"/>
    <w:rsid w:val="00AF3B9B"/>
    <w:rsid w:val="00B04D07"/>
    <w:rsid w:val="00C5050B"/>
    <w:rsid w:val="00CD3584"/>
    <w:rsid w:val="00D80810"/>
    <w:rsid w:val="00D82C6E"/>
    <w:rsid w:val="00D838F7"/>
    <w:rsid w:val="00DD649A"/>
    <w:rsid w:val="00E05514"/>
    <w:rsid w:val="00E4006A"/>
    <w:rsid w:val="00E63450"/>
    <w:rsid w:val="00EE1A29"/>
    <w:rsid w:val="00F00141"/>
    <w:rsid w:val="00F743A4"/>
    <w:rsid w:val="00FB5EAE"/>
    <w:rsid w:val="00FE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styl">
    <w:name w:val="Výchozí styl"/>
    <w:pPr>
      <w:suppressAutoHyphens/>
    </w:pPr>
    <w:rPr>
      <w:rFonts w:ascii="Calibri" w:eastAsia="SimSun" w:hAnsi="Calibri" w:cs="Calibri"/>
      <w:lang w:eastAsia="en-US"/>
    </w:rPr>
  </w:style>
  <w:style w:type="character" w:customStyle="1" w:styleId="Standardnpsmoodstavce1">
    <w:name w:val="Standardní písmo odstavce1"/>
  </w:style>
  <w:style w:type="character" w:customStyle="1" w:styleId="Internetovodkaz">
    <w:name w:val="Internetový odkaz"/>
    <w:rPr>
      <w:color w:val="0000FF"/>
      <w:u w:val="single"/>
    </w:rPr>
  </w:style>
  <w:style w:type="character" w:customStyle="1" w:styleId="hps">
    <w:name w:val="hps"/>
    <w:basedOn w:val="Standardnpsmoodstavce1"/>
  </w:style>
  <w:style w:type="character" w:customStyle="1" w:styleId="ZhlavChar">
    <w:name w:val="Záhlaví Char"/>
    <w:rPr>
      <w:rFonts w:ascii="Calibri" w:eastAsia="SimSun" w:hAnsi="Calibri" w:cs="Calibri"/>
      <w:sz w:val="22"/>
      <w:szCs w:val="22"/>
      <w:lang w:eastAsia="en-US"/>
    </w:rPr>
  </w:style>
  <w:style w:type="character" w:customStyle="1" w:styleId="ZpatChar">
    <w:name w:val="Zápatí Char"/>
    <w:rPr>
      <w:rFonts w:ascii="Calibri" w:eastAsia="SimSun" w:hAnsi="Calibri" w:cs="Calibri"/>
      <w:sz w:val="22"/>
      <w:szCs w:val="22"/>
      <w:lang w:eastAsia="en-US"/>
    </w:rPr>
  </w:style>
  <w:style w:type="character" w:customStyle="1" w:styleId="TextbublinyChar">
    <w:name w:val="Text bubliny Char"/>
    <w:rPr>
      <w:rFonts w:ascii="Tahoma" w:eastAsia="SimSun" w:hAnsi="Tahoma" w:cs="Tahoma"/>
      <w:sz w:val="16"/>
      <w:szCs w:val="16"/>
      <w:lang w:eastAsia="en-US"/>
    </w:rPr>
  </w:style>
  <w:style w:type="paragraph" w:customStyle="1" w:styleId="Nadpis">
    <w:name w:val="Nadpis"/>
    <w:basedOn w:val="Vchozstyl"/>
    <w:next w:val="Tlotex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lotextu">
    <w:name w:val="Tělo textu"/>
    <w:basedOn w:val="Vchozstyl"/>
    <w:pPr>
      <w:spacing w:after="120"/>
    </w:pPr>
  </w:style>
  <w:style w:type="paragraph" w:styleId="Seznam">
    <w:name w:val="List"/>
    <w:basedOn w:val="Tlotextu"/>
    <w:rPr>
      <w:rFonts w:cs="Mangal"/>
    </w:rPr>
  </w:style>
  <w:style w:type="paragraph" w:customStyle="1" w:styleId="Popisek">
    <w:name w:val="Popisek"/>
    <w:basedOn w:val="Vchozsty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Vchozstyl"/>
    <w:pPr>
      <w:suppressLineNumbers/>
    </w:pPr>
    <w:rPr>
      <w:rFonts w:cs="Mangal"/>
    </w:rPr>
  </w:style>
  <w:style w:type="paragraph" w:styleId="Titulek">
    <w:name w:val="caption"/>
    <w:basedOn w:val="Vchozsty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hlav">
    <w:name w:val="header"/>
    <w:basedOn w:val="Vchozstyl"/>
    <w:pPr>
      <w:tabs>
        <w:tab w:val="center" w:pos="4536"/>
        <w:tab w:val="right" w:pos="9072"/>
      </w:tabs>
    </w:pPr>
  </w:style>
  <w:style w:type="paragraph" w:styleId="Zpat">
    <w:name w:val="footer"/>
    <w:basedOn w:val="Vchozstyl"/>
    <w:pPr>
      <w:tabs>
        <w:tab w:val="center" w:pos="4536"/>
        <w:tab w:val="right" w:pos="9072"/>
      </w:tabs>
    </w:pPr>
  </w:style>
  <w:style w:type="paragraph" w:styleId="Textbubliny">
    <w:name w:val="Balloon Text"/>
    <w:basedOn w:val="Vchozstyl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Tlotextu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styl">
    <w:name w:val="Výchozí styl"/>
    <w:pPr>
      <w:suppressAutoHyphens/>
    </w:pPr>
    <w:rPr>
      <w:rFonts w:ascii="Calibri" w:eastAsia="SimSun" w:hAnsi="Calibri" w:cs="Calibri"/>
      <w:lang w:eastAsia="en-US"/>
    </w:rPr>
  </w:style>
  <w:style w:type="character" w:customStyle="1" w:styleId="Standardnpsmoodstavce1">
    <w:name w:val="Standardní písmo odstavce1"/>
  </w:style>
  <w:style w:type="character" w:customStyle="1" w:styleId="Internetovodkaz">
    <w:name w:val="Internetový odkaz"/>
    <w:rPr>
      <w:color w:val="0000FF"/>
      <w:u w:val="single"/>
    </w:rPr>
  </w:style>
  <w:style w:type="character" w:customStyle="1" w:styleId="hps">
    <w:name w:val="hps"/>
    <w:basedOn w:val="Standardnpsmoodstavce1"/>
  </w:style>
  <w:style w:type="character" w:customStyle="1" w:styleId="ZhlavChar">
    <w:name w:val="Záhlaví Char"/>
    <w:rPr>
      <w:rFonts w:ascii="Calibri" w:eastAsia="SimSun" w:hAnsi="Calibri" w:cs="Calibri"/>
      <w:sz w:val="22"/>
      <w:szCs w:val="22"/>
      <w:lang w:eastAsia="en-US"/>
    </w:rPr>
  </w:style>
  <w:style w:type="character" w:customStyle="1" w:styleId="ZpatChar">
    <w:name w:val="Zápatí Char"/>
    <w:rPr>
      <w:rFonts w:ascii="Calibri" w:eastAsia="SimSun" w:hAnsi="Calibri" w:cs="Calibri"/>
      <w:sz w:val="22"/>
      <w:szCs w:val="22"/>
      <w:lang w:eastAsia="en-US"/>
    </w:rPr>
  </w:style>
  <w:style w:type="character" w:customStyle="1" w:styleId="TextbublinyChar">
    <w:name w:val="Text bubliny Char"/>
    <w:rPr>
      <w:rFonts w:ascii="Tahoma" w:eastAsia="SimSun" w:hAnsi="Tahoma" w:cs="Tahoma"/>
      <w:sz w:val="16"/>
      <w:szCs w:val="16"/>
      <w:lang w:eastAsia="en-US"/>
    </w:rPr>
  </w:style>
  <w:style w:type="paragraph" w:customStyle="1" w:styleId="Nadpis">
    <w:name w:val="Nadpis"/>
    <w:basedOn w:val="Vchozstyl"/>
    <w:next w:val="Tlotex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lotextu">
    <w:name w:val="Tělo textu"/>
    <w:basedOn w:val="Vchozstyl"/>
    <w:pPr>
      <w:spacing w:after="120"/>
    </w:pPr>
  </w:style>
  <w:style w:type="paragraph" w:styleId="Seznam">
    <w:name w:val="List"/>
    <w:basedOn w:val="Tlotextu"/>
    <w:rPr>
      <w:rFonts w:cs="Mangal"/>
    </w:rPr>
  </w:style>
  <w:style w:type="paragraph" w:customStyle="1" w:styleId="Popisek">
    <w:name w:val="Popisek"/>
    <w:basedOn w:val="Vchozsty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Vchozstyl"/>
    <w:pPr>
      <w:suppressLineNumbers/>
    </w:pPr>
    <w:rPr>
      <w:rFonts w:cs="Mangal"/>
    </w:rPr>
  </w:style>
  <w:style w:type="paragraph" w:styleId="Titulek">
    <w:name w:val="caption"/>
    <w:basedOn w:val="Vchozsty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hlav">
    <w:name w:val="header"/>
    <w:basedOn w:val="Vchozstyl"/>
    <w:pPr>
      <w:tabs>
        <w:tab w:val="center" w:pos="4536"/>
        <w:tab w:val="right" w:pos="9072"/>
      </w:tabs>
    </w:pPr>
  </w:style>
  <w:style w:type="paragraph" w:styleId="Zpat">
    <w:name w:val="footer"/>
    <w:basedOn w:val="Vchozstyl"/>
    <w:pPr>
      <w:tabs>
        <w:tab w:val="center" w:pos="4536"/>
        <w:tab w:val="right" w:pos="9072"/>
      </w:tabs>
    </w:pPr>
  </w:style>
  <w:style w:type="paragraph" w:styleId="Textbubliny">
    <w:name w:val="Balloon Text"/>
    <w:basedOn w:val="Vchozstyl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Tlotex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pmg.com/CZ/cs/Stranky/default.aspx" TargetMode="External"/><Relationship Id="rId13" Type="http://schemas.openxmlformats.org/officeDocument/2006/relationships/hyperlink" Target="http://kpmg.com/global/en/pages/default.aspx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kpmg.com/CZ/cs/services/Tax/Legal-Services/Stranky/Default.asp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kpmg.com/CZ/cs/services/Advisory/Stranky/default.aspx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kpmg.com/CZ/cs/services/Tax/Stranky/default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pmg.com/cz/cs/services/audit/Stranky/default.aspx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1078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CJV MU</Company>
  <LinksUpToDate>false</LinksUpToDate>
  <CharactersWithSpaces>7426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7</cp:revision>
  <cp:lastPrinted>1900-12-31T23:00:00Z</cp:lastPrinted>
  <dcterms:created xsi:type="dcterms:W3CDTF">2014-03-03T16:15:00Z</dcterms:created>
  <dcterms:modified xsi:type="dcterms:W3CDTF">2014-03-03T18:10:00Z</dcterms:modified>
</cp:coreProperties>
</file>