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0445" w:rsidRDefault="00A215AB" w:rsidP="00FF0445">
      <w:pPr>
        <w:pStyle w:val="Zhlav"/>
        <w:rPr>
          <w:noProof/>
          <w:lang w:eastAsia="cs-CZ"/>
        </w:rPr>
      </w:pPr>
      <w:r>
        <w:rPr>
          <w:noProof/>
          <w:lang w:val="cs-CZ" w:eastAsia="cs-CZ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4074160</wp:posOffset>
            </wp:positionH>
            <wp:positionV relativeFrom="paragraph">
              <wp:posOffset>-3506</wp:posOffset>
            </wp:positionV>
            <wp:extent cx="1682115" cy="956945"/>
            <wp:effectExtent l="0" t="0" r="0" b="0"/>
            <wp:wrapNone/>
            <wp:docPr id="3" name="Picture 3" descr="KPMG_Plus_Strapline_RG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PMG_Plus_Strapline_RGB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115" cy="956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42A5">
        <w:rPr>
          <w:noProof/>
          <w:lang w:val="cs-CZ" w:eastAsia="cs-CZ"/>
        </w:rPr>
        <w:drawing>
          <wp:inline distT="0" distB="0" distL="0" distR="0">
            <wp:extent cx="1272209" cy="829336"/>
            <wp:effectExtent l="0" t="0" r="4445" b="889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4772" cy="831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F0445">
        <w:rPr>
          <w:noProof/>
          <w:lang w:eastAsia="cs-CZ"/>
        </w:rPr>
        <w:t xml:space="preserve">                                                                                                               </w:t>
      </w:r>
    </w:p>
    <w:p w:rsidR="00FF0445" w:rsidRDefault="00FF0445" w:rsidP="00FF0445">
      <w:pPr>
        <w:pStyle w:val="Zhlav"/>
        <w:rPr>
          <w:noProof/>
          <w:lang w:eastAsia="cs-CZ"/>
        </w:rPr>
      </w:pPr>
    </w:p>
    <w:p w:rsidR="00FF0445" w:rsidRDefault="00A215AB" w:rsidP="00FF0445">
      <w:pPr>
        <w:pStyle w:val="Zhlav"/>
        <w:rPr>
          <w:noProof/>
          <w:lang w:eastAsia="cs-CZ"/>
        </w:rPr>
      </w:pPr>
      <w:r>
        <w:rPr>
          <w:noProof/>
          <w:lang w:val="cs-CZ" w:eastAsia="cs-CZ"/>
        </w:rPr>
        <mc:AlternateContent>
          <mc:Choice Requires="wps">
            <w:drawing>
              <wp:anchor distT="0" distB="0" distL="114935" distR="114935" simplePos="0" relativeHeight="251658240" behindDoc="1" locked="0" layoutInCell="1" allowOverlap="1">
                <wp:simplePos x="0" y="0"/>
                <wp:positionH relativeFrom="column">
                  <wp:posOffset>4216400</wp:posOffset>
                </wp:positionH>
                <wp:positionV relativeFrom="paragraph">
                  <wp:posOffset>145415</wp:posOffset>
                </wp:positionV>
                <wp:extent cx="1626235" cy="337820"/>
                <wp:effectExtent l="0" t="0" r="0" b="0"/>
                <wp:wrapNone/>
                <wp:docPr id="9" name="Textové po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6235" cy="337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F104D" w:rsidRPr="00227DEB" w:rsidRDefault="005F104D" w:rsidP="00FF0445">
                            <w:pPr>
                              <w:rPr>
                                <w:rFonts w:ascii="Arial" w:hAnsi="Arial" w:cs="Arial"/>
                                <w:color w:val="808080"/>
                              </w:rPr>
                            </w:pPr>
                            <w:r w:rsidRPr="00227DEB">
                              <w:rPr>
                                <w:rFonts w:ascii="Arial" w:hAnsi="Arial" w:cs="Arial"/>
                                <w:color w:val="808080"/>
                              </w:rPr>
                              <w:t>Generální partner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4" o:spid="_x0000_s1026" type="#_x0000_t202" style="position:absolute;margin-left:332pt;margin-top:11.45pt;width:128.05pt;height:26.6pt;z-index:-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" stroked="f">
                <v:textbox inset="0,0,0,0">
                  <w:txbxContent>
                    <w:p w:rsidR="005F104D" w:rsidRPr="00227DEB" w:rsidRDefault="005F104D" w:rsidP="00FF0445">
                      <w:pPr>
                        <w:rPr>
                          <w:rFonts w:ascii="Arial" w:hAnsi="Arial" w:cs="Arial"/>
                          <w:color w:val="808080"/>
                        </w:rPr>
                      </w:pPr>
                      <w:r w:rsidRPr="00227DEB">
                        <w:rPr>
                          <w:rFonts w:ascii="Arial" w:hAnsi="Arial" w:cs="Arial"/>
                          <w:color w:val="808080"/>
                        </w:rPr>
                        <w:t>Generální partner</w:t>
                      </w:r>
                    </w:p>
                  </w:txbxContent>
                </v:textbox>
              </v:shape>
            </w:pict>
          </mc:Fallback>
        </mc:AlternateContent>
      </w:r>
    </w:p>
    <w:p w:rsidR="00FF0445" w:rsidRDefault="00FF0445" w:rsidP="00FF0445">
      <w:pPr>
        <w:pStyle w:val="Zhlav"/>
        <w:rPr>
          <w:noProof/>
          <w:lang w:eastAsia="cs-CZ"/>
        </w:rPr>
      </w:pPr>
    </w:p>
    <w:p w:rsidR="00FF0445" w:rsidRDefault="00FF0445" w:rsidP="00FF0445">
      <w:pPr>
        <w:pStyle w:val="Zhlav"/>
      </w:pPr>
    </w:p>
    <w:p w:rsidR="00A46CC3" w:rsidRDefault="006B05F7">
      <w:pPr>
        <w:spacing w:after="36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  <w:sz w:val="32"/>
          <w:szCs w:val="32"/>
        </w:rPr>
        <w:t>Rezidenční trh v Praze má již krizi za sebou</w:t>
      </w:r>
      <w:r w:rsidR="00A215AB">
        <w:rPr>
          <w:rFonts w:ascii="Arial" w:hAnsi="Arial" w:cs="Arial"/>
          <w:b/>
          <w:bCs/>
          <w:sz w:val="32"/>
          <w:szCs w:val="32"/>
        </w:rPr>
        <w:t xml:space="preserve"> a</w:t>
      </w:r>
      <w:r>
        <w:rPr>
          <w:rFonts w:ascii="Arial" w:hAnsi="Arial" w:cs="Arial"/>
          <w:b/>
          <w:bCs/>
          <w:sz w:val="32"/>
          <w:szCs w:val="32"/>
        </w:rPr>
        <w:t xml:space="preserve"> </w:t>
      </w:r>
      <w:r w:rsidR="00FF0445">
        <w:rPr>
          <w:rFonts w:ascii="Arial" w:hAnsi="Arial" w:cs="Arial"/>
          <w:b/>
          <w:bCs/>
          <w:sz w:val="32"/>
          <w:szCs w:val="32"/>
        </w:rPr>
        <w:t>o</w:t>
      </w:r>
      <w:r>
        <w:rPr>
          <w:rFonts w:ascii="Arial" w:hAnsi="Arial" w:cs="Arial"/>
          <w:b/>
          <w:bCs/>
          <w:sz w:val="32"/>
          <w:szCs w:val="32"/>
        </w:rPr>
        <w:t>čeká</w:t>
      </w:r>
      <w:r w:rsidR="00FF0445">
        <w:rPr>
          <w:rFonts w:ascii="Arial" w:hAnsi="Arial" w:cs="Arial"/>
          <w:b/>
          <w:bCs/>
          <w:sz w:val="32"/>
          <w:szCs w:val="32"/>
        </w:rPr>
        <w:t>vá</w:t>
      </w:r>
      <w:r>
        <w:rPr>
          <w:rFonts w:ascii="Arial" w:hAnsi="Arial" w:cs="Arial"/>
          <w:b/>
          <w:bCs/>
          <w:sz w:val="32"/>
          <w:szCs w:val="32"/>
        </w:rPr>
        <w:t xml:space="preserve"> rekordní rok </w:t>
      </w:r>
    </w:p>
    <w:p w:rsidR="00A46CC3" w:rsidRPr="004F73F8" w:rsidRDefault="003E289C" w:rsidP="00FF0445">
      <w:pPr>
        <w:spacing w:after="36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Praha – 21</w:t>
      </w:r>
      <w:r w:rsidR="004F73F8" w:rsidRPr="004F73F8">
        <w:rPr>
          <w:rFonts w:ascii="Arial" w:hAnsi="Arial" w:cs="Arial"/>
          <w:b/>
        </w:rPr>
        <w:t>. února</w:t>
      </w:r>
      <w:r w:rsidR="00A46CC3" w:rsidRPr="004F73F8">
        <w:rPr>
          <w:rFonts w:ascii="Arial" w:hAnsi="Arial" w:cs="Arial"/>
          <w:b/>
        </w:rPr>
        <w:t xml:space="preserve"> – </w:t>
      </w:r>
      <w:r w:rsidR="004F73F8" w:rsidRPr="004F73F8">
        <w:rPr>
          <w:rFonts w:ascii="Arial" w:hAnsi="Arial" w:cs="Arial"/>
          <w:b/>
        </w:rPr>
        <w:t xml:space="preserve">Podle nejnovějších čísel o výsledcích prodejů rezidenčních </w:t>
      </w:r>
      <w:r w:rsidR="004F73F8">
        <w:rPr>
          <w:rFonts w:ascii="Arial" w:hAnsi="Arial" w:cs="Arial"/>
          <w:b/>
        </w:rPr>
        <w:t xml:space="preserve">developerských projektů </w:t>
      </w:r>
      <w:r w:rsidR="004F73F8" w:rsidRPr="004F73F8">
        <w:rPr>
          <w:rFonts w:ascii="Arial" w:hAnsi="Arial" w:cs="Arial"/>
          <w:b/>
        </w:rPr>
        <w:t>v</w:t>
      </w:r>
      <w:r w:rsidR="00880C5F">
        <w:rPr>
          <w:rFonts w:ascii="Arial" w:hAnsi="Arial" w:cs="Arial"/>
          <w:b/>
        </w:rPr>
        <w:t> </w:t>
      </w:r>
      <w:r w:rsidR="004F73F8" w:rsidRPr="004F73F8">
        <w:rPr>
          <w:rFonts w:ascii="Arial" w:hAnsi="Arial" w:cs="Arial"/>
          <w:b/>
        </w:rPr>
        <w:t>Praze</w:t>
      </w:r>
      <w:r w:rsidR="00880C5F">
        <w:rPr>
          <w:rFonts w:ascii="Arial" w:hAnsi="Arial" w:cs="Arial"/>
          <w:b/>
        </w:rPr>
        <w:t xml:space="preserve"> za rok 2013</w:t>
      </w:r>
      <w:r w:rsidR="00A215AB">
        <w:rPr>
          <w:rFonts w:ascii="Arial" w:hAnsi="Arial" w:cs="Arial"/>
          <w:b/>
        </w:rPr>
        <w:t>,</w:t>
      </w:r>
      <w:r w:rsidR="004F73F8" w:rsidRPr="004F73F8">
        <w:rPr>
          <w:rFonts w:ascii="Arial" w:hAnsi="Arial" w:cs="Arial"/>
          <w:b/>
        </w:rPr>
        <w:t xml:space="preserve"> i </w:t>
      </w:r>
      <w:r w:rsidR="00091C72">
        <w:rPr>
          <w:rFonts w:ascii="Arial" w:hAnsi="Arial" w:cs="Arial"/>
          <w:b/>
        </w:rPr>
        <w:t>po</w:t>
      </w:r>
      <w:r w:rsidR="00A46CC3">
        <w:rPr>
          <w:rFonts w:ascii="Arial" w:hAnsi="Arial" w:cs="Arial"/>
          <w:b/>
        </w:rPr>
        <w:t xml:space="preserve">dle prognóz </w:t>
      </w:r>
      <w:r w:rsidR="004F73F8" w:rsidRPr="004F73F8">
        <w:rPr>
          <w:rFonts w:ascii="Arial" w:hAnsi="Arial" w:cs="Arial"/>
          <w:b/>
        </w:rPr>
        <w:t xml:space="preserve">generálních ředitelů </w:t>
      </w:r>
      <w:r w:rsidR="004F73F8">
        <w:rPr>
          <w:rFonts w:ascii="Arial" w:hAnsi="Arial" w:cs="Arial"/>
          <w:b/>
        </w:rPr>
        <w:t>těchto firem</w:t>
      </w:r>
      <w:r w:rsidR="004F73F8" w:rsidRPr="004F73F8">
        <w:rPr>
          <w:rFonts w:ascii="Arial" w:hAnsi="Arial" w:cs="Arial"/>
          <w:b/>
        </w:rPr>
        <w:t xml:space="preserve"> </w:t>
      </w:r>
      <w:r w:rsidR="00A46CC3">
        <w:rPr>
          <w:rFonts w:ascii="Arial" w:hAnsi="Arial" w:cs="Arial"/>
          <w:b/>
        </w:rPr>
        <w:t>pro roky 2014 a 2015</w:t>
      </w:r>
      <w:r w:rsidR="00A215AB">
        <w:rPr>
          <w:rFonts w:ascii="Arial" w:hAnsi="Arial" w:cs="Arial"/>
          <w:b/>
        </w:rPr>
        <w:t>,</w:t>
      </w:r>
      <w:r w:rsidR="00A46CC3">
        <w:rPr>
          <w:rFonts w:ascii="Arial" w:hAnsi="Arial" w:cs="Arial"/>
          <w:b/>
        </w:rPr>
        <w:t xml:space="preserve"> </w:t>
      </w:r>
      <w:r w:rsidR="004F73F8" w:rsidRPr="004F73F8">
        <w:rPr>
          <w:rFonts w:ascii="Arial" w:hAnsi="Arial" w:cs="Arial"/>
          <w:b/>
        </w:rPr>
        <w:t xml:space="preserve">má již trh </w:t>
      </w:r>
      <w:r w:rsidR="00A215AB">
        <w:rPr>
          <w:rFonts w:ascii="Arial" w:hAnsi="Arial" w:cs="Arial"/>
          <w:b/>
        </w:rPr>
        <w:t xml:space="preserve">rezidenčního bydlení </w:t>
      </w:r>
      <w:r w:rsidR="004F73F8" w:rsidRPr="004F73F8">
        <w:rPr>
          <w:rFonts w:ascii="Arial" w:hAnsi="Arial" w:cs="Arial"/>
          <w:b/>
        </w:rPr>
        <w:t>krizi za sebou a očekává další růst</w:t>
      </w:r>
      <w:r w:rsidR="004F73F8">
        <w:rPr>
          <w:rFonts w:ascii="Arial" w:hAnsi="Arial" w:cs="Arial"/>
          <w:b/>
        </w:rPr>
        <w:t xml:space="preserve"> jak nabídky, tak i poptávky</w:t>
      </w:r>
      <w:r w:rsidR="004F73F8" w:rsidRPr="004F73F8">
        <w:rPr>
          <w:rFonts w:ascii="Arial" w:hAnsi="Arial" w:cs="Arial"/>
          <w:b/>
        </w:rPr>
        <w:t xml:space="preserve">. Hlavní vliv na další směřování </w:t>
      </w:r>
      <w:r w:rsidR="00A46CC3">
        <w:rPr>
          <w:rFonts w:ascii="Arial" w:hAnsi="Arial" w:cs="Arial"/>
          <w:b/>
        </w:rPr>
        <w:t xml:space="preserve">trhu </w:t>
      </w:r>
      <w:r w:rsidR="004F73F8" w:rsidRPr="004F73F8">
        <w:rPr>
          <w:rFonts w:ascii="Arial" w:hAnsi="Arial" w:cs="Arial"/>
          <w:b/>
        </w:rPr>
        <w:t xml:space="preserve">bude mít vývoj hypotéčních sazeb a </w:t>
      </w:r>
      <w:r w:rsidR="00091C72">
        <w:rPr>
          <w:rFonts w:ascii="Arial" w:hAnsi="Arial" w:cs="Arial"/>
          <w:b/>
        </w:rPr>
        <w:t xml:space="preserve">také </w:t>
      </w:r>
      <w:r w:rsidR="004F73F8">
        <w:rPr>
          <w:rFonts w:ascii="Arial" w:hAnsi="Arial" w:cs="Arial"/>
          <w:b/>
        </w:rPr>
        <w:t>celkový ekonomický vývoj</w:t>
      </w:r>
      <w:r w:rsidR="00880C5F">
        <w:rPr>
          <w:rFonts w:ascii="Arial" w:hAnsi="Arial" w:cs="Arial"/>
          <w:b/>
        </w:rPr>
        <w:t xml:space="preserve"> v ČR</w:t>
      </w:r>
      <w:r w:rsidR="004F73F8" w:rsidRPr="004F73F8">
        <w:rPr>
          <w:rFonts w:ascii="Arial" w:hAnsi="Arial" w:cs="Arial"/>
          <w:b/>
        </w:rPr>
        <w:t>. Nové projekty budou směřovat zejména k</w:t>
      </w:r>
      <w:r w:rsidR="00992331">
        <w:rPr>
          <w:rFonts w:ascii="Arial" w:hAnsi="Arial" w:cs="Arial"/>
          <w:b/>
        </w:rPr>
        <w:t xml:space="preserve"> celkově </w:t>
      </w:r>
      <w:r w:rsidR="004F73F8" w:rsidRPr="004F73F8">
        <w:rPr>
          <w:rFonts w:ascii="Arial" w:hAnsi="Arial" w:cs="Arial"/>
          <w:b/>
        </w:rPr>
        <w:t xml:space="preserve">nižším cenám, vyšší občanské vybavenosti a lepšímu využití prostoru. </w:t>
      </w:r>
      <w:r w:rsidR="00A46CC3" w:rsidRPr="004F73F8">
        <w:rPr>
          <w:rFonts w:ascii="Arial" w:hAnsi="Arial" w:cs="Arial"/>
          <w:b/>
          <w:bCs/>
        </w:rPr>
        <w:t xml:space="preserve">Vyplývá to </w:t>
      </w:r>
      <w:r w:rsidR="004F73F8" w:rsidRPr="004F73F8">
        <w:rPr>
          <w:rFonts w:ascii="Arial" w:hAnsi="Arial" w:cs="Arial"/>
          <w:b/>
          <w:bCs/>
        </w:rPr>
        <w:t>z nejnovější Kvartální analýzy českého stavebnictví Q1</w:t>
      </w:r>
      <w:r w:rsidR="004F73F8" w:rsidRPr="00A215AB">
        <w:rPr>
          <w:rFonts w:ascii="Arial" w:hAnsi="Arial" w:cs="Arial"/>
          <w:b/>
          <w:bCs/>
        </w:rPr>
        <w:t>/</w:t>
      </w:r>
      <w:r w:rsidR="004F73F8" w:rsidRPr="004F73F8">
        <w:rPr>
          <w:rFonts w:ascii="Arial" w:hAnsi="Arial" w:cs="Arial"/>
          <w:b/>
          <w:bCs/>
        </w:rPr>
        <w:t>2014, kterou pravidelně připravuje analy</w:t>
      </w:r>
      <w:r w:rsidR="00A46CC3">
        <w:rPr>
          <w:rFonts w:ascii="Arial" w:hAnsi="Arial" w:cs="Arial"/>
          <w:b/>
          <w:bCs/>
        </w:rPr>
        <w:t>tická společnost CEEC Research ve spolupráci s poradenskou</w:t>
      </w:r>
      <w:r w:rsidR="004F73F8" w:rsidRPr="004F73F8">
        <w:rPr>
          <w:rFonts w:ascii="Arial" w:hAnsi="Arial" w:cs="Arial"/>
          <w:b/>
          <w:bCs/>
        </w:rPr>
        <w:t xml:space="preserve"> společnost</w:t>
      </w:r>
      <w:r w:rsidR="00A46CC3">
        <w:rPr>
          <w:rFonts w:ascii="Arial" w:hAnsi="Arial" w:cs="Arial"/>
          <w:b/>
          <w:bCs/>
        </w:rPr>
        <w:t>í</w:t>
      </w:r>
      <w:r w:rsidR="004F73F8" w:rsidRPr="004F73F8">
        <w:rPr>
          <w:rFonts w:ascii="Arial" w:hAnsi="Arial" w:cs="Arial"/>
          <w:b/>
          <w:bCs/>
        </w:rPr>
        <w:t xml:space="preserve"> KPMG Česká republika. </w:t>
      </w:r>
    </w:p>
    <w:p w:rsidR="009E4FA2" w:rsidRPr="00FF0445" w:rsidRDefault="00B2762A" w:rsidP="00A46CC3">
      <w:pPr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>Podle deseti z top patnácti</w:t>
      </w:r>
      <w:r w:rsidR="009E4FA2">
        <w:rPr>
          <w:rFonts w:ascii="Arial" w:hAnsi="Arial" w:cs="Arial"/>
        </w:rPr>
        <w:t xml:space="preserve"> pražský</w:t>
      </w:r>
      <w:r>
        <w:rPr>
          <w:rFonts w:ascii="Arial" w:hAnsi="Arial" w:cs="Arial"/>
        </w:rPr>
        <w:t>ch</w:t>
      </w:r>
      <w:r w:rsidR="009E4FA2">
        <w:rPr>
          <w:rFonts w:ascii="Arial" w:hAnsi="Arial" w:cs="Arial"/>
        </w:rPr>
        <w:t xml:space="preserve"> developerů</w:t>
      </w:r>
      <w:r w:rsidR="006B05F7">
        <w:rPr>
          <w:rFonts w:ascii="Arial" w:hAnsi="Arial" w:cs="Arial"/>
        </w:rPr>
        <w:t>, kteří se výzkumu účastnili,</w:t>
      </w:r>
      <w:r w:rsidR="009E4FA2">
        <w:rPr>
          <w:rFonts w:ascii="Arial" w:hAnsi="Arial" w:cs="Arial"/>
        </w:rPr>
        <w:t xml:space="preserve"> má trh</w:t>
      </w:r>
      <w:r w:rsidR="006B05F7">
        <w:rPr>
          <w:rFonts w:ascii="Arial" w:hAnsi="Arial" w:cs="Arial"/>
        </w:rPr>
        <w:t xml:space="preserve"> rezidenčního bydlení v Praze</w:t>
      </w:r>
      <w:r w:rsidR="009E4FA2">
        <w:rPr>
          <w:rFonts w:ascii="Arial" w:hAnsi="Arial" w:cs="Arial"/>
        </w:rPr>
        <w:t xml:space="preserve"> již krizi za sebou. Navíc po </w:t>
      </w:r>
      <w:r w:rsidR="004F73F8">
        <w:rPr>
          <w:rFonts w:ascii="Arial" w:hAnsi="Arial" w:cs="Arial"/>
        </w:rPr>
        <w:t xml:space="preserve">silném </w:t>
      </w:r>
      <w:r w:rsidR="009E4FA2">
        <w:rPr>
          <w:rFonts w:ascii="Arial" w:hAnsi="Arial" w:cs="Arial"/>
        </w:rPr>
        <w:t xml:space="preserve">roce 2013 </w:t>
      </w:r>
      <w:r w:rsidR="00D1449E">
        <w:rPr>
          <w:rFonts w:ascii="Arial" w:hAnsi="Arial" w:cs="Arial"/>
        </w:rPr>
        <w:t xml:space="preserve">se </w:t>
      </w:r>
      <w:r w:rsidR="009E4FA2">
        <w:rPr>
          <w:rFonts w:ascii="Arial" w:hAnsi="Arial" w:cs="Arial"/>
        </w:rPr>
        <w:t xml:space="preserve">očekává </w:t>
      </w:r>
      <w:r w:rsidR="004F73F8">
        <w:rPr>
          <w:rFonts w:ascii="Arial" w:hAnsi="Arial" w:cs="Arial"/>
        </w:rPr>
        <w:t xml:space="preserve">i </w:t>
      </w:r>
      <w:r w:rsidR="009E4FA2">
        <w:rPr>
          <w:rFonts w:ascii="Arial" w:hAnsi="Arial" w:cs="Arial"/>
        </w:rPr>
        <w:t>další růst v roce 2014.</w:t>
      </w:r>
      <w:r w:rsidR="00A46CC3">
        <w:rPr>
          <w:rFonts w:ascii="Arial" w:hAnsi="Arial" w:cs="Arial"/>
        </w:rPr>
        <w:t xml:space="preserve"> </w:t>
      </w:r>
      <w:r w:rsidR="009E4FA2" w:rsidRPr="00FF0445">
        <w:rPr>
          <w:rFonts w:ascii="Arial" w:hAnsi="Arial" w:cs="Arial"/>
          <w:i/>
        </w:rPr>
        <w:t xml:space="preserve">„Dle prognóz </w:t>
      </w:r>
      <w:r w:rsidR="00D1449E" w:rsidRPr="00FF0445">
        <w:rPr>
          <w:rFonts w:ascii="Arial" w:hAnsi="Arial" w:cs="Arial"/>
          <w:i/>
        </w:rPr>
        <w:t xml:space="preserve">ředitelů developerských firem </w:t>
      </w:r>
      <w:r w:rsidR="009E4FA2" w:rsidRPr="00FF0445">
        <w:rPr>
          <w:rFonts w:ascii="Arial" w:hAnsi="Arial" w:cs="Arial"/>
          <w:i/>
        </w:rPr>
        <w:t xml:space="preserve">by měla </w:t>
      </w:r>
      <w:r w:rsidR="00D1449E" w:rsidRPr="00FF0445">
        <w:rPr>
          <w:rFonts w:ascii="Arial" w:hAnsi="Arial" w:cs="Arial"/>
          <w:i/>
        </w:rPr>
        <w:t>v</w:t>
      </w:r>
      <w:r w:rsidR="00A46CC3">
        <w:rPr>
          <w:rFonts w:ascii="Arial" w:hAnsi="Arial" w:cs="Arial"/>
          <w:i/>
        </w:rPr>
        <w:t xml:space="preserve"> roce </w:t>
      </w:r>
      <w:r w:rsidR="00D1449E" w:rsidRPr="00FF0445">
        <w:rPr>
          <w:rFonts w:ascii="Arial" w:hAnsi="Arial" w:cs="Arial"/>
          <w:i/>
        </w:rPr>
        <w:t>2014 růst</w:t>
      </w:r>
      <w:r w:rsidR="009E4FA2" w:rsidRPr="00FF0445">
        <w:rPr>
          <w:rFonts w:ascii="Arial" w:hAnsi="Arial" w:cs="Arial"/>
          <w:i/>
        </w:rPr>
        <w:t xml:space="preserve"> jak nabídka nových rezidenčních nemovitostí v Praze (o 7,4 procenta), tak i poptávka po nich (</w:t>
      </w:r>
      <w:r w:rsidR="00A46CC3" w:rsidRPr="00FF0445">
        <w:rPr>
          <w:rFonts w:ascii="Arial" w:hAnsi="Arial" w:cs="Arial"/>
          <w:i/>
        </w:rPr>
        <w:t>o 3,6 procenta</w:t>
      </w:r>
      <w:r w:rsidR="009E4FA2" w:rsidRPr="00FF0445">
        <w:rPr>
          <w:rFonts w:ascii="Arial" w:hAnsi="Arial" w:cs="Arial"/>
          <w:i/>
        </w:rPr>
        <w:t>)</w:t>
      </w:r>
      <w:r w:rsidR="00A46CC3" w:rsidRPr="00FF0445">
        <w:rPr>
          <w:rFonts w:ascii="Arial" w:hAnsi="Arial" w:cs="Arial"/>
          <w:i/>
        </w:rPr>
        <w:t>.</w:t>
      </w:r>
      <w:r w:rsidR="00A46CC3">
        <w:rPr>
          <w:rFonts w:ascii="Arial" w:hAnsi="Arial" w:cs="Arial"/>
          <w:i/>
        </w:rPr>
        <w:t xml:space="preserve"> Další zlepšení se očekává i v roce 2015 (růst nabídky o 5,5 procenta, poptávky o 3,1 procenta)</w:t>
      </w:r>
      <w:r w:rsidR="00091C72">
        <w:rPr>
          <w:rFonts w:ascii="Arial" w:hAnsi="Arial" w:cs="Arial"/>
          <w:i/>
        </w:rPr>
        <w:t>,</w:t>
      </w:r>
      <w:r w:rsidR="009E4FA2" w:rsidRPr="00FF0445">
        <w:rPr>
          <w:rFonts w:ascii="Arial" w:hAnsi="Arial" w:cs="Arial"/>
          <w:i/>
        </w:rPr>
        <w:t>“</w:t>
      </w:r>
      <w:r w:rsidR="009E4FA2">
        <w:rPr>
          <w:rFonts w:ascii="Arial" w:hAnsi="Arial" w:cs="Arial"/>
        </w:rPr>
        <w:t xml:space="preserve"> shrnuje závěry </w:t>
      </w:r>
      <w:r w:rsidR="00D1449E">
        <w:rPr>
          <w:rFonts w:ascii="Arial" w:hAnsi="Arial" w:cs="Arial"/>
        </w:rPr>
        <w:t xml:space="preserve">výzkumu </w:t>
      </w:r>
      <w:r w:rsidR="009E4FA2">
        <w:rPr>
          <w:rFonts w:ascii="Arial" w:hAnsi="Arial" w:cs="Arial"/>
        </w:rPr>
        <w:t xml:space="preserve">s řediteli developerských společností </w:t>
      </w:r>
      <w:r w:rsidR="009E4FA2" w:rsidRPr="007D61C5">
        <w:rPr>
          <w:rFonts w:ascii="Arial" w:hAnsi="Arial" w:cs="Arial"/>
          <w:b/>
          <w:i/>
        </w:rPr>
        <w:t xml:space="preserve">Jiří Vacek, </w:t>
      </w:r>
      <w:r w:rsidR="009E4FA2" w:rsidRPr="007D61C5">
        <w:rPr>
          <w:rFonts w:ascii="Arial" w:hAnsi="Arial" w:cs="Arial"/>
          <w:b/>
          <w:bCs/>
          <w:i/>
        </w:rPr>
        <w:t>ředitel analytické společnosti CEEC Research</w:t>
      </w:r>
      <w:r w:rsidR="009E4FA2" w:rsidRPr="00992331">
        <w:rPr>
          <w:rFonts w:ascii="Arial" w:hAnsi="Arial" w:cs="Arial"/>
          <w:b/>
          <w:bCs/>
        </w:rPr>
        <w:t>.</w:t>
      </w:r>
      <w:r w:rsidR="009E4FA2">
        <w:rPr>
          <w:rFonts w:ascii="Arial" w:hAnsi="Arial" w:cs="Arial"/>
        </w:rPr>
        <w:t xml:space="preserve"> </w:t>
      </w:r>
      <w:r w:rsidR="00D1449E" w:rsidRPr="007D61C5">
        <w:rPr>
          <w:rFonts w:ascii="Arial" w:hAnsi="Arial" w:cs="Arial"/>
          <w:b/>
          <w:i/>
        </w:rPr>
        <w:t>Pavel Kliment</w:t>
      </w:r>
      <w:r w:rsidR="00FF0445" w:rsidRPr="007D61C5">
        <w:rPr>
          <w:rFonts w:ascii="Arial" w:hAnsi="Arial" w:cs="Arial"/>
          <w:b/>
          <w:i/>
        </w:rPr>
        <w:t>, partner odpovědný za služby pro realitní a stavební společnosti v KPMG Č</w:t>
      </w:r>
      <w:r w:rsidR="005F104D" w:rsidRPr="007D61C5">
        <w:rPr>
          <w:rFonts w:ascii="Arial" w:hAnsi="Arial" w:cs="Arial"/>
          <w:b/>
          <w:i/>
        </w:rPr>
        <w:t>eská republika</w:t>
      </w:r>
      <w:r w:rsidR="005F104D">
        <w:rPr>
          <w:rFonts w:ascii="Arial" w:hAnsi="Arial" w:cs="Arial"/>
          <w:b/>
        </w:rPr>
        <w:t xml:space="preserve">, </w:t>
      </w:r>
      <w:r w:rsidR="005F104D" w:rsidRPr="005F104D">
        <w:rPr>
          <w:rFonts w:ascii="Arial" w:hAnsi="Arial" w:cs="Arial"/>
        </w:rPr>
        <w:t>vysvětluje:</w:t>
      </w:r>
      <w:r w:rsidR="00FF0445" w:rsidRPr="00FF0445">
        <w:rPr>
          <w:rFonts w:ascii="Arial" w:hAnsi="Arial" w:cs="Arial"/>
        </w:rPr>
        <w:t xml:space="preserve"> </w:t>
      </w:r>
      <w:r w:rsidR="00D1449E">
        <w:rPr>
          <w:rFonts w:ascii="Arial" w:hAnsi="Arial" w:cs="Arial"/>
        </w:rPr>
        <w:t>„</w:t>
      </w:r>
      <w:r w:rsidR="005F104D" w:rsidRPr="005F104D">
        <w:rPr>
          <w:rFonts w:ascii="Arial" w:hAnsi="Arial" w:cs="Arial"/>
          <w:i/>
        </w:rPr>
        <w:t>V</w:t>
      </w:r>
      <w:r w:rsidR="005F104D">
        <w:rPr>
          <w:rFonts w:ascii="Arial" w:hAnsi="Arial" w:cs="Arial"/>
          <w:i/>
        </w:rPr>
        <w:t>ý</w:t>
      </w:r>
      <w:r w:rsidR="005F104D" w:rsidRPr="005F104D">
        <w:rPr>
          <w:rFonts w:ascii="Arial" w:hAnsi="Arial" w:cs="Arial"/>
          <w:i/>
        </w:rPr>
        <w:t>sledky pr</w:t>
      </w:r>
      <w:r w:rsidR="005F104D">
        <w:rPr>
          <w:rFonts w:ascii="Arial" w:hAnsi="Arial" w:cs="Arial"/>
          <w:i/>
        </w:rPr>
        <w:t>ů</w:t>
      </w:r>
      <w:r w:rsidR="005F104D" w:rsidRPr="005F104D">
        <w:rPr>
          <w:rFonts w:ascii="Arial" w:hAnsi="Arial" w:cs="Arial"/>
          <w:i/>
        </w:rPr>
        <w:t>zkumu potvrzuj</w:t>
      </w:r>
      <w:r w:rsidR="005F104D">
        <w:rPr>
          <w:rFonts w:ascii="Arial" w:hAnsi="Arial" w:cs="Arial"/>
          <w:i/>
        </w:rPr>
        <w:t>í</w:t>
      </w:r>
      <w:r w:rsidR="005F104D" w:rsidRPr="005F104D">
        <w:rPr>
          <w:rFonts w:ascii="Arial" w:hAnsi="Arial" w:cs="Arial"/>
          <w:i/>
        </w:rPr>
        <w:t xml:space="preserve"> sp</w:t>
      </w:r>
      <w:r w:rsidR="005F104D">
        <w:rPr>
          <w:rFonts w:ascii="Arial" w:hAnsi="Arial" w:cs="Arial"/>
          <w:i/>
        </w:rPr>
        <w:t>íš</w:t>
      </w:r>
      <w:r w:rsidR="005F104D" w:rsidRPr="005F104D">
        <w:rPr>
          <w:rFonts w:ascii="Arial" w:hAnsi="Arial" w:cs="Arial"/>
          <w:i/>
        </w:rPr>
        <w:t>e optimistick</w:t>
      </w:r>
      <w:r w:rsidR="005F104D">
        <w:rPr>
          <w:rFonts w:ascii="Arial" w:hAnsi="Arial" w:cs="Arial"/>
          <w:i/>
        </w:rPr>
        <w:t>á</w:t>
      </w:r>
      <w:r w:rsidR="005F104D" w:rsidRPr="005F104D">
        <w:rPr>
          <w:rFonts w:ascii="Arial" w:hAnsi="Arial" w:cs="Arial"/>
          <w:i/>
        </w:rPr>
        <w:t xml:space="preserve"> o</w:t>
      </w:r>
      <w:r w:rsidR="005F104D">
        <w:rPr>
          <w:rFonts w:ascii="Arial" w:hAnsi="Arial" w:cs="Arial"/>
          <w:i/>
        </w:rPr>
        <w:t>č</w:t>
      </w:r>
      <w:r w:rsidR="005F104D" w:rsidRPr="005F104D">
        <w:rPr>
          <w:rFonts w:ascii="Arial" w:hAnsi="Arial" w:cs="Arial"/>
          <w:i/>
        </w:rPr>
        <w:t>ek</w:t>
      </w:r>
      <w:r w:rsidR="005F104D">
        <w:rPr>
          <w:rFonts w:ascii="Arial" w:hAnsi="Arial" w:cs="Arial"/>
          <w:i/>
        </w:rPr>
        <w:t>á</w:t>
      </w:r>
      <w:r w:rsidR="005F104D" w:rsidRPr="005F104D">
        <w:rPr>
          <w:rFonts w:ascii="Arial" w:hAnsi="Arial" w:cs="Arial"/>
          <w:i/>
        </w:rPr>
        <w:t>v</w:t>
      </w:r>
      <w:r w:rsidR="005F104D">
        <w:rPr>
          <w:rFonts w:ascii="Arial" w:hAnsi="Arial" w:cs="Arial"/>
          <w:i/>
        </w:rPr>
        <w:t>á</w:t>
      </w:r>
      <w:r w:rsidR="005F104D" w:rsidRPr="005F104D">
        <w:rPr>
          <w:rFonts w:ascii="Arial" w:hAnsi="Arial" w:cs="Arial"/>
          <w:i/>
        </w:rPr>
        <w:t xml:space="preserve">ní na straně rezidenčních developerů. Nejedná se o nerealistické představy o rychlém růstu, ale spíše </w:t>
      </w:r>
      <w:r w:rsidR="005F104D">
        <w:rPr>
          <w:rFonts w:ascii="Arial" w:hAnsi="Arial" w:cs="Arial"/>
          <w:i/>
        </w:rPr>
        <w:t xml:space="preserve">o </w:t>
      </w:r>
      <w:r w:rsidR="005F104D" w:rsidRPr="005F104D">
        <w:rPr>
          <w:rFonts w:ascii="Arial" w:hAnsi="Arial" w:cs="Arial"/>
          <w:i/>
        </w:rPr>
        <w:t xml:space="preserve">reflexi stavu, kdy kombinace nízkých úrokových sazeb a očekávaného celkového hospodářského oživení vytvářejí příznivé podmínky i pro rezidenční </w:t>
      </w:r>
      <w:proofErr w:type="spellStart"/>
      <w:r w:rsidR="005F104D" w:rsidRPr="005F104D">
        <w:rPr>
          <w:rFonts w:ascii="Arial" w:hAnsi="Arial" w:cs="Arial"/>
          <w:i/>
        </w:rPr>
        <w:t>development</w:t>
      </w:r>
      <w:proofErr w:type="spellEnd"/>
      <w:r w:rsidR="005F104D" w:rsidRPr="005F104D">
        <w:rPr>
          <w:rFonts w:ascii="Arial" w:hAnsi="Arial" w:cs="Arial"/>
          <w:i/>
        </w:rPr>
        <w:t>.</w:t>
      </w:r>
      <w:r w:rsidR="00D1449E">
        <w:rPr>
          <w:rFonts w:ascii="Arial" w:hAnsi="Arial" w:cs="Arial"/>
        </w:rPr>
        <w:t>“</w:t>
      </w:r>
      <w:r w:rsidR="00A46CC3">
        <w:rPr>
          <w:rFonts w:ascii="Arial" w:hAnsi="Arial" w:cs="Arial"/>
        </w:rPr>
        <w:t xml:space="preserve"> Obdobně vidí situaci i </w:t>
      </w:r>
      <w:r w:rsidR="009E4FA2" w:rsidRPr="007D61C5">
        <w:rPr>
          <w:rFonts w:ascii="Arial" w:hAnsi="Arial" w:cs="Arial"/>
          <w:b/>
          <w:i/>
        </w:rPr>
        <w:t xml:space="preserve">Marcel Soural, předseda představenstva developerské společnosti </w:t>
      </w:r>
      <w:proofErr w:type="spellStart"/>
      <w:r w:rsidR="009E4FA2" w:rsidRPr="007D61C5">
        <w:rPr>
          <w:rFonts w:ascii="Arial" w:hAnsi="Arial" w:cs="Arial"/>
          <w:b/>
          <w:i/>
        </w:rPr>
        <w:t>Trigema</w:t>
      </w:r>
      <w:proofErr w:type="spellEnd"/>
      <w:r w:rsidR="0017160C">
        <w:rPr>
          <w:rFonts w:ascii="Arial" w:hAnsi="Arial" w:cs="Arial"/>
        </w:rPr>
        <w:t>:</w:t>
      </w:r>
      <w:r w:rsidR="009E4FA2">
        <w:rPr>
          <w:rFonts w:ascii="Arial" w:hAnsi="Arial" w:cs="Arial"/>
        </w:rPr>
        <w:t xml:space="preserve"> </w:t>
      </w:r>
      <w:r w:rsidR="009E4FA2" w:rsidRPr="00FF0445">
        <w:rPr>
          <w:rFonts w:ascii="Arial" w:hAnsi="Arial" w:cs="Arial"/>
          <w:i/>
        </w:rPr>
        <w:t xml:space="preserve">„Očekáváme, že nevýrazné prodeje nových bytů v regionech budou i nadále pokračovat. </w:t>
      </w:r>
      <w:r w:rsidR="0017160C">
        <w:rPr>
          <w:rFonts w:ascii="Arial" w:hAnsi="Arial" w:cs="Arial"/>
          <w:i/>
        </w:rPr>
        <w:t>‘</w:t>
      </w:r>
      <w:r w:rsidR="00A46CC3">
        <w:rPr>
          <w:rFonts w:ascii="Arial" w:hAnsi="Arial" w:cs="Arial"/>
          <w:i/>
        </w:rPr>
        <w:t>Ž</w:t>
      </w:r>
      <w:r w:rsidR="009E4FA2" w:rsidRPr="00FF0445">
        <w:rPr>
          <w:rFonts w:ascii="Arial" w:hAnsi="Arial" w:cs="Arial"/>
          <w:i/>
        </w:rPr>
        <w:t>ivým</w:t>
      </w:r>
      <w:r w:rsidR="0017160C">
        <w:rPr>
          <w:rFonts w:ascii="Arial" w:hAnsi="Arial" w:cs="Arial"/>
          <w:i/>
          <w:lang w:val="en-US"/>
        </w:rPr>
        <w:t>’</w:t>
      </w:r>
      <w:r w:rsidR="009E4FA2" w:rsidRPr="00FF0445">
        <w:rPr>
          <w:rFonts w:ascii="Arial" w:hAnsi="Arial" w:cs="Arial"/>
          <w:i/>
        </w:rPr>
        <w:t xml:space="preserve"> trhem bude </w:t>
      </w:r>
      <w:r w:rsidR="00A46CC3">
        <w:rPr>
          <w:rFonts w:ascii="Arial" w:hAnsi="Arial" w:cs="Arial"/>
          <w:i/>
        </w:rPr>
        <w:t xml:space="preserve">ale </w:t>
      </w:r>
      <w:r w:rsidR="009E4FA2" w:rsidRPr="00FF0445">
        <w:rPr>
          <w:rFonts w:ascii="Arial" w:hAnsi="Arial" w:cs="Arial"/>
          <w:i/>
        </w:rPr>
        <w:t>Praha. V loňském roce se v Praze prodalo 5033 nových bytů.  Odhadujeme, že tento vysoký stav prodejů se bude opakovat i v roce 2014.“</w:t>
      </w:r>
    </w:p>
    <w:p w:rsidR="00A46CC3" w:rsidRDefault="00A46CC3" w:rsidP="00A46CC3">
      <w:pPr>
        <w:spacing w:after="0" w:line="360" w:lineRule="auto"/>
        <w:jc w:val="both"/>
        <w:rPr>
          <w:rFonts w:ascii="Arial" w:hAnsi="Arial" w:cs="Arial"/>
        </w:rPr>
      </w:pPr>
    </w:p>
    <w:p w:rsidR="004F73F8" w:rsidRDefault="00D1449E" w:rsidP="00A46CC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Ředitelé developerských firem se shodují, že </w:t>
      </w:r>
      <w:r w:rsidR="0017160C">
        <w:rPr>
          <w:rFonts w:ascii="Arial" w:hAnsi="Arial" w:cs="Arial"/>
        </w:rPr>
        <w:t xml:space="preserve">hlavními </w:t>
      </w:r>
      <w:r>
        <w:rPr>
          <w:rFonts w:ascii="Arial" w:hAnsi="Arial" w:cs="Arial"/>
        </w:rPr>
        <w:t>f</w:t>
      </w:r>
      <w:r w:rsidR="009E4FA2">
        <w:rPr>
          <w:rFonts w:ascii="Arial" w:hAnsi="Arial" w:cs="Arial"/>
        </w:rPr>
        <w:t>aktor</w:t>
      </w:r>
      <w:r w:rsidR="0017160C">
        <w:rPr>
          <w:rFonts w:ascii="Arial" w:hAnsi="Arial" w:cs="Arial"/>
        </w:rPr>
        <w:t>y s</w:t>
      </w:r>
      <w:r w:rsidR="009E4FA2">
        <w:rPr>
          <w:rFonts w:ascii="Arial" w:hAnsi="Arial" w:cs="Arial"/>
        </w:rPr>
        <w:t xml:space="preserve"> největší</w:t>
      </w:r>
      <w:r w:rsidR="0017160C">
        <w:rPr>
          <w:rFonts w:ascii="Arial" w:hAnsi="Arial" w:cs="Arial"/>
        </w:rPr>
        <w:t>m</w:t>
      </w:r>
      <w:r w:rsidR="009E4FA2">
        <w:rPr>
          <w:rFonts w:ascii="Arial" w:hAnsi="Arial" w:cs="Arial"/>
        </w:rPr>
        <w:t xml:space="preserve"> vliv</w:t>
      </w:r>
      <w:r w:rsidR="0017160C">
        <w:rPr>
          <w:rFonts w:ascii="Arial" w:hAnsi="Arial" w:cs="Arial"/>
        </w:rPr>
        <w:t>em</w:t>
      </w:r>
      <w:r w:rsidR="009E4FA2">
        <w:rPr>
          <w:rFonts w:ascii="Arial" w:hAnsi="Arial" w:cs="Arial"/>
        </w:rPr>
        <w:t xml:space="preserve"> na vývoj trhu v </w:t>
      </w:r>
      <w:r w:rsidR="00EA28CA">
        <w:rPr>
          <w:rFonts w:ascii="Arial" w:hAnsi="Arial" w:cs="Arial"/>
        </w:rPr>
        <w:t xml:space="preserve">letošním </w:t>
      </w:r>
      <w:r w:rsidR="009E4FA2">
        <w:rPr>
          <w:rFonts w:ascii="Arial" w:hAnsi="Arial" w:cs="Arial"/>
        </w:rPr>
        <w:t>roce</w:t>
      </w:r>
      <w:r>
        <w:rPr>
          <w:rFonts w:ascii="Arial" w:hAnsi="Arial" w:cs="Arial"/>
        </w:rPr>
        <w:t>,</w:t>
      </w:r>
      <w:r w:rsidR="009E4FA2">
        <w:rPr>
          <w:rFonts w:ascii="Arial" w:hAnsi="Arial" w:cs="Arial"/>
        </w:rPr>
        <w:t xml:space="preserve"> bud</w:t>
      </w:r>
      <w:r w:rsidR="0017160C">
        <w:rPr>
          <w:rFonts w:ascii="Arial" w:hAnsi="Arial" w:cs="Arial"/>
        </w:rPr>
        <w:t>ou</w:t>
      </w:r>
      <w:r w:rsidR="00EA28CA">
        <w:rPr>
          <w:rFonts w:ascii="Arial" w:hAnsi="Arial" w:cs="Arial"/>
        </w:rPr>
        <w:t>:</w:t>
      </w:r>
      <w:r w:rsidR="00992331">
        <w:rPr>
          <w:rFonts w:ascii="Arial" w:hAnsi="Arial" w:cs="Arial"/>
        </w:rPr>
        <w:t xml:space="preserve"> </w:t>
      </w:r>
      <w:r w:rsidR="009E4FA2">
        <w:rPr>
          <w:rFonts w:ascii="Arial" w:hAnsi="Arial" w:cs="Arial"/>
        </w:rPr>
        <w:t>vývoj hypotečních sazeb a také celkový ekonomický vývoj</w:t>
      </w:r>
      <w:r w:rsidR="00B2762A">
        <w:rPr>
          <w:rFonts w:ascii="Arial" w:hAnsi="Arial" w:cs="Arial"/>
        </w:rPr>
        <w:t xml:space="preserve"> v ČR</w:t>
      </w:r>
      <w:r w:rsidR="009E4FA2">
        <w:rPr>
          <w:rFonts w:ascii="Arial" w:hAnsi="Arial" w:cs="Arial"/>
        </w:rPr>
        <w:t>, podle kterého se budou investoři při koupi rozhodovat</w:t>
      </w:r>
      <w:r w:rsidR="0017160C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nebo</w:t>
      </w:r>
      <w:r w:rsidR="0017160C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v případě negativních zpráv</w:t>
      </w:r>
      <w:r w:rsidR="0017160C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naopak svá investiční rozhodnutí ods</w:t>
      </w:r>
      <w:r w:rsidR="0017160C">
        <w:rPr>
          <w:rFonts w:ascii="Arial" w:hAnsi="Arial" w:cs="Arial"/>
        </w:rPr>
        <w:t>o</w:t>
      </w:r>
      <w:r>
        <w:rPr>
          <w:rFonts w:ascii="Arial" w:hAnsi="Arial" w:cs="Arial"/>
        </w:rPr>
        <w:t>uvat</w:t>
      </w:r>
      <w:r w:rsidR="009E4FA2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Faktorem s nejmenším vlivem na vývoj trhu </w:t>
      </w:r>
      <w:r w:rsidR="0017160C">
        <w:rPr>
          <w:rFonts w:ascii="Arial" w:hAnsi="Arial" w:cs="Arial"/>
        </w:rPr>
        <w:t xml:space="preserve">s rezidenčním bydlením </w:t>
      </w:r>
      <w:r>
        <w:rPr>
          <w:rFonts w:ascii="Arial" w:hAnsi="Arial" w:cs="Arial"/>
        </w:rPr>
        <w:t>by</w:t>
      </w:r>
      <w:r w:rsidR="004F73F8">
        <w:rPr>
          <w:rFonts w:ascii="Arial" w:hAnsi="Arial" w:cs="Arial"/>
        </w:rPr>
        <w:t xml:space="preserve"> podle představitelů firem</w:t>
      </w:r>
      <w:r>
        <w:rPr>
          <w:rFonts w:ascii="Arial" w:hAnsi="Arial" w:cs="Arial"/>
        </w:rPr>
        <w:t xml:space="preserve"> </w:t>
      </w:r>
      <w:r w:rsidR="00A46CC3">
        <w:rPr>
          <w:rFonts w:ascii="Arial" w:hAnsi="Arial" w:cs="Arial"/>
        </w:rPr>
        <w:t xml:space="preserve">měla </w:t>
      </w:r>
      <w:r>
        <w:rPr>
          <w:rFonts w:ascii="Arial" w:hAnsi="Arial" w:cs="Arial"/>
        </w:rPr>
        <w:t xml:space="preserve">být </w:t>
      </w:r>
      <w:r w:rsidR="00A46CC3">
        <w:rPr>
          <w:rFonts w:ascii="Arial" w:hAnsi="Arial" w:cs="Arial"/>
        </w:rPr>
        <w:t>podpora státu v oblasti bydlení.</w:t>
      </w:r>
      <w:r w:rsidR="006B05F7">
        <w:rPr>
          <w:rFonts w:ascii="Arial" w:hAnsi="Arial" w:cs="Arial"/>
        </w:rPr>
        <w:t xml:space="preserve"> </w:t>
      </w:r>
    </w:p>
    <w:p w:rsidR="00A46CC3" w:rsidRDefault="00A46CC3" w:rsidP="00A46CC3">
      <w:pPr>
        <w:spacing w:after="0" w:line="360" w:lineRule="auto"/>
        <w:jc w:val="both"/>
        <w:rPr>
          <w:rFonts w:ascii="Arial" w:hAnsi="Arial" w:cs="Arial"/>
        </w:rPr>
      </w:pPr>
    </w:p>
    <w:p w:rsidR="006B05F7" w:rsidRPr="00FF0445" w:rsidRDefault="00D1449E" w:rsidP="00A46CC3">
      <w:pPr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Očekávaný pozitivní </w:t>
      </w:r>
      <w:r w:rsidR="006B05F7">
        <w:rPr>
          <w:rFonts w:ascii="Arial" w:hAnsi="Arial" w:cs="Arial"/>
        </w:rPr>
        <w:t xml:space="preserve">výhled potvrzuje i </w:t>
      </w:r>
      <w:r w:rsidR="006B05F7" w:rsidRPr="007D61C5">
        <w:rPr>
          <w:rFonts w:ascii="Arial" w:hAnsi="Arial" w:cs="Arial"/>
          <w:b/>
          <w:i/>
        </w:rPr>
        <w:t>ředitelka Ska</w:t>
      </w:r>
      <w:r w:rsidRPr="007D61C5">
        <w:rPr>
          <w:rFonts w:ascii="Arial" w:hAnsi="Arial" w:cs="Arial"/>
          <w:b/>
          <w:i/>
        </w:rPr>
        <w:t>n</w:t>
      </w:r>
      <w:r w:rsidR="006B05F7" w:rsidRPr="007D61C5">
        <w:rPr>
          <w:rFonts w:ascii="Arial" w:hAnsi="Arial" w:cs="Arial"/>
          <w:b/>
          <w:i/>
        </w:rPr>
        <w:t xml:space="preserve">ska </w:t>
      </w:r>
      <w:proofErr w:type="spellStart"/>
      <w:r w:rsidR="006B05F7" w:rsidRPr="007D61C5">
        <w:rPr>
          <w:rFonts w:ascii="Arial" w:hAnsi="Arial" w:cs="Arial"/>
          <w:b/>
          <w:i/>
        </w:rPr>
        <w:t>Development</w:t>
      </w:r>
      <w:proofErr w:type="spellEnd"/>
      <w:r w:rsidR="006B05F7" w:rsidRPr="007D61C5">
        <w:rPr>
          <w:rFonts w:ascii="Arial" w:hAnsi="Arial" w:cs="Arial"/>
          <w:b/>
          <w:i/>
        </w:rPr>
        <w:t xml:space="preserve"> Naděžda Ptáčková</w:t>
      </w:r>
      <w:r w:rsidR="0017160C">
        <w:rPr>
          <w:rFonts w:ascii="Arial" w:hAnsi="Arial" w:cs="Arial"/>
          <w:bCs/>
        </w:rPr>
        <w:t>:</w:t>
      </w:r>
      <w:r w:rsidR="006B05F7">
        <w:rPr>
          <w:rFonts w:ascii="Arial" w:hAnsi="Arial" w:cs="Arial"/>
        </w:rPr>
        <w:t xml:space="preserve"> </w:t>
      </w:r>
      <w:r w:rsidR="006B05F7" w:rsidRPr="00FF0445">
        <w:rPr>
          <w:rFonts w:ascii="Arial" w:hAnsi="Arial" w:cs="Arial"/>
          <w:i/>
        </w:rPr>
        <w:t>„Předpokládáme, že prodeje nových nemovitostí v Praze v roce 2014 budou oscilovat okolo 5000. Je evidentní, že trh se postupně dostává do lepší kondice. V loňském roce vzrostl počet nově zahájených komfortních projektů v širším centru Prahy</w:t>
      </w:r>
      <w:r w:rsidR="00EA28CA">
        <w:rPr>
          <w:rFonts w:ascii="Arial" w:hAnsi="Arial" w:cs="Arial"/>
          <w:i/>
        </w:rPr>
        <w:t>.</w:t>
      </w:r>
      <w:r w:rsidR="006B05F7" w:rsidRPr="00FF0445">
        <w:rPr>
          <w:rFonts w:ascii="Arial" w:hAnsi="Arial" w:cs="Arial"/>
          <w:i/>
        </w:rPr>
        <w:t>“</w:t>
      </w:r>
      <w:r w:rsidR="006B05F7" w:rsidRPr="00FF0445">
        <w:rPr>
          <w:rFonts w:ascii="Arial" w:hAnsi="Arial" w:cs="Arial"/>
        </w:rPr>
        <w:t xml:space="preserve"> </w:t>
      </w:r>
      <w:r w:rsidRPr="00FF0445">
        <w:rPr>
          <w:rFonts w:ascii="Arial" w:hAnsi="Arial" w:cs="Arial"/>
        </w:rPr>
        <w:t xml:space="preserve">Optimisticky </w:t>
      </w:r>
      <w:r w:rsidR="0017160C" w:rsidRPr="00FF0445">
        <w:rPr>
          <w:rFonts w:ascii="Arial" w:hAnsi="Arial" w:cs="Arial"/>
        </w:rPr>
        <w:t xml:space="preserve">vidí </w:t>
      </w:r>
      <w:r w:rsidRPr="00FF0445">
        <w:rPr>
          <w:rFonts w:ascii="Arial" w:hAnsi="Arial" w:cs="Arial"/>
        </w:rPr>
        <w:t xml:space="preserve">směřování trhu i </w:t>
      </w:r>
      <w:r w:rsidR="006B05F7" w:rsidRPr="007D61C5">
        <w:rPr>
          <w:rFonts w:ascii="Arial" w:hAnsi="Arial" w:cs="Arial"/>
          <w:b/>
          <w:i/>
        </w:rPr>
        <w:t>Martin Svoboda, výkonný ředitel developerské společností JRD</w:t>
      </w:r>
      <w:r w:rsidR="0017160C">
        <w:rPr>
          <w:rFonts w:ascii="Arial" w:hAnsi="Arial" w:cs="Arial"/>
          <w:iCs/>
        </w:rPr>
        <w:t>:</w:t>
      </w:r>
      <w:r w:rsidR="006B05F7" w:rsidRPr="00992331">
        <w:rPr>
          <w:rFonts w:ascii="Arial" w:hAnsi="Arial" w:cs="Arial"/>
          <w:i/>
        </w:rPr>
        <w:t xml:space="preserve"> </w:t>
      </w:r>
      <w:r w:rsidR="006B05F7" w:rsidRPr="00FF0445">
        <w:rPr>
          <w:rFonts w:ascii="Arial" w:hAnsi="Arial" w:cs="Arial"/>
          <w:i/>
        </w:rPr>
        <w:t>„Očekáváme pokračování pozitivního vývoje, trh od roku 2009 trvale roste. Loňská čísla prodejů se již přiblížila předkrizovému maximu, a proto očekáváme zpomalení růstu. Bude pokračovat snižování počtu aktivních developerských společností.“</w:t>
      </w:r>
    </w:p>
    <w:p w:rsidR="00A46CC3" w:rsidRDefault="00A46CC3" w:rsidP="007D61C5">
      <w:pPr>
        <w:spacing w:after="0" w:line="360" w:lineRule="auto"/>
        <w:jc w:val="both"/>
        <w:rPr>
          <w:rFonts w:ascii="Arial" w:hAnsi="Arial" w:cs="Arial"/>
          <w:b/>
        </w:rPr>
      </w:pPr>
    </w:p>
    <w:p w:rsidR="00A46CC3" w:rsidRPr="00992331" w:rsidRDefault="00A46CC3" w:rsidP="007D61C5">
      <w:pPr>
        <w:spacing w:after="0" w:line="360" w:lineRule="auto"/>
        <w:jc w:val="both"/>
        <w:rPr>
          <w:rFonts w:ascii="Arial" w:hAnsi="Arial" w:cs="Arial"/>
          <w:bCs/>
        </w:rPr>
      </w:pPr>
      <w:r w:rsidRPr="00992331">
        <w:rPr>
          <w:rFonts w:ascii="Arial" w:hAnsi="Arial" w:cs="Arial"/>
          <w:bCs/>
        </w:rPr>
        <w:t>Podle</w:t>
      </w:r>
      <w:r w:rsidRPr="00FF0445">
        <w:rPr>
          <w:rFonts w:ascii="Arial" w:hAnsi="Arial" w:cs="Arial"/>
          <w:b/>
        </w:rPr>
        <w:t xml:space="preserve"> </w:t>
      </w:r>
      <w:r w:rsidR="009E4FA2" w:rsidRPr="00FF0445">
        <w:rPr>
          <w:rFonts w:ascii="Arial" w:hAnsi="Arial" w:cs="Arial"/>
          <w:b/>
        </w:rPr>
        <w:t>Kvartální analýzy českého stavebnictví</w:t>
      </w:r>
      <w:r w:rsidR="004F73F8" w:rsidRPr="00FF0445">
        <w:rPr>
          <w:rFonts w:ascii="Arial" w:hAnsi="Arial" w:cs="Arial"/>
          <w:b/>
        </w:rPr>
        <w:t xml:space="preserve"> Q1/2014</w:t>
      </w:r>
      <w:r w:rsidR="00B2762A">
        <w:rPr>
          <w:rFonts w:ascii="Arial" w:hAnsi="Arial" w:cs="Arial"/>
        </w:rPr>
        <w:t>, která bude publikována 27</w:t>
      </w:r>
      <w:r w:rsidR="00A215AB">
        <w:rPr>
          <w:rFonts w:ascii="Arial" w:hAnsi="Arial" w:cs="Arial"/>
        </w:rPr>
        <w:t>.</w:t>
      </w:r>
      <w:r w:rsidR="00B2762A">
        <w:rPr>
          <w:rFonts w:ascii="Arial" w:hAnsi="Arial" w:cs="Arial"/>
        </w:rPr>
        <w:t xml:space="preserve"> února</w:t>
      </w:r>
      <w:r w:rsidR="00A215AB">
        <w:rPr>
          <w:rFonts w:ascii="Arial" w:hAnsi="Arial" w:cs="Arial"/>
        </w:rPr>
        <w:t>,</w:t>
      </w:r>
      <w:r w:rsidR="00B2762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by se letos </w:t>
      </w:r>
      <w:r w:rsidR="009E4FA2">
        <w:rPr>
          <w:rFonts w:ascii="Arial" w:hAnsi="Arial" w:cs="Arial"/>
        </w:rPr>
        <w:t>ne</w:t>
      </w:r>
      <w:r>
        <w:rPr>
          <w:rFonts w:ascii="Arial" w:hAnsi="Arial" w:cs="Arial"/>
        </w:rPr>
        <w:t xml:space="preserve">měla v Praze zhoršovat </w:t>
      </w:r>
      <w:r w:rsidR="009E4FA2">
        <w:rPr>
          <w:rFonts w:ascii="Arial" w:hAnsi="Arial" w:cs="Arial"/>
        </w:rPr>
        <w:t xml:space="preserve">ani </w:t>
      </w:r>
      <w:r>
        <w:rPr>
          <w:rFonts w:ascii="Arial" w:hAnsi="Arial" w:cs="Arial"/>
        </w:rPr>
        <w:t xml:space="preserve">situace na trhu tzv. </w:t>
      </w:r>
      <w:r w:rsidR="00F64AE3" w:rsidRPr="00992331">
        <w:rPr>
          <w:rFonts w:ascii="Arial" w:hAnsi="Arial" w:cs="Arial"/>
        </w:rPr>
        <w:t>’</w:t>
      </w:r>
      <w:r>
        <w:rPr>
          <w:rFonts w:ascii="Arial" w:hAnsi="Arial" w:cs="Arial"/>
        </w:rPr>
        <w:t>ležáků</w:t>
      </w:r>
      <w:r w:rsidR="00F64AE3">
        <w:rPr>
          <w:rFonts w:ascii="Arial" w:hAnsi="Arial" w:cs="Arial"/>
        </w:rPr>
        <w:t>,‘</w:t>
      </w:r>
      <w:r w:rsidR="009923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tedy bytů, které čekají na prodej více než dva roky od své kolaudace. Polovina oslovených developerů počítá se stagnací, polovina </w:t>
      </w:r>
      <w:r w:rsidR="009E4FA2">
        <w:rPr>
          <w:rFonts w:ascii="Arial" w:hAnsi="Arial" w:cs="Arial"/>
        </w:rPr>
        <w:t>dokonce s úbytkem tohoto typu bytů</w:t>
      </w:r>
      <w:r>
        <w:rPr>
          <w:rFonts w:ascii="Arial" w:hAnsi="Arial" w:cs="Arial"/>
        </w:rPr>
        <w:t xml:space="preserve">. </w:t>
      </w:r>
      <w:r w:rsidR="006B05F7" w:rsidRPr="00FF0445">
        <w:rPr>
          <w:rFonts w:ascii="Arial" w:hAnsi="Arial" w:cs="Arial"/>
          <w:i/>
        </w:rPr>
        <w:t xml:space="preserve">„Příznaky krize již pomíjejí a pražský rezidenční trh se uzdravuje. Současná zásoba dokončených bytů klesá a zároveň průměrná cena bytů mírně roste. V letošním i v příštím roce proto očekávám zvýšenou nabídku </w:t>
      </w:r>
      <w:r w:rsidR="008D7E63">
        <w:rPr>
          <w:rFonts w:ascii="Arial" w:hAnsi="Arial" w:cs="Arial"/>
          <w:i/>
        </w:rPr>
        <w:t xml:space="preserve">bytů ze strany </w:t>
      </w:r>
      <w:r w:rsidR="006B05F7" w:rsidRPr="00FF0445">
        <w:rPr>
          <w:rFonts w:ascii="Arial" w:hAnsi="Arial" w:cs="Arial"/>
          <w:i/>
        </w:rPr>
        <w:t>developerů</w:t>
      </w:r>
      <w:r w:rsidR="00D32072">
        <w:rPr>
          <w:rFonts w:ascii="Arial" w:hAnsi="Arial" w:cs="Arial"/>
          <w:i/>
        </w:rPr>
        <w:t>,</w:t>
      </w:r>
      <w:r w:rsidR="006B05F7" w:rsidRPr="00FF0445">
        <w:rPr>
          <w:rFonts w:ascii="Arial" w:hAnsi="Arial" w:cs="Arial"/>
          <w:i/>
        </w:rPr>
        <w:t>“</w:t>
      </w:r>
      <w:r w:rsidR="006B05F7" w:rsidRPr="00FF0445">
        <w:rPr>
          <w:rFonts w:ascii="Arial" w:hAnsi="Arial" w:cs="Arial"/>
        </w:rPr>
        <w:t xml:space="preserve"> potvrzuje </w:t>
      </w:r>
      <w:r w:rsidR="006B05F7" w:rsidRPr="007D61C5">
        <w:rPr>
          <w:rFonts w:ascii="Arial" w:hAnsi="Arial" w:cs="Arial"/>
          <w:b/>
          <w:i/>
        </w:rPr>
        <w:t xml:space="preserve">Radim Sayed, obchodní ředitel společnosti </w:t>
      </w:r>
      <w:proofErr w:type="spellStart"/>
      <w:r w:rsidR="006B05F7" w:rsidRPr="007D61C5">
        <w:rPr>
          <w:rFonts w:ascii="Arial" w:hAnsi="Arial" w:cs="Arial"/>
          <w:b/>
          <w:i/>
        </w:rPr>
        <w:t>Crestyl</w:t>
      </w:r>
      <w:proofErr w:type="spellEnd"/>
      <w:r w:rsidR="006B05F7" w:rsidRPr="00992331">
        <w:rPr>
          <w:rFonts w:ascii="Arial" w:hAnsi="Arial" w:cs="Arial"/>
          <w:b/>
        </w:rPr>
        <w:t>.</w:t>
      </w:r>
    </w:p>
    <w:p w:rsidR="00A46CC3" w:rsidRDefault="00A46CC3" w:rsidP="007D61C5">
      <w:pPr>
        <w:spacing w:after="0" w:line="360" w:lineRule="auto"/>
        <w:jc w:val="both"/>
        <w:rPr>
          <w:rFonts w:ascii="Arial" w:hAnsi="Arial" w:cs="Arial"/>
        </w:rPr>
      </w:pPr>
    </w:p>
    <w:p w:rsidR="00A46CC3" w:rsidRDefault="00FF0445" w:rsidP="007D61C5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Podle analýzy společnosti </w:t>
      </w:r>
      <w:proofErr w:type="spellStart"/>
      <w:r>
        <w:rPr>
          <w:rFonts w:ascii="Arial" w:hAnsi="Arial" w:cs="Arial"/>
        </w:rPr>
        <w:t>Trigema</w:t>
      </w:r>
      <w:proofErr w:type="spellEnd"/>
      <w:r>
        <w:rPr>
          <w:rFonts w:ascii="Arial" w:hAnsi="Arial" w:cs="Arial"/>
        </w:rPr>
        <w:t xml:space="preserve"> </w:t>
      </w:r>
      <w:r w:rsidR="00F64AE3">
        <w:rPr>
          <w:rFonts w:ascii="Arial" w:hAnsi="Arial" w:cs="Arial"/>
        </w:rPr>
        <w:t xml:space="preserve">patřily v loňském roce </w:t>
      </w:r>
      <w:r w:rsidR="003E289C">
        <w:rPr>
          <w:rFonts w:ascii="Arial" w:hAnsi="Arial" w:cs="Arial"/>
        </w:rPr>
        <w:t xml:space="preserve">z pohledu prodejů </w:t>
      </w:r>
      <w:r>
        <w:rPr>
          <w:rFonts w:ascii="Arial" w:hAnsi="Arial" w:cs="Arial"/>
        </w:rPr>
        <w:t>m</w:t>
      </w:r>
      <w:r w:rsidR="00A46CC3">
        <w:rPr>
          <w:rFonts w:ascii="Arial" w:hAnsi="Arial" w:cs="Arial"/>
        </w:rPr>
        <w:t>ezi nej</w:t>
      </w:r>
      <w:r w:rsidR="00F64AE3">
        <w:rPr>
          <w:rFonts w:ascii="Arial" w:hAnsi="Arial" w:cs="Arial"/>
        </w:rPr>
        <w:t>atraktivnější</w:t>
      </w:r>
      <w:r w:rsidR="00A46CC3">
        <w:rPr>
          <w:rFonts w:ascii="Arial" w:hAnsi="Arial" w:cs="Arial"/>
        </w:rPr>
        <w:t xml:space="preserve"> pražské lokality Horní Měcholupy, Libeň, Zličín, Letňany, Stodůlky </w:t>
      </w:r>
      <w:r w:rsidR="00F64AE3">
        <w:rPr>
          <w:rFonts w:ascii="Arial" w:hAnsi="Arial" w:cs="Arial"/>
        </w:rPr>
        <w:t xml:space="preserve">a </w:t>
      </w:r>
      <w:r w:rsidR="00A46CC3">
        <w:rPr>
          <w:rFonts w:ascii="Arial" w:hAnsi="Arial" w:cs="Arial"/>
        </w:rPr>
        <w:t>Hostivař. Z hlediska finančních objemů utržených v jednotlivých lokalitách se do popředí dostala Libeň s přibližně 1,3 mld. Kč</w:t>
      </w:r>
      <w:r w:rsidR="00F64AE3">
        <w:rPr>
          <w:rFonts w:ascii="Arial" w:hAnsi="Arial" w:cs="Arial"/>
        </w:rPr>
        <w:t>,</w:t>
      </w:r>
      <w:r w:rsidR="00A46CC3">
        <w:rPr>
          <w:rFonts w:ascii="Arial" w:hAnsi="Arial" w:cs="Arial"/>
        </w:rPr>
        <w:t xml:space="preserve"> a také Žižkov (1,0 mld. Kč) s velmi vysokou cenovou úrovní 66 000 Kč s DPH /m2. Průměrná cena v Praze přitom činí 61 283 Kč.</w:t>
      </w:r>
    </w:p>
    <w:p w:rsidR="00A46CC3" w:rsidRDefault="00A46CC3" w:rsidP="007D61C5">
      <w:pPr>
        <w:spacing w:after="0" w:line="360" w:lineRule="auto"/>
        <w:jc w:val="both"/>
        <w:rPr>
          <w:rFonts w:ascii="Arial" w:hAnsi="Arial" w:cs="Arial"/>
        </w:rPr>
      </w:pPr>
    </w:p>
    <w:p w:rsidR="003E289C" w:rsidRPr="009E3975" w:rsidRDefault="003E289C" w:rsidP="007D61C5">
      <w:pPr>
        <w:spacing w:line="360" w:lineRule="auto"/>
        <w:jc w:val="both"/>
        <w:rPr>
          <w:rFonts w:ascii="Arial" w:hAnsi="Arial" w:cs="Arial"/>
        </w:rPr>
      </w:pPr>
      <w:r w:rsidRPr="009E3975">
        <w:rPr>
          <w:rFonts w:ascii="Arial" w:hAnsi="Arial" w:cs="Arial"/>
        </w:rPr>
        <w:t>Profilace nových rezidenčních projektů bude podle ředitelů developerských společností směřovat zejména k nižší celkové ceně nabízených nemovitostí. Cestou bude zejména optimalizace a zefektivnění využití prostoru. Průměrná cena za metr čtvereční může přesto stagnovat nebo nepatrně růst. Dále pak k bytům, jejichž součástí bude lepší občanská vybavenost, případně také k vícepokojovým bytům (ale bez nárůstu počtu metrů čtverečních na jednotku).</w:t>
      </w:r>
    </w:p>
    <w:p w:rsidR="00D1449E" w:rsidRPr="00FF0445" w:rsidRDefault="00D1449E" w:rsidP="007D61C5">
      <w:pPr>
        <w:spacing w:after="0" w:line="360" w:lineRule="auto"/>
        <w:jc w:val="both"/>
        <w:rPr>
          <w:rFonts w:ascii="Arial" w:hAnsi="Arial" w:cs="Arial"/>
        </w:rPr>
      </w:pPr>
    </w:p>
    <w:p w:rsidR="00A46CC3" w:rsidRDefault="00A46CC3" w:rsidP="007D61C5">
      <w:pPr>
        <w:spacing w:after="0" w:line="360" w:lineRule="auto"/>
        <w:jc w:val="both"/>
        <w:rPr>
          <w:rFonts w:ascii="Arial" w:hAnsi="Arial" w:cs="Arial"/>
        </w:rPr>
      </w:pPr>
    </w:p>
    <w:p w:rsidR="006B05F7" w:rsidRPr="00A46CC3" w:rsidRDefault="006B05F7" w:rsidP="007D61C5">
      <w:pPr>
        <w:spacing w:after="0" w:line="360" w:lineRule="auto"/>
        <w:jc w:val="both"/>
        <w:rPr>
          <w:rFonts w:ascii="Arial" w:hAnsi="Arial" w:cs="Arial"/>
          <w:b/>
        </w:rPr>
      </w:pPr>
      <w:r w:rsidRPr="00FF0445">
        <w:rPr>
          <w:rFonts w:ascii="Arial" w:hAnsi="Arial" w:cs="Arial"/>
        </w:rPr>
        <w:t>Problémem, kterého se ředitelé developerských společností obávají</w:t>
      </w:r>
      <w:r w:rsidR="00D1449E" w:rsidRPr="00FF0445">
        <w:rPr>
          <w:rFonts w:ascii="Arial" w:hAnsi="Arial" w:cs="Arial"/>
        </w:rPr>
        <w:t xml:space="preserve"> a který by mohl tento vývoj přibrzdit nebo i zastavit</w:t>
      </w:r>
      <w:r w:rsidR="00035C96">
        <w:rPr>
          <w:rFonts w:ascii="Arial" w:hAnsi="Arial" w:cs="Arial"/>
        </w:rPr>
        <w:t>,</w:t>
      </w:r>
      <w:r w:rsidRPr="00FF0445">
        <w:rPr>
          <w:rFonts w:ascii="Arial" w:hAnsi="Arial" w:cs="Arial"/>
        </w:rPr>
        <w:t xml:space="preserve"> jsou </w:t>
      </w:r>
      <w:r w:rsidR="00D1449E" w:rsidRPr="00FF0445">
        <w:rPr>
          <w:rFonts w:ascii="Arial" w:hAnsi="Arial" w:cs="Arial"/>
        </w:rPr>
        <w:t xml:space="preserve">možné </w:t>
      </w:r>
      <w:r w:rsidRPr="00FF0445">
        <w:rPr>
          <w:rFonts w:ascii="Arial" w:hAnsi="Arial" w:cs="Arial"/>
        </w:rPr>
        <w:t xml:space="preserve">nešetrné legislativní zásahy. </w:t>
      </w:r>
      <w:r w:rsidRPr="00A46CC3">
        <w:rPr>
          <w:rFonts w:ascii="Arial" w:hAnsi="Arial" w:cs="Arial"/>
          <w:i/>
        </w:rPr>
        <w:t xml:space="preserve">„Současnou výzvou je správná segmentace naší produkce mezi cenou taženou masovým trhem a kvalitou tlačenou trhem klientely s nadprůměrným příjmem. V následujících letech nám bohužel část energie vezme </w:t>
      </w:r>
      <w:proofErr w:type="spellStart"/>
      <w:r w:rsidRPr="00A46CC3">
        <w:rPr>
          <w:rFonts w:ascii="Arial" w:hAnsi="Arial" w:cs="Arial"/>
          <w:i/>
        </w:rPr>
        <w:t>donquijotský</w:t>
      </w:r>
      <w:proofErr w:type="spellEnd"/>
      <w:r w:rsidRPr="00A46CC3">
        <w:rPr>
          <w:rFonts w:ascii="Arial" w:hAnsi="Arial" w:cs="Arial"/>
          <w:i/>
        </w:rPr>
        <w:t xml:space="preserve"> boj s tvůrci norem napojenými na ‘bruselské kreativce‘</w:t>
      </w:r>
      <w:r w:rsidR="00035C96">
        <w:rPr>
          <w:rFonts w:ascii="Arial" w:hAnsi="Arial" w:cs="Arial"/>
          <w:i/>
        </w:rPr>
        <w:t>,</w:t>
      </w:r>
      <w:r w:rsidRPr="00A46CC3">
        <w:rPr>
          <w:rFonts w:ascii="Arial" w:hAnsi="Arial" w:cs="Arial"/>
          <w:i/>
        </w:rPr>
        <w:t>“</w:t>
      </w:r>
      <w:r w:rsidRPr="00FF0445">
        <w:rPr>
          <w:rFonts w:ascii="Arial" w:hAnsi="Arial" w:cs="Arial"/>
        </w:rPr>
        <w:t xml:space="preserve"> </w:t>
      </w:r>
      <w:r w:rsidR="003E289C">
        <w:rPr>
          <w:rFonts w:ascii="Arial" w:hAnsi="Arial" w:cs="Arial"/>
        </w:rPr>
        <w:t xml:space="preserve">hodnotí situaci </w:t>
      </w:r>
      <w:r w:rsidRPr="007D61C5">
        <w:rPr>
          <w:rFonts w:ascii="Arial" w:hAnsi="Arial" w:cs="Arial"/>
          <w:b/>
          <w:i/>
        </w:rPr>
        <w:t xml:space="preserve">Tomáš Pardubický, generální ředitel společnosti </w:t>
      </w:r>
      <w:proofErr w:type="spellStart"/>
      <w:r w:rsidRPr="007D61C5">
        <w:rPr>
          <w:rFonts w:ascii="Arial" w:hAnsi="Arial" w:cs="Arial"/>
          <w:b/>
          <w:i/>
        </w:rPr>
        <w:t>Finep</w:t>
      </w:r>
      <w:proofErr w:type="spellEnd"/>
      <w:r w:rsidRPr="007D61C5">
        <w:rPr>
          <w:rFonts w:ascii="Arial" w:hAnsi="Arial" w:cs="Arial"/>
          <w:b/>
          <w:i/>
        </w:rPr>
        <w:t xml:space="preserve"> Holding</w:t>
      </w:r>
      <w:r w:rsidRPr="00992331">
        <w:rPr>
          <w:rFonts w:ascii="Arial" w:hAnsi="Arial" w:cs="Arial"/>
          <w:b/>
        </w:rPr>
        <w:t>.</w:t>
      </w:r>
    </w:p>
    <w:p w:rsidR="00A46CC3" w:rsidRDefault="00A46CC3">
      <w:pPr>
        <w:autoSpaceDE w:val="0"/>
        <w:spacing w:line="360" w:lineRule="auto"/>
        <w:jc w:val="center"/>
        <w:rPr>
          <w:rFonts w:ascii="Arial" w:hAnsi="Arial" w:cs="Arial"/>
          <w:color w:val="1F497D"/>
        </w:rPr>
      </w:pPr>
    </w:p>
    <w:p w:rsidR="00A46CC3" w:rsidRDefault="00FF0445">
      <w:pPr>
        <w:autoSpaceDE w:val="0"/>
        <w:spacing w:line="360" w:lineRule="auto"/>
        <w:jc w:val="center"/>
        <w:rPr>
          <w:rFonts w:ascii="Arial" w:hAnsi="Arial" w:cs="Arial"/>
          <w:color w:val="1F497D"/>
          <w:lang w:val="sk-SK"/>
        </w:rPr>
      </w:pPr>
      <w:r>
        <w:rPr>
          <w:rFonts w:ascii="Arial" w:hAnsi="Arial" w:cs="Arial"/>
          <w:color w:val="1F497D"/>
        </w:rPr>
        <w:t xml:space="preserve">Více informací </w:t>
      </w:r>
      <w:r w:rsidR="00A46CC3">
        <w:rPr>
          <w:rFonts w:ascii="Arial" w:hAnsi="Arial" w:cs="Arial"/>
          <w:color w:val="1F497D"/>
        </w:rPr>
        <w:t xml:space="preserve">přinese nová </w:t>
      </w:r>
      <w:r w:rsidR="00A46CC3" w:rsidRPr="00A46CC3">
        <w:rPr>
          <w:rFonts w:ascii="Arial" w:hAnsi="Arial" w:cs="Arial"/>
          <w:b/>
          <w:color w:val="1F497D"/>
        </w:rPr>
        <w:t>Kvartální analýza českého stavebnictví Q1/2014,</w:t>
      </w:r>
      <w:r w:rsidR="00A46CC3">
        <w:rPr>
          <w:rFonts w:ascii="Arial" w:hAnsi="Arial" w:cs="Arial"/>
          <w:color w:val="1F497D"/>
        </w:rPr>
        <w:t xml:space="preserve"> </w:t>
      </w:r>
      <w:r w:rsidR="00D1449E">
        <w:rPr>
          <w:rFonts w:ascii="Arial" w:hAnsi="Arial" w:cs="Arial"/>
          <w:color w:val="1F497D"/>
        </w:rPr>
        <w:t xml:space="preserve">která bude publikována </w:t>
      </w:r>
      <w:r>
        <w:rPr>
          <w:rFonts w:ascii="Arial" w:hAnsi="Arial" w:cs="Arial"/>
          <w:color w:val="1F497D"/>
        </w:rPr>
        <w:t xml:space="preserve">na tiskové konferenci </w:t>
      </w:r>
      <w:r w:rsidR="00A46CC3">
        <w:rPr>
          <w:rFonts w:ascii="Arial" w:hAnsi="Arial" w:cs="Arial"/>
          <w:color w:val="1F497D"/>
        </w:rPr>
        <w:t xml:space="preserve">27. 2. 2014 </w:t>
      </w:r>
      <w:r w:rsidR="00B2762A">
        <w:rPr>
          <w:rFonts w:ascii="Arial" w:hAnsi="Arial" w:cs="Arial"/>
          <w:color w:val="1F497D"/>
        </w:rPr>
        <w:t xml:space="preserve">a </w:t>
      </w:r>
      <w:r w:rsidR="00035C96">
        <w:rPr>
          <w:rFonts w:ascii="Arial" w:hAnsi="Arial" w:cs="Arial"/>
          <w:color w:val="1F497D"/>
        </w:rPr>
        <w:t xml:space="preserve">také </w:t>
      </w:r>
      <w:r w:rsidR="00A46CC3">
        <w:rPr>
          <w:rFonts w:ascii="Arial" w:hAnsi="Arial" w:cs="Arial"/>
          <w:color w:val="1F497D"/>
        </w:rPr>
        <w:t xml:space="preserve">na </w:t>
      </w:r>
      <w:hyperlink r:id="rId7" w:history="1">
        <w:r w:rsidR="00A46CC3">
          <w:rPr>
            <w:rStyle w:val="Hypertextovodkaz"/>
            <w:rFonts w:ascii="Arial" w:hAnsi="Arial"/>
          </w:rPr>
          <w:t>www.ceec.eu</w:t>
        </w:r>
      </w:hyperlink>
      <w:r w:rsidR="00A46CC3">
        <w:rPr>
          <w:rFonts w:ascii="Arial" w:hAnsi="Arial" w:cs="Arial"/>
          <w:color w:val="1F497D"/>
        </w:rPr>
        <w:t xml:space="preserve"> </w:t>
      </w:r>
    </w:p>
    <w:p w:rsidR="00A46CC3" w:rsidRDefault="00A46CC3">
      <w:pPr>
        <w:autoSpaceDE w:val="0"/>
        <w:jc w:val="center"/>
        <w:rPr>
          <w:rFonts w:ascii="Arial" w:hAnsi="Arial" w:cs="Arial"/>
          <w:color w:val="1F497D"/>
          <w:lang w:val="sk-SK"/>
        </w:rPr>
      </w:pPr>
    </w:p>
    <w:p w:rsidR="00A46CC3" w:rsidRDefault="00A46CC3">
      <w:pPr>
        <w:spacing w:line="200" w:lineRule="atLeast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lang w:val="sk-SK"/>
        </w:rPr>
        <w:t xml:space="preserve">Kontakt </w:t>
      </w:r>
      <w:proofErr w:type="spellStart"/>
      <w:r>
        <w:rPr>
          <w:rFonts w:ascii="Arial" w:hAnsi="Arial" w:cs="Arial"/>
          <w:b/>
          <w:lang w:val="sk-SK"/>
        </w:rPr>
        <w:t>pro</w:t>
      </w:r>
      <w:proofErr w:type="spellEnd"/>
      <w:r>
        <w:rPr>
          <w:rFonts w:ascii="Arial" w:hAnsi="Arial" w:cs="Arial"/>
          <w:b/>
          <w:lang w:val="sk-SK"/>
        </w:rPr>
        <w:t xml:space="preserve"> média:</w:t>
      </w:r>
      <w:r>
        <w:rPr>
          <w:rFonts w:ascii="Arial" w:hAnsi="Arial" w:cs="Arial"/>
          <w:b/>
          <w:lang w:val="sk-SK"/>
        </w:rPr>
        <w:br/>
      </w:r>
      <w:r>
        <w:rPr>
          <w:rFonts w:ascii="Arial" w:hAnsi="Arial" w:cs="Arial"/>
          <w:lang w:val="sk-SK"/>
        </w:rPr>
        <w:t xml:space="preserve">Alena </w:t>
      </w:r>
      <w:proofErr w:type="spellStart"/>
      <w:r>
        <w:rPr>
          <w:rFonts w:ascii="Arial" w:hAnsi="Arial" w:cs="Arial"/>
          <w:lang w:val="sk-SK"/>
        </w:rPr>
        <w:t>Setničková</w:t>
      </w:r>
      <w:proofErr w:type="spellEnd"/>
      <w:r>
        <w:rPr>
          <w:rFonts w:ascii="Arial" w:hAnsi="Arial" w:cs="Arial"/>
          <w:lang w:val="sk-SK"/>
        </w:rPr>
        <w:br/>
        <w:t xml:space="preserve">PR &amp; </w:t>
      </w:r>
      <w:proofErr w:type="spellStart"/>
      <w:r>
        <w:rPr>
          <w:rFonts w:ascii="Arial" w:hAnsi="Arial" w:cs="Arial"/>
          <w:lang w:val="sk-SK"/>
        </w:rPr>
        <w:t>Communication</w:t>
      </w:r>
      <w:proofErr w:type="spellEnd"/>
      <w:r>
        <w:rPr>
          <w:rFonts w:ascii="Arial" w:hAnsi="Arial" w:cs="Arial"/>
          <w:lang w:val="sk-SK"/>
        </w:rPr>
        <w:t xml:space="preserve"> </w:t>
      </w:r>
      <w:proofErr w:type="spellStart"/>
      <w:r>
        <w:rPr>
          <w:rFonts w:ascii="Arial" w:hAnsi="Arial" w:cs="Arial"/>
          <w:lang w:val="sk-SK"/>
        </w:rPr>
        <w:t>Director</w:t>
      </w:r>
      <w:proofErr w:type="spellEnd"/>
      <w:r>
        <w:rPr>
          <w:rFonts w:ascii="Arial" w:hAnsi="Arial" w:cs="Arial"/>
          <w:lang w:val="sk-SK"/>
        </w:rPr>
        <w:br/>
        <w:t>CEEC Research</w:t>
      </w:r>
      <w:r>
        <w:rPr>
          <w:rFonts w:ascii="Arial" w:hAnsi="Arial" w:cs="Arial"/>
          <w:lang w:val="sk-SK"/>
        </w:rPr>
        <w:br/>
        <w:t xml:space="preserve">E-mail: </w:t>
      </w:r>
      <w:proofErr w:type="spellStart"/>
      <w:r>
        <w:rPr>
          <w:rFonts w:ascii="Arial" w:hAnsi="Arial" w:cs="Arial"/>
          <w:lang w:val="sk-SK"/>
        </w:rPr>
        <w:t>setnickova@ceec.eu</w:t>
      </w:r>
      <w:proofErr w:type="spellEnd"/>
      <w:r>
        <w:rPr>
          <w:rFonts w:ascii="Arial" w:hAnsi="Arial" w:cs="Arial"/>
          <w:lang w:val="sk-SK"/>
        </w:rPr>
        <w:br/>
        <w:t>Tel.: +420 777 299 790</w:t>
      </w:r>
    </w:p>
    <w:p w:rsidR="00A46CC3" w:rsidRDefault="00A46CC3">
      <w:pPr>
        <w:spacing w:line="200" w:lineRule="atLeast"/>
        <w:jc w:val="both"/>
        <w:rPr>
          <w:rFonts w:ascii="Arial" w:hAnsi="Arial" w:cs="Arial"/>
          <w:b/>
          <w:sz w:val="18"/>
          <w:szCs w:val="18"/>
        </w:rPr>
      </w:pPr>
    </w:p>
    <w:p w:rsidR="00A46CC3" w:rsidRDefault="00A46CC3">
      <w:pPr>
        <w:spacing w:line="200" w:lineRule="atLeast"/>
        <w:jc w:val="both"/>
        <w:rPr>
          <w:rFonts w:ascii="Arial" w:hAnsi="Arial" w:cs="Arial"/>
          <w:b/>
          <w:i/>
          <w:sz w:val="16"/>
          <w:szCs w:val="16"/>
        </w:rPr>
      </w:pPr>
      <w:r>
        <w:rPr>
          <w:rFonts w:ascii="Arial" w:hAnsi="Arial" w:cs="Arial"/>
          <w:b/>
          <w:sz w:val="18"/>
          <w:szCs w:val="18"/>
        </w:rPr>
        <w:t xml:space="preserve">Kvartální analýza českého stavebnictví Q1/2014 </w:t>
      </w:r>
      <w:r>
        <w:rPr>
          <w:rStyle w:val="hps"/>
          <w:rFonts w:ascii="Arial" w:hAnsi="Arial" w:cs="Arial"/>
          <w:sz w:val="18"/>
          <w:szCs w:val="18"/>
        </w:rPr>
        <w:t>je založena na strukturovaných osobních a telefonických rozhovorech s vybraným vzorkem 100 stavebních společností, 100 projektových společností a deseti významných developerských společností</w:t>
      </w:r>
      <w:r>
        <w:rPr>
          <w:rFonts w:ascii="Arial" w:hAnsi="Arial" w:cs="Arial"/>
          <w:sz w:val="18"/>
          <w:szCs w:val="18"/>
        </w:rPr>
        <w:t xml:space="preserve">. </w:t>
      </w:r>
      <w:r>
        <w:rPr>
          <w:rStyle w:val="hps"/>
          <w:rFonts w:ascii="Arial" w:hAnsi="Arial" w:cs="Arial"/>
          <w:sz w:val="18"/>
          <w:szCs w:val="18"/>
        </w:rPr>
        <w:t>Rozhovory proběhly v průběhu lednu a na počátku února 2014</w:t>
      </w:r>
      <w:r>
        <w:rPr>
          <w:rFonts w:ascii="Arial" w:hAnsi="Arial" w:cs="Arial"/>
          <w:sz w:val="18"/>
          <w:szCs w:val="18"/>
        </w:rPr>
        <w:t xml:space="preserve">. </w:t>
      </w:r>
      <w:r>
        <w:rPr>
          <w:rStyle w:val="hps"/>
          <w:rFonts w:ascii="Arial" w:hAnsi="Arial" w:cs="Arial"/>
          <w:sz w:val="18"/>
          <w:szCs w:val="18"/>
        </w:rPr>
        <w:t>Kromě standardní analýzy nabízí tento výzkum rovněž detailní informace o postojích hlavních segmentů stavebnictví podle dvojrozměrné segmentace vzorku (</w:t>
      </w:r>
      <w:r>
        <w:rPr>
          <w:rFonts w:ascii="Arial" w:hAnsi="Arial" w:cs="Arial"/>
          <w:sz w:val="18"/>
          <w:szCs w:val="18"/>
        </w:rPr>
        <w:t xml:space="preserve">tj. z </w:t>
      </w:r>
      <w:r>
        <w:rPr>
          <w:rStyle w:val="hps"/>
          <w:rFonts w:ascii="Arial" w:hAnsi="Arial" w:cs="Arial"/>
          <w:sz w:val="18"/>
          <w:szCs w:val="18"/>
        </w:rPr>
        <w:t>hlediska velikosti stavebních společností</w:t>
      </w:r>
      <w:r>
        <w:rPr>
          <w:rFonts w:ascii="Arial" w:hAnsi="Arial" w:cs="Arial"/>
          <w:sz w:val="18"/>
          <w:szCs w:val="18"/>
        </w:rPr>
        <w:t xml:space="preserve">, </w:t>
      </w:r>
      <w:r>
        <w:rPr>
          <w:rStyle w:val="hps"/>
          <w:rFonts w:ascii="Arial" w:hAnsi="Arial" w:cs="Arial"/>
          <w:sz w:val="18"/>
          <w:szCs w:val="18"/>
        </w:rPr>
        <w:t>jakož i stavebního zaměření účastníků)</w:t>
      </w:r>
      <w:r>
        <w:rPr>
          <w:rFonts w:ascii="Arial" w:hAnsi="Arial" w:cs="Arial"/>
          <w:sz w:val="18"/>
          <w:szCs w:val="18"/>
        </w:rPr>
        <w:t xml:space="preserve">. </w:t>
      </w:r>
      <w:r>
        <w:rPr>
          <w:rStyle w:val="hps"/>
          <w:rFonts w:ascii="Arial" w:hAnsi="Arial" w:cs="Arial"/>
          <w:sz w:val="18"/>
          <w:szCs w:val="18"/>
        </w:rPr>
        <w:t>Segmenty jsou rozděleny na velké a střední/malé společnosti</w:t>
      </w:r>
      <w:r>
        <w:rPr>
          <w:rFonts w:ascii="Arial" w:hAnsi="Arial" w:cs="Arial"/>
          <w:sz w:val="18"/>
          <w:szCs w:val="18"/>
        </w:rPr>
        <w:t xml:space="preserve">. </w:t>
      </w:r>
      <w:r>
        <w:rPr>
          <w:rStyle w:val="hps"/>
          <w:rFonts w:ascii="Arial" w:hAnsi="Arial" w:cs="Arial"/>
          <w:sz w:val="18"/>
          <w:szCs w:val="18"/>
        </w:rPr>
        <w:t>Z druhého pohledu pak na segmenty zabývající se po</w:t>
      </w:r>
      <w:bookmarkStart w:id="0" w:name="_GoBack"/>
      <w:bookmarkEnd w:id="0"/>
      <w:r>
        <w:rPr>
          <w:rStyle w:val="hps"/>
          <w:rFonts w:ascii="Arial" w:hAnsi="Arial" w:cs="Arial"/>
          <w:sz w:val="18"/>
          <w:szCs w:val="18"/>
        </w:rPr>
        <w:t>zemním nebo inženýrským stavitelstvím</w:t>
      </w:r>
      <w:r>
        <w:rPr>
          <w:rFonts w:ascii="Arial" w:hAnsi="Arial" w:cs="Arial"/>
          <w:sz w:val="18"/>
          <w:szCs w:val="18"/>
        </w:rPr>
        <w:t>.</w:t>
      </w:r>
    </w:p>
    <w:p w:rsidR="00A46CC3" w:rsidRDefault="00A46CC3">
      <w:pPr>
        <w:spacing w:line="200" w:lineRule="atLeast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b/>
          <w:i/>
          <w:sz w:val="16"/>
          <w:szCs w:val="16"/>
        </w:rPr>
        <w:t>CEEC Research</w:t>
      </w:r>
      <w:r>
        <w:rPr>
          <w:rFonts w:ascii="Arial" w:hAnsi="Arial" w:cs="Arial"/>
          <w:i/>
          <w:sz w:val="16"/>
          <w:szCs w:val="16"/>
        </w:rPr>
        <w:t xml:space="preserve"> je největší analytickou společností specializující se na stavebnictví v zemích střední a východní Evropy. Byla založena v roce 2005 a od té doby bezplatně poskytuje studie o aktuálním stavu a očekávaném vývoji stavebnictví v deseti zemích střední a východní Evropy. Všechny studie a analýzy CEEC Research jsou založeny výhradně na údajích získaných z pravidelných strukturovaných interview s klíčovými představiteli vybraných největších, středních i malých stavebních společností. </w:t>
      </w:r>
    </w:p>
    <w:p w:rsidR="00A46CC3" w:rsidRDefault="00A46CC3">
      <w:pPr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CEEC Research navíc k pravidelným a bezplatným analýzám stavebnictví také organizuje Setkání lídrů </w:t>
      </w:r>
      <w:r w:rsidR="00FF0445">
        <w:rPr>
          <w:rFonts w:ascii="Arial" w:hAnsi="Arial" w:cs="Arial"/>
          <w:i/>
          <w:sz w:val="16"/>
          <w:szCs w:val="16"/>
        </w:rPr>
        <w:t>českého stavebnictví</w:t>
      </w:r>
      <w:r>
        <w:rPr>
          <w:rFonts w:ascii="Arial" w:hAnsi="Arial" w:cs="Arial"/>
          <w:i/>
          <w:sz w:val="16"/>
          <w:szCs w:val="16"/>
        </w:rPr>
        <w:t>, kterých se účastní generální ředitelé nejvýznamnějších stavebních</w:t>
      </w:r>
      <w:r w:rsidR="00FF0445">
        <w:rPr>
          <w:rFonts w:ascii="Arial" w:hAnsi="Arial" w:cs="Arial"/>
          <w:i/>
          <w:sz w:val="16"/>
          <w:szCs w:val="16"/>
        </w:rPr>
        <w:t>, developerských a projektových</w:t>
      </w:r>
      <w:r>
        <w:rPr>
          <w:rFonts w:ascii="Arial" w:hAnsi="Arial" w:cs="Arial"/>
          <w:i/>
          <w:sz w:val="16"/>
          <w:szCs w:val="16"/>
        </w:rPr>
        <w:t xml:space="preserve"> společností, prezidenti svazů, cechů a komor z oblasti stavebnictví a rovněž i ministři a nejvyšší představitelé státu vybraných zemí.</w:t>
      </w:r>
    </w:p>
    <w:p w:rsidR="00FF0445" w:rsidRPr="00CC2D2F" w:rsidRDefault="00FF0445" w:rsidP="00FF0445">
      <w:pPr>
        <w:rPr>
          <w:rFonts w:ascii="Arial" w:hAnsi="Arial" w:cs="Arial"/>
          <w:i/>
          <w:color w:val="000000"/>
          <w:sz w:val="16"/>
          <w:szCs w:val="16"/>
        </w:rPr>
      </w:pPr>
      <w:r w:rsidRPr="007D61C5">
        <w:rPr>
          <w:rFonts w:ascii="Arial" w:hAnsi="Arial" w:cs="Arial"/>
          <w:b/>
          <w:i/>
          <w:sz w:val="16"/>
          <w:szCs w:val="16"/>
        </w:rPr>
        <w:t xml:space="preserve">Společnost </w:t>
      </w:r>
      <w:hyperlink r:id="rId8" w:history="1">
        <w:r w:rsidRPr="007D61C5">
          <w:rPr>
            <w:rStyle w:val="Hypertextovodkaz"/>
            <w:rFonts w:ascii="Arial" w:hAnsi="Arial" w:cs="Arial"/>
            <w:b/>
            <w:i/>
            <w:color w:val="auto"/>
            <w:sz w:val="16"/>
            <w:szCs w:val="16"/>
            <w:u w:val="none"/>
          </w:rPr>
          <w:t>KPMG Česká republika</w:t>
        </w:r>
      </w:hyperlink>
      <w:r w:rsidRPr="007D61C5">
        <w:rPr>
          <w:rFonts w:ascii="Arial" w:hAnsi="Arial" w:cs="Arial"/>
          <w:i/>
          <w:sz w:val="16"/>
          <w:szCs w:val="16"/>
        </w:rPr>
        <w:t xml:space="preserve"> </w:t>
      </w:r>
      <w:r w:rsidRPr="00CC2D2F">
        <w:rPr>
          <w:rFonts w:ascii="Arial" w:hAnsi="Arial" w:cs="Arial"/>
          <w:i/>
          <w:color w:val="000000"/>
          <w:sz w:val="16"/>
          <w:szCs w:val="16"/>
        </w:rPr>
        <w:t xml:space="preserve">zahájila svou činnost v roce 1990, kdy byla v Praze otevřena první kancelář. V současné době má 760 zaměstnanců a kanceláře v Praze, Brně, Českých Budějovicích a Ostravě. KPMG Česká republika poskytuje služby </w:t>
      </w:r>
      <w:r w:rsidRPr="007D61C5">
        <w:rPr>
          <w:rFonts w:ascii="Arial" w:hAnsi="Arial" w:cs="Arial"/>
          <w:i/>
          <w:sz w:val="16"/>
          <w:szCs w:val="16"/>
        </w:rPr>
        <w:t xml:space="preserve">v oblasti </w:t>
      </w:r>
      <w:hyperlink r:id="rId9" w:history="1">
        <w:r w:rsidRPr="007D61C5">
          <w:rPr>
            <w:rStyle w:val="Hypertextovodkaz"/>
            <w:rFonts w:ascii="Arial" w:hAnsi="Arial" w:cs="Arial"/>
            <w:i/>
            <w:color w:val="auto"/>
            <w:sz w:val="16"/>
            <w:szCs w:val="16"/>
            <w:u w:val="none"/>
          </w:rPr>
          <w:t>auditu</w:t>
        </w:r>
      </w:hyperlink>
      <w:r w:rsidRPr="007D61C5">
        <w:rPr>
          <w:rFonts w:ascii="Arial" w:hAnsi="Arial" w:cs="Arial"/>
          <w:i/>
          <w:sz w:val="16"/>
          <w:szCs w:val="16"/>
        </w:rPr>
        <w:t xml:space="preserve">, </w:t>
      </w:r>
      <w:hyperlink r:id="rId10" w:history="1">
        <w:r w:rsidRPr="007D61C5">
          <w:rPr>
            <w:rStyle w:val="Hypertextovodkaz"/>
            <w:rFonts w:ascii="Arial" w:hAnsi="Arial" w:cs="Arial"/>
            <w:i/>
            <w:color w:val="auto"/>
            <w:sz w:val="16"/>
            <w:szCs w:val="16"/>
            <w:u w:val="none"/>
          </w:rPr>
          <w:t>daní</w:t>
        </w:r>
      </w:hyperlink>
      <w:r w:rsidRPr="007D61C5">
        <w:rPr>
          <w:rFonts w:ascii="Arial" w:hAnsi="Arial" w:cs="Arial"/>
          <w:i/>
          <w:sz w:val="16"/>
          <w:szCs w:val="16"/>
        </w:rPr>
        <w:t xml:space="preserve">, </w:t>
      </w:r>
      <w:hyperlink r:id="rId11" w:history="1">
        <w:r w:rsidRPr="007D61C5">
          <w:rPr>
            <w:rStyle w:val="Hypertextovodkaz"/>
            <w:rFonts w:ascii="Arial" w:hAnsi="Arial" w:cs="Arial"/>
            <w:i/>
            <w:color w:val="auto"/>
            <w:sz w:val="16"/>
            <w:szCs w:val="16"/>
            <w:u w:val="none"/>
          </w:rPr>
          <w:t>poradenství</w:t>
        </w:r>
      </w:hyperlink>
      <w:r w:rsidRPr="007D61C5">
        <w:rPr>
          <w:rFonts w:ascii="Arial" w:hAnsi="Arial" w:cs="Arial"/>
          <w:i/>
          <w:sz w:val="16"/>
          <w:szCs w:val="16"/>
        </w:rPr>
        <w:t xml:space="preserve"> a </w:t>
      </w:r>
      <w:hyperlink r:id="rId12" w:history="1">
        <w:r w:rsidRPr="007D61C5">
          <w:rPr>
            <w:rStyle w:val="Hypertextovodkaz"/>
            <w:rFonts w:ascii="Arial" w:hAnsi="Arial" w:cs="Arial"/>
            <w:i/>
            <w:color w:val="auto"/>
            <w:sz w:val="16"/>
            <w:szCs w:val="16"/>
            <w:u w:val="none"/>
          </w:rPr>
          <w:t>práva</w:t>
        </w:r>
      </w:hyperlink>
      <w:r w:rsidRPr="007D61C5">
        <w:rPr>
          <w:rFonts w:ascii="Arial" w:hAnsi="Arial" w:cs="Arial"/>
          <w:i/>
          <w:sz w:val="16"/>
          <w:szCs w:val="16"/>
        </w:rPr>
        <w:t xml:space="preserve">. </w:t>
      </w:r>
      <w:r w:rsidRPr="00CC2D2F">
        <w:rPr>
          <w:rFonts w:ascii="Arial" w:hAnsi="Arial" w:cs="Arial"/>
          <w:i/>
          <w:color w:val="000000"/>
          <w:sz w:val="16"/>
          <w:szCs w:val="16"/>
        </w:rPr>
        <w:t>Z 625 odborných pracovníků je 28 partnerů, 28 statutárních auditorů, 106 certifikovaných účetních a 67 daňových poradců. V KPMG Česká republika působí celkem 22 kvalifikovaných zahraničních odborníků.</w:t>
      </w:r>
    </w:p>
    <w:p w:rsidR="00FF0445" w:rsidRPr="00091C72" w:rsidRDefault="007D61C5" w:rsidP="00FF0445">
      <w:pPr>
        <w:rPr>
          <w:rFonts w:ascii="Arial" w:hAnsi="Arial" w:cs="Arial"/>
          <w:i/>
          <w:color w:val="000000"/>
          <w:sz w:val="16"/>
          <w:szCs w:val="16"/>
        </w:rPr>
      </w:pPr>
      <w:hyperlink r:id="rId13" w:history="1">
        <w:r w:rsidR="00FF0445" w:rsidRPr="007D61C5">
          <w:rPr>
            <w:rStyle w:val="Hypertextovodkaz"/>
            <w:rFonts w:ascii="Arial" w:hAnsi="Arial" w:cs="Arial"/>
            <w:b/>
            <w:i/>
            <w:color w:val="auto"/>
            <w:sz w:val="16"/>
            <w:szCs w:val="16"/>
            <w:u w:val="none"/>
          </w:rPr>
          <w:t>KPMG</w:t>
        </w:r>
      </w:hyperlink>
      <w:r w:rsidR="00FF0445" w:rsidRPr="00091C72">
        <w:rPr>
          <w:rFonts w:ascii="Arial" w:hAnsi="Arial" w:cs="Arial"/>
          <w:i/>
          <w:color w:val="000000"/>
          <w:sz w:val="16"/>
          <w:szCs w:val="16"/>
        </w:rPr>
        <w:t xml:space="preserve"> je celosvětová síť poradenských společností poskytujících služby v oblasti auditu, daní a poradenství. V jejích členských společnostech pracuje více než </w:t>
      </w:r>
      <w:r w:rsidR="00667F65" w:rsidRPr="00091C72">
        <w:rPr>
          <w:rFonts w:ascii="Arial" w:hAnsi="Arial" w:cs="Arial"/>
          <w:i/>
          <w:color w:val="000000"/>
          <w:sz w:val="16"/>
          <w:szCs w:val="16"/>
        </w:rPr>
        <w:t xml:space="preserve">155 000 pracovníků </w:t>
      </w:r>
      <w:proofErr w:type="gramStart"/>
      <w:r w:rsidR="00667F65" w:rsidRPr="00091C72">
        <w:rPr>
          <w:rFonts w:ascii="Arial" w:hAnsi="Arial" w:cs="Arial"/>
          <w:i/>
          <w:color w:val="000000"/>
          <w:sz w:val="16"/>
          <w:szCs w:val="16"/>
        </w:rPr>
        <w:t>ve 155</w:t>
      </w:r>
      <w:proofErr w:type="gramEnd"/>
      <w:r w:rsidR="00667F65" w:rsidRPr="00091C72">
        <w:rPr>
          <w:rFonts w:ascii="Arial" w:hAnsi="Arial" w:cs="Arial"/>
          <w:i/>
          <w:color w:val="000000"/>
          <w:sz w:val="16"/>
          <w:szCs w:val="16"/>
        </w:rPr>
        <w:t xml:space="preserve"> zemích</w:t>
      </w:r>
      <w:r w:rsidR="00FF0445" w:rsidRPr="00091C72">
        <w:rPr>
          <w:rFonts w:ascii="Arial" w:hAnsi="Arial" w:cs="Arial"/>
          <w:i/>
          <w:color w:val="000000"/>
          <w:sz w:val="16"/>
          <w:szCs w:val="16"/>
        </w:rPr>
        <w:t xml:space="preserve">. Nezávislé členské společnosti sítě KPMG jsou přidružené ke KPMG International </w:t>
      </w:r>
      <w:proofErr w:type="spellStart"/>
      <w:r w:rsidR="00FF0445" w:rsidRPr="00091C72">
        <w:rPr>
          <w:rFonts w:ascii="Arial" w:hAnsi="Arial" w:cs="Arial"/>
          <w:i/>
          <w:color w:val="000000"/>
          <w:sz w:val="16"/>
          <w:szCs w:val="16"/>
        </w:rPr>
        <w:t>Cooperative</w:t>
      </w:r>
      <w:proofErr w:type="spellEnd"/>
      <w:r w:rsidR="00FF0445" w:rsidRPr="00091C72">
        <w:rPr>
          <w:rFonts w:ascii="Arial" w:hAnsi="Arial" w:cs="Arial"/>
          <w:i/>
          <w:color w:val="000000"/>
          <w:sz w:val="16"/>
          <w:szCs w:val="16"/>
        </w:rPr>
        <w:t xml:space="preserve"> („KPMG International“), švýcarské organizační jednotce. Každá členská společnost celosvětové sítě KPMG je právně samostatná a oddělená jednotka a tak se označuje.</w:t>
      </w:r>
    </w:p>
    <w:p w:rsidR="00FF0445" w:rsidRPr="00091C72" w:rsidRDefault="00FF0445" w:rsidP="00FF0445">
      <w:pPr>
        <w:spacing w:line="200" w:lineRule="atLeast"/>
        <w:jc w:val="both"/>
        <w:rPr>
          <w:rFonts w:ascii="Arial" w:hAnsi="Arial" w:cs="Arial"/>
          <w:i/>
          <w:sz w:val="16"/>
          <w:szCs w:val="16"/>
        </w:rPr>
      </w:pPr>
    </w:p>
    <w:p w:rsidR="00FF0445" w:rsidRDefault="00FF0445">
      <w:pPr>
        <w:jc w:val="both"/>
      </w:pPr>
    </w:p>
    <w:sectPr w:rsidR="00FF0445">
      <w:pgSz w:w="11906" w:h="16838"/>
      <w:pgMar w:top="1417" w:right="1417" w:bottom="1417" w:left="1417" w:header="708" w:footer="708" w:gutter="0"/>
      <w:cols w:space="708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FA4"/>
    <w:rsid w:val="00035C96"/>
    <w:rsid w:val="00091C72"/>
    <w:rsid w:val="0017160C"/>
    <w:rsid w:val="003E289C"/>
    <w:rsid w:val="004C7FA4"/>
    <w:rsid w:val="004F73F8"/>
    <w:rsid w:val="005D384D"/>
    <w:rsid w:val="005F104D"/>
    <w:rsid w:val="00667F65"/>
    <w:rsid w:val="006B05F7"/>
    <w:rsid w:val="007D61C5"/>
    <w:rsid w:val="007F21D0"/>
    <w:rsid w:val="00880C5F"/>
    <w:rsid w:val="00890F05"/>
    <w:rsid w:val="008D7E63"/>
    <w:rsid w:val="009742A5"/>
    <w:rsid w:val="00992331"/>
    <w:rsid w:val="009E3975"/>
    <w:rsid w:val="009E4FA2"/>
    <w:rsid w:val="00A215AB"/>
    <w:rsid w:val="00A46CC3"/>
    <w:rsid w:val="00B2762A"/>
    <w:rsid w:val="00D1449E"/>
    <w:rsid w:val="00D32072"/>
    <w:rsid w:val="00EA28CA"/>
    <w:rsid w:val="00F64AE3"/>
    <w:rsid w:val="00FF0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zh-TW" w:bidi="my-MM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uppressAutoHyphens/>
      <w:spacing w:after="200" w:line="276" w:lineRule="auto"/>
    </w:pPr>
    <w:rPr>
      <w:rFonts w:ascii="Calibri" w:eastAsia="SimSun" w:hAnsi="Calibri" w:cs="Calibri"/>
      <w:kern w:val="1"/>
      <w:sz w:val="22"/>
      <w:szCs w:val="22"/>
      <w:lang w:eastAsia="en-US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DefaultParagraphFont1">
    <w:name w:val="Default Paragraph Font1"/>
  </w:style>
  <w:style w:type="character" w:styleId="Hypertextovodkaz">
    <w:name w:val="Hyperlink"/>
    <w:rPr>
      <w:color w:val="0000FF"/>
      <w:u w:val="single"/>
    </w:rPr>
  </w:style>
  <w:style w:type="character" w:customStyle="1" w:styleId="Standardnpsmoodstavce1">
    <w:name w:val="Standardní písmo odstavce1"/>
  </w:style>
  <w:style w:type="character" w:customStyle="1" w:styleId="hps">
    <w:name w:val="hps"/>
    <w:basedOn w:val="Standardnpsmoodstavce1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styleId="Zhlav">
    <w:name w:val="header"/>
    <w:basedOn w:val="Normln"/>
    <w:link w:val="ZhlavChar"/>
    <w:uiPriority w:val="99"/>
    <w:unhideWhenUsed/>
    <w:rsid w:val="00FF0445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eastAsia="Calibri" w:cs="Times New Roman"/>
      <w:kern w:val="0"/>
      <w:lang w:val="x-none"/>
    </w:rPr>
  </w:style>
  <w:style w:type="character" w:customStyle="1" w:styleId="ZhlavChar">
    <w:name w:val="Záhlaví Char"/>
    <w:link w:val="Zhlav"/>
    <w:uiPriority w:val="99"/>
    <w:rsid w:val="00FF0445"/>
    <w:rPr>
      <w:rFonts w:ascii="Calibri" w:eastAsia="Calibri" w:hAnsi="Calibri"/>
      <w:sz w:val="22"/>
      <w:szCs w:val="22"/>
      <w:lang w:eastAsia="en-US"/>
    </w:rPr>
  </w:style>
  <w:style w:type="character" w:styleId="Zvraznn">
    <w:name w:val="Emphasis"/>
    <w:uiPriority w:val="20"/>
    <w:qFormat/>
    <w:rsid w:val="00FF0445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F10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5F104D"/>
    <w:rPr>
      <w:rFonts w:ascii="Tahoma" w:eastAsia="SimSun" w:hAnsi="Tahoma" w:cs="Tahoma"/>
      <w:kern w:val="1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zh-TW" w:bidi="my-MM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uppressAutoHyphens/>
      <w:spacing w:after="200" w:line="276" w:lineRule="auto"/>
    </w:pPr>
    <w:rPr>
      <w:rFonts w:ascii="Calibri" w:eastAsia="SimSun" w:hAnsi="Calibri" w:cs="Calibri"/>
      <w:kern w:val="1"/>
      <w:sz w:val="22"/>
      <w:szCs w:val="22"/>
      <w:lang w:eastAsia="en-US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DefaultParagraphFont1">
    <w:name w:val="Default Paragraph Font1"/>
  </w:style>
  <w:style w:type="character" w:styleId="Hypertextovodkaz">
    <w:name w:val="Hyperlink"/>
    <w:rPr>
      <w:color w:val="0000FF"/>
      <w:u w:val="single"/>
    </w:rPr>
  </w:style>
  <w:style w:type="character" w:customStyle="1" w:styleId="Standardnpsmoodstavce1">
    <w:name w:val="Standardní písmo odstavce1"/>
  </w:style>
  <w:style w:type="character" w:customStyle="1" w:styleId="hps">
    <w:name w:val="hps"/>
    <w:basedOn w:val="Standardnpsmoodstavce1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styleId="Zhlav">
    <w:name w:val="header"/>
    <w:basedOn w:val="Normln"/>
    <w:link w:val="ZhlavChar"/>
    <w:uiPriority w:val="99"/>
    <w:unhideWhenUsed/>
    <w:rsid w:val="00FF0445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eastAsia="Calibri" w:cs="Times New Roman"/>
      <w:kern w:val="0"/>
      <w:lang w:val="x-none"/>
    </w:rPr>
  </w:style>
  <w:style w:type="character" w:customStyle="1" w:styleId="ZhlavChar">
    <w:name w:val="Záhlaví Char"/>
    <w:link w:val="Zhlav"/>
    <w:uiPriority w:val="99"/>
    <w:rsid w:val="00FF0445"/>
    <w:rPr>
      <w:rFonts w:ascii="Calibri" w:eastAsia="Calibri" w:hAnsi="Calibri"/>
      <w:sz w:val="22"/>
      <w:szCs w:val="22"/>
      <w:lang w:eastAsia="en-US"/>
    </w:rPr>
  </w:style>
  <w:style w:type="character" w:styleId="Zvraznn">
    <w:name w:val="Emphasis"/>
    <w:uiPriority w:val="20"/>
    <w:qFormat/>
    <w:rsid w:val="00FF0445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F10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5F104D"/>
    <w:rPr>
      <w:rFonts w:ascii="Tahoma" w:eastAsia="SimSun" w:hAnsi="Tahoma" w:cs="Tahoma"/>
      <w:kern w:val="1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pmg.com/CZ/cs/Stranky/default.aspx" TargetMode="External"/><Relationship Id="rId13" Type="http://schemas.openxmlformats.org/officeDocument/2006/relationships/hyperlink" Target="http://kpmg.com/global/en/pages/default.aspx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eec.eu/" TargetMode="External"/><Relationship Id="rId12" Type="http://schemas.openxmlformats.org/officeDocument/2006/relationships/hyperlink" Target="http://www.kpmg.com/CZ/cs/services/Tax/Legal-Services/Stranky/Default.aspx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://www.kpmg.com/CZ/cs/services/Advisory/Stranky/default.aspx" TargetMode="External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hyperlink" Target="http://www.kpmg.com/CZ/cs/services/Tax/Stranky/default.asp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pmg.com/cz/cs/services/audit/Stranky/default.aspx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1251</Words>
  <Characters>7387</Characters>
  <Application>Microsoft Office Word</Application>
  <DocSecurity>0</DocSecurity>
  <Lines>61</Lines>
  <Paragraphs>17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8621</CharactersWithSpaces>
  <SharedDoc>false</SharedDoc>
  <HLinks>
    <vt:vector size="42" baseType="variant">
      <vt:variant>
        <vt:i4>852046</vt:i4>
      </vt:variant>
      <vt:variant>
        <vt:i4>18</vt:i4>
      </vt:variant>
      <vt:variant>
        <vt:i4>0</vt:i4>
      </vt:variant>
      <vt:variant>
        <vt:i4>5</vt:i4>
      </vt:variant>
      <vt:variant>
        <vt:lpwstr>http://kpmg.com/global/en/pages/default.aspx</vt:lpwstr>
      </vt:variant>
      <vt:variant>
        <vt:lpwstr/>
      </vt:variant>
      <vt:variant>
        <vt:i4>2293812</vt:i4>
      </vt:variant>
      <vt:variant>
        <vt:i4>15</vt:i4>
      </vt:variant>
      <vt:variant>
        <vt:i4>0</vt:i4>
      </vt:variant>
      <vt:variant>
        <vt:i4>5</vt:i4>
      </vt:variant>
      <vt:variant>
        <vt:lpwstr>http://www.kpmg.com/CZ/cs/services/Tax/Legal-Services/Stranky/Default.aspx</vt:lpwstr>
      </vt:variant>
      <vt:variant>
        <vt:lpwstr/>
      </vt:variant>
      <vt:variant>
        <vt:i4>5439563</vt:i4>
      </vt:variant>
      <vt:variant>
        <vt:i4>12</vt:i4>
      </vt:variant>
      <vt:variant>
        <vt:i4>0</vt:i4>
      </vt:variant>
      <vt:variant>
        <vt:i4>5</vt:i4>
      </vt:variant>
      <vt:variant>
        <vt:lpwstr>http://www.kpmg.com/CZ/cs/services/Advisory/Stranky/default.aspx</vt:lpwstr>
      </vt:variant>
      <vt:variant>
        <vt:lpwstr/>
      </vt:variant>
      <vt:variant>
        <vt:i4>8257662</vt:i4>
      </vt:variant>
      <vt:variant>
        <vt:i4>9</vt:i4>
      </vt:variant>
      <vt:variant>
        <vt:i4>0</vt:i4>
      </vt:variant>
      <vt:variant>
        <vt:i4>5</vt:i4>
      </vt:variant>
      <vt:variant>
        <vt:lpwstr>http://www.kpmg.com/CZ/cs/services/Tax/Stranky/default.aspx</vt:lpwstr>
      </vt:variant>
      <vt:variant>
        <vt:lpwstr/>
      </vt:variant>
      <vt:variant>
        <vt:i4>196611</vt:i4>
      </vt:variant>
      <vt:variant>
        <vt:i4>6</vt:i4>
      </vt:variant>
      <vt:variant>
        <vt:i4>0</vt:i4>
      </vt:variant>
      <vt:variant>
        <vt:i4>5</vt:i4>
      </vt:variant>
      <vt:variant>
        <vt:lpwstr>http://www.kpmg.com/cz/cs/services/audit/Stranky/default.aspx</vt:lpwstr>
      </vt:variant>
      <vt:variant>
        <vt:lpwstr/>
      </vt:variant>
      <vt:variant>
        <vt:i4>6881394</vt:i4>
      </vt:variant>
      <vt:variant>
        <vt:i4>3</vt:i4>
      </vt:variant>
      <vt:variant>
        <vt:i4>0</vt:i4>
      </vt:variant>
      <vt:variant>
        <vt:i4>5</vt:i4>
      </vt:variant>
      <vt:variant>
        <vt:lpwstr>http://www.kpmg.com/CZ/cs/Stranky/default.aspx</vt:lpwstr>
      </vt:variant>
      <vt:variant>
        <vt:lpwstr/>
      </vt:variant>
      <vt:variant>
        <vt:i4>7733299</vt:i4>
      </vt:variant>
      <vt:variant>
        <vt:i4>0</vt:i4>
      </vt:variant>
      <vt:variant>
        <vt:i4>0</vt:i4>
      </vt:variant>
      <vt:variant>
        <vt:i4>5</vt:i4>
      </vt:variant>
      <vt:variant>
        <vt:lpwstr>http://www.ceec.eu/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Tomáš Čížek</dc:creator>
  <cp:lastModifiedBy>CEEC</cp:lastModifiedBy>
  <cp:revision>4</cp:revision>
  <cp:lastPrinted>1900-12-31T23:00:00Z</cp:lastPrinted>
  <dcterms:created xsi:type="dcterms:W3CDTF">2014-02-19T16:38:00Z</dcterms:created>
  <dcterms:modified xsi:type="dcterms:W3CDTF">2014-02-20T11:00:00Z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