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227DEB" w:rsidRDefault="00497D85" w:rsidP="00497D85">
      <w:pPr>
        <w:spacing w:line="200" w:lineRule="atLeast"/>
        <w:rPr>
          <w:rFonts w:ascii="Arial" w:hAnsi="Arial" w:cs="Arial"/>
          <w:sz w:val="28"/>
          <w:szCs w:val="28"/>
          <w:lang w:val="sk-SK"/>
        </w:rPr>
      </w:pPr>
    </w:p>
    <w:p w:rsidR="0061612F" w:rsidRDefault="00C437C8" w:rsidP="006E0B15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Osobní kontakty jsou </w:t>
      </w:r>
      <w:r w:rsidR="00B81688">
        <w:rPr>
          <w:rFonts w:ascii="Arial" w:hAnsi="Arial" w:cs="Arial"/>
          <w:b/>
          <w:sz w:val="32"/>
          <w:szCs w:val="32"/>
        </w:rPr>
        <w:t>klíčem ke stavebním zakázkám</w:t>
      </w:r>
    </w:p>
    <w:p w:rsidR="00087DBB" w:rsidRPr="001B32F9" w:rsidRDefault="00AA39B1" w:rsidP="00087DBB">
      <w:pPr>
        <w:spacing w:after="240" w:line="360" w:lineRule="auto"/>
        <w:jc w:val="both"/>
        <w:rPr>
          <w:rFonts w:ascii="Arial" w:hAnsi="Arial" w:cs="Arial"/>
          <w:b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P</w:t>
      </w:r>
      <w:r w:rsidR="00D66492" w:rsidRPr="003B3EF0">
        <w:rPr>
          <w:rFonts w:ascii="Arial" w:hAnsi="Arial" w:cs="Arial"/>
          <w:sz w:val="22"/>
          <w:szCs w:val="22"/>
          <w:lang w:val="sk-SK"/>
        </w:rPr>
        <w:t>raha</w:t>
      </w:r>
      <w:r w:rsidR="00DE4160">
        <w:rPr>
          <w:rFonts w:ascii="Arial" w:hAnsi="Arial" w:cs="Arial"/>
          <w:sz w:val="22"/>
          <w:szCs w:val="22"/>
          <w:lang w:val="sk-SK"/>
        </w:rPr>
        <w:t xml:space="preserve"> </w:t>
      </w:r>
      <w:r w:rsidR="00B81688">
        <w:rPr>
          <w:rFonts w:ascii="Arial" w:hAnsi="Arial" w:cs="Arial"/>
          <w:sz w:val="22"/>
          <w:szCs w:val="22"/>
          <w:lang w:val="sk-SK"/>
        </w:rPr>
        <w:t>24</w:t>
      </w:r>
      <w:r w:rsidR="00227DEB" w:rsidRPr="003B3EF0">
        <w:rPr>
          <w:rFonts w:ascii="Arial" w:hAnsi="Arial" w:cs="Arial"/>
          <w:sz w:val="22"/>
          <w:szCs w:val="22"/>
          <w:lang w:val="sk-SK"/>
        </w:rPr>
        <w:t>.</w:t>
      </w:r>
      <w:r w:rsidR="0010108D">
        <w:rPr>
          <w:rFonts w:ascii="Arial" w:hAnsi="Arial" w:cs="Arial"/>
          <w:sz w:val="22"/>
          <w:szCs w:val="22"/>
          <w:lang w:val="sk-SK"/>
        </w:rPr>
        <w:t>května</w:t>
      </w:r>
      <w:r w:rsidR="00A615D0" w:rsidRPr="003B3EF0">
        <w:rPr>
          <w:rFonts w:ascii="Arial" w:hAnsi="Arial" w:cs="Arial"/>
          <w:sz w:val="22"/>
          <w:szCs w:val="22"/>
          <w:lang w:val="sk-SK"/>
        </w:rPr>
        <w:t xml:space="preserve"> 2013</w:t>
      </w:r>
      <w:r w:rsidR="00DE4160">
        <w:rPr>
          <w:rFonts w:ascii="Arial" w:hAnsi="Arial" w:cs="Arial"/>
          <w:sz w:val="22"/>
          <w:szCs w:val="22"/>
          <w:lang w:val="sk-SK"/>
        </w:rPr>
        <w:t xml:space="preserve"> </w:t>
      </w:r>
      <w:r w:rsidR="00B81688">
        <w:rPr>
          <w:rFonts w:ascii="Arial" w:hAnsi="Arial" w:cs="Arial"/>
          <w:sz w:val="22"/>
          <w:szCs w:val="22"/>
          <w:lang w:val="sk-SK"/>
        </w:rPr>
        <w:t>–</w:t>
      </w:r>
      <w:r w:rsidR="00DE4160">
        <w:rPr>
          <w:rFonts w:ascii="Arial" w:hAnsi="Arial" w:cs="Arial"/>
          <w:sz w:val="22"/>
          <w:szCs w:val="22"/>
          <w:lang w:val="sk-SK"/>
        </w:rPr>
        <w:t xml:space="preserve"> </w:t>
      </w:r>
      <w:r w:rsidR="00EA10A6">
        <w:rPr>
          <w:rFonts w:ascii="Arial" w:hAnsi="Arial" w:cs="Arial"/>
          <w:b/>
          <w:lang w:val="sk-SK"/>
        </w:rPr>
        <w:t>Jako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nejužitečnější zdroj informací o</w:t>
      </w:r>
      <w:r w:rsidR="00DE4160">
        <w:rPr>
          <w:rFonts w:ascii="Arial" w:hAnsi="Arial" w:cs="Arial"/>
          <w:b/>
          <w:lang w:val="sk-SK"/>
        </w:rPr>
        <w:t> </w:t>
      </w:r>
      <w:r w:rsidR="00B81688" w:rsidRPr="001B32F9">
        <w:rPr>
          <w:rFonts w:ascii="Arial" w:hAnsi="Arial" w:cs="Arial"/>
          <w:b/>
          <w:lang w:val="sk-SK"/>
        </w:rPr>
        <w:t>přip</w:t>
      </w:r>
      <w:r w:rsidR="00EA10A6">
        <w:rPr>
          <w:rFonts w:ascii="Arial" w:hAnsi="Arial" w:cs="Arial"/>
          <w:b/>
          <w:lang w:val="sk-SK"/>
        </w:rPr>
        <w:t>ravovaných</w:t>
      </w:r>
      <w:r w:rsidR="00DE4160">
        <w:rPr>
          <w:rFonts w:ascii="Arial" w:hAnsi="Arial" w:cs="Arial"/>
          <w:b/>
          <w:lang w:val="sk-SK"/>
        </w:rPr>
        <w:t xml:space="preserve"> </w:t>
      </w:r>
      <w:r w:rsidR="00EA10A6">
        <w:rPr>
          <w:rFonts w:ascii="Arial" w:hAnsi="Arial" w:cs="Arial"/>
          <w:b/>
          <w:lang w:val="sk-SK"/>
        </w:rPr>
        <w:t>stavebních</w:t>
      </w:r>
      <w:r w:rsidR="00DE4160">
        <w:rPr>
          <w:rFonts w:ascii="Arial" w:hAnsi="Arial" w:cs="Arial"/>
          <w:b/>
          <w:lang w:val="sk-SK"/>
        </w:rPr>
        <w:t xml:space="preserve"> </w:t>
      </w:r>
      <w:r w:rsidR="00EA10A6">
        <w:rPr>
          <w:rFonts w:ascii="Arial" w:hAnsi="Arial" w:cs="Arial"/>
          <w:b/>
          <w:lang w:val="sk-SK"/>
        </w:rPr>
        <w:t>zakázkách</w:t>
      </w:r>
      <w:r w:rsidR="001B32F9">
        <w:rPr>
          <w:rFonts w:ascii="Arial" w:hAnsi="Arial" w:cs="Arial"/>
          <w:b/>
          <w:lang w:val="sk-SK"/>
        </w:rPr>
        <w:t> </w:t>
      </w:r>
      <w:r w:rsidR="00B81688" w:rsidRPr="001B32F9">
        <w:rPr>
          <w:rFonts w:ascii="Arial" w:hAnsi="Arial" w:cs="Arial"/>
          <w:b/>
          <w:lang w:val="sk-SK"/>
        </w:rPr>
        <w:t>i</w:t>
      </w:r>
      <w:r w:rsidR="00DE4160">
        <w:rPr>
          <w:rFonts w:ascii="Arial" w:hAnsi="Arial" w:cs="Arial"/>
          <w:b/>
          <w:lang w:val="sk-SK"/>
        </w:rPr>
        <w:t> </w:t>
      </w:r>
      <w:r w:rsidR="001B32F9">
        <w:rPr>
          <w:rFonts w:ascii="Arial" w:hAnsi="Arial" w:cs="Arial"/>
          <w:b/>
          <w:lang w:val="sk-SK"/>
        </w:rPr>
        <w:t>jako</w:t>
      </w:r>
      <w:r w:rsidR="00DE4160">
        <w:rPr>
          <w:rFonts w:ascii="Arial" w:hAnsi="Arial" w:cs="Arial"/>
          <w:b/>
          <w:lang w:val="sk-SK"/>
        </w:rPr>
        <w:t xml:space="preserve"> </w:t>
      </w:r>
      <w:r w:rsidR="001B32F9">
        <w:rPr>
          <w:rFonts w:ascii="Arial" w:hAnsi="Arial" w:cs="Arial"/>
          <w:b/>
          <w:lang w:val="sk-SK"/>
        </w:rPr>
        <w:t>nejefektivn</w:t>
      </w:r>
      <w:r w:rsidR="009B6833">
        <w:rPr>
          <w:rFonts w:ascii="Arial" w:hAnsi="Arial" w:cs="Arial"/>
          <w:b/>
          <w:lang w:val="sk-SK"/>
        </w:rPr>
        <w:t>ě</w:t>
      </w:r>
      <w:r w:rsidR="001B32F9">
        <w:rPr>
          <w:rFonts w:ascii="Arial" w:hAnsi="Arial" w:cs="Arial"/>
          <w:b/>
          <w:lang w:val="sk-SK"/>
        </w:rPr>
        <w:t>jší</w:t>
      </w:r>
      <w:r w:rsidR="00B81688" w:rsidRPr="001B32F9">
        <w:rPr>
          <w:rFonts w:ascii="Arial" w:hAnsi="Arial" w:cs="Arial"/>
          <w:b/>
          <w:lang w:val="sk-SK"/>
        </w:rPr>
        <w:t> následný způsob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pro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jejich</w:t>
      </w:r>
      <w:r w:rsidR="00DE4160">
        <w:rPr>
          <w:rFonts w:ascii="Arial" w:hAnsi="Arial" w:cs="Arial"/>
          <w:b/>
          <w:lang w:val="sk-SK"/>
        </w:rPr>
        <w:t xml:space="preserve"> </w:t>
      </w:r>
      <w:r w:rsidR="001B32F9" w:rsidRPr="001B32F9">
        <w:rPr>
          <w:rFonts w:ascii="Arial" w:hAnsi="Arial" w:cs="Arial"/>
          <w:b/>
          <w:lang w:val="sk-SK"/>
        </w:rPr>
        <w:t>akvi</w:t>
      </w:r>
      <w:r w:rsidR="00B81688" w:rsidRPr="001B32F9">
        <w:rPr>
          <w:rFonts w:ascii="Arial" w:hAnsi="Arial" w:cs="Arial"/>
          <w:b/>
          <w:lang w:val="sk-SK"/>
        </w:rPr>
        <w:t>zi</w:t>
      </w:r>
      <w:r w:rsidR="001B32F9" w:rsidRPr="001B32F9">
        <w:rPr>
          <w:rFonts w:ascii="Arial" w:hAnsi="Arial" w:cs="Arial"/>
          <w:b/>
          <w:lang w:val="sk-SK"/>
        </w:rPr>
        <w:t>ci</w:t>
      </w:r>
      <w:r w:rsidR="001B32F9">
        <w:rPr>
          <w:rFonts w:ascii="Arial" w:hAnsi="Arial" w:cs="Arial"/>
          <w:b/>
          <w:lang w:val="sk-SK"/>
        </w:rPr>
        <w:t>,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označují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ředitelé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stavebních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společností osobní kontakty. Jejich význam od minulého roku dále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vzrostl. Hlavním z</w:t>
      </w:r>
      <w:r w:rsidR="00DE4160">
        <w:rPr>
          <w:rFonts w:ascii="Arial" w:hAnsi="Arial" w:cs="Arial"/>
          <w:b/>
          <w:lang w:val="sk-SK"/>
        </w:rPr>
        <w:t> </w:t>
      </w:r>
      <w:r w:rsidR="00B81688" w:rsidRPr="001B32F9">
        <w:rPr>
          <w:rFonts w:ascii="Arial" w:hAnsi="Arial" w:cs="Arial"/>
          <w:b/>
          <w:lang w:val="sk-SK"/>
        </w:rPr>
        <w:t>důvodů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hodnocení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jejich vyso</w:t>
      </w:r>
      <w:r w:rsidR="001B32F9" w:rsidRPr="001B32F9">
        <w:rPr>
          <w:rFonts w:ascii="Arial" w:hAnsi="Arial" w:cs="Arial"/>
          <w:b/>
          <w:lang w:val="sk-SK"/>
        </w:rPr>
        <w:t>ké efektivity je rychlost a kvalita, kterou</w:t>
      </w:r>
      <w:r w:rsidR="00B81688" w:rsidRPr="001B32F9">
        <w:rPr>
          <w:rFonts w:ascii="Arial" w:hAnsi="Arial" w:cs="Arial"/>
          <w:b/>
          <w:lang w:val="sk-SK"/>
        </w:rPr>
        <w:t xml:space="preserve"> osobní kontakty jako zdroj informací</w:t>
      </w:r>
      <w:r w:rsidR="00DE4160">
        <w:rPr>
          <w:rFonts w:ascii="Arial" w:hAnsi="Arial" w:cs="Arial"/>
          <w:b/>
          <w:lang w:val="sk-SK"/>
        </w:rPr>
        <w:t xml:space="preserve"> </w:t>
      </w:r>
      <w:r w:rsidR="00B81688" w:rsidRPr="001B32F9">
        <w:rPr>
          <w:rFonts w:ascii="Arial" w:hAnsi="Arial" w:cs="Arial"/>
          <w:b/>
          <w:lang w:val="sk-SK"/>
        </w:rPr>
        <w:t>poskytují</w:t>
      </w:r>
      <w:r w:rsidR="001B32F9" w:rsidRPr="001B32F9">
        <w:rPr>
          <w:rFonts w:ascii="Arial" w:hAnsi="Arial" w:cs="Arial"/>
          <w:b/>
          <w:lang w:val="sk-SK"/>
        </w:rPr>
        <w:t>, čímž</w:t>
      </w:r>
      <w:r w:rsidR="00DE4160">
        <w:rPr>
          <w:rFonts w:ascii="Arial" w:hAnsi="Arial" w:cs="Arial"/>
          <w:b/>
          <w:lang w:val="sk-SK"/>
        </w:rPr>
        <w:t xml:space="preserve"> </w:t>
      </w:r>
      <w:r w:rsidR="001B32F9" w:rsidRPr="001B32F9">
        <w:rPr>
          <w:rFonts w:ascii="Arial" w:hAnsi="Arial" w:cs="Arial"/>
          <w:b/>
          <w:lang w:val="sk-SK"/>
        </w:rPr>
        <w:t xml:space="preserve">nabízejí jedinečnou konkurenční výhodu. </w:t>
      </w:r>
      <w:r w:rsidR="0010108D" w:rsidRPr="001B32F9">
        <w:rPr>
          <w:rFonts w:ascii="Arial" w:hAnsi="Arial" w:cs="Arial"/>
          <w:b/>
          <w:lang w:val="sk-SK"/>
        </w:rPr>
        <w:t>Vyplývá to z</w:t>
      </w:r>
      <w:r w:rsidR="00DE4160">
        <w:rPr>
          <w:rFonts w:ascii="Arial" w:hAnsi="Arial" w:cs="Arial"/>
          <w:b/>
          <w:lang w:val="sk-SK"/>
        </w:rPr>
        <w:t> </w:t>
      </w:r>
      <w:r w:rsidR="0010108D" w:rsidRPr="001B32F9">
        <w:rPr>
          <w:rFonts w:ascii="Arial" w:hAnsi="Arial" w:cs="Arial"/>
          <w:b/>
          <w:lang w:val="sk-SK"/>
        </w:rPr>
        <w:t>výsledků</w:t>
      </w:r>
      <w:r w:rsidR="00DE4160">
        <w:rPr>
          <w:rFonts w:ascii="Arial" w:hAnsi="Arial" w:cs="Arial"/>
          <w:b/>
          <w:lang w:val="sk-SK"/>
        </w:rPr>
        <w:t xml:space="preserve"> </w:t>
      </w:r>
      <w:r w:rsidR="0010108D" w:rsidRPr="001B32F9">
        <w:rPr>
          <w:rFonts w:ascii="Arial" w:hAnsi="Arial" w:cs="Arial"/>
          <w:b/>
          <w:lang w:val="sk-SK"/>
        </w:rPr>
        <w:t>nejnovější</w:t>
      </w:r>
      <w:r w:rsidR="00DE4160">
        <w:rPr>
          <w:rFonts w:ascii="Arial" w:hAnsi="Arial" w:cs="Arial"/>
          <w:b/>
          <w:lang w:val="sk-SK"/>
        </w:rPr>
        <w:t xml:space="preserve"> </w:t>
      </w:r>
      <w:r w:rsidR="0010108D" w:rsidRPr="001B32F9">
        <w:rPr>
          <w:rFonts w:ascii="Arial" w:hAnsi="Arial" w:cs="Arial"/>
          <w:b/>
          <w:lang w:val="sk-SK"/>
        </w:rPr>
        <w:t xml:space="preserve">Kvartální analýzy českého stavebnictví za druhé čtvrtletí roku 2013, kterou bude </w:t>
      </w:r>
      <w:r w:rsidR="001B32F9" w:rsidRPr="001B32F9">
        <w:rPr>
          <w:rFonts w:ascii="Arial" w:hAnsi="Arial" w:cs="Arial"/>
          <w:b/>
          <w:lang w:val="sk-SK"/>
        </w:rPr>
        <w:t xml:space="preserve">výzkumná společnost </w:t>
      </w:r>
      <w:r w:rsidR="00DE4160">
        <w:rPr>
          <w:rFonts w:ascii="Arial" w:hAnsi="Arial" w:cs="Arial"/>
          <w:b/>
          <w:lang w:val="sk-SK"/>
        </w:rPr>
        <w:t>CEEC Research v</w:t>
      </w:r>
      <w:r w:rsidR="0010108D" w:rsidRPr="001B32F9">
        <w:rPr>
          <w:rFonts w:ascii="Arial" w:hAnsi="Arial" w:cs="Arial"/>
          <w:b/>
          <w:lang w:val="sk-SK"/>
        </w:rPr>
        <w:t>e spolupráci s poradenskou společností KPMG Česká republika, publikovat 30. května.</w:t>
      </w:r>
    </w:p>
    <w:p w:rsidR="00C437C8" w:rsidRDefault="00C437C8" w:rsidP="0010108D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Podle výsledků nejnovější Kvartální analýzy českého stavebnictví </w:t>
      </w:r>
      <w:r w:rsidR="00EA10A6">
        <w:rPr>
          <w:rFonts w:ascii="Arial" w:hAnsi="Arial" w:cs="Arial"/>
          <w:sz w:val="22"/>
          <w:szCs w:val="22"/>
        </w:rPr>
        <w:t>Q2/</w:t>
      </w:r>
      <w:r w:rsidR="00646D3C">
        <w:rPr>
          <w:rFonts w:ascii="Arial" w:hAnsi="Arial" w:cs="Arial"/>
          <w:sz w:val="22"/>
          <w:szCs w:val="22"/>
        </w:rPr>
        <w:t xml:space="preserve">2013 </w:t>
      </w:r>
      <w:r>
        <w:rPr>
          <w:rFonts w:ascii="Arial" w:hAnsi="Arial" w:cs="Arial"/>
          <w:sz w:val="22"/>
          <w:szCs w:val="22"/>
        </w:rPr>
        <w:t xml:space="preserve">jsou nejužitečnějším zdrojem </w:t>
      </w:r>
      <w:r w:rsidR="00EA10A6">
        <w:rPr>
          <w:rFonts w:ascii="Arial" w:hAnsi="Arial" w:cs="Arial"/>
          <w:sz w:val="22"/>
          <w:szCs w:val="22"/>
        </w:rPr>
        <w:t>zakázek pro stavební společnosti</w:t>
      </w:r>
      <w:r>
        <w:rPr>
          <w:rFonts w:ascii="Arial" w:hAnsi="Arial" w:cs="Arial"/>
          <w:sz w:val="22"/>
          <w:szCs w:val="22"/>
        </w:rPr>
        <w:t xml:space="preserve"> osobní kontakty</w:t>
      </w:r>
      <w:r w:rsidR="001B32F9">
        <w:rPr>
          <w:rFonts w:ascii="Arial" w:hAnsi="Arial" w:cs="Arial"/>
          <w:sz w:val="22"/>
          <w:szCs w:val="22"/>
        </w:rPr>
        <w:t>. J</w:t>
      </w:r>
      <w:r>
        <w:rPr>
          <w:rFonts w:ascii="Arial" w:hAnsi="Arial" w:cs="Arial"/>
          <w:sz w:val="22"/>
          <w:szCs w:val="22"/>
        </w:rPr>
        <w:t xml:space="preserve">ejich využívání potvrzuje až 97 procent ředitelů firem. </w:t>
      </w:r>
      <w:r w:rsidR="00646D3C">
        <w:rPr>
          <w:rFonts w:ascii="Arial" w:hAnsi="Arial" w:cs="Arial"/>
          <w:sz w:val="22"/>
          <w:szCs w:val="22"/>
        </w:rPr>
        <w:t xml:space="preserve">Hodnocení </w:t>
      </w:r>
      <w:r w:rsidR="00507A24">
        <w:rPr>
          <w:rFonts w:ascii="Arial" w:hAnsi="Arial" w:cs="Arial"/>
          <w:sz w:val="22"/>
          <w:szCs w:val="22"/>
        </w:rPr>
        <w:t xml:space="preserve">užitečnosti </w:t>
      </w:r>
      <w:r w:rsidR="00646D3C">
        <w:rPr>
          <w:rFonts w:ascii="Arial" w:hAnsi="Arial" w:cs="Arial"/>
          <w:sz w:val="22"/>
          <w:szCs w:val="22"/>
        </w:rPr>
        <w:t xml:space="preserve">výběrových řízení </w:t>
      </w:r>
      <w:r w:rsidR="001B32F9">
        <w:rPr>
          <w:rFonts w:ascii="Arial" w:hAnsi="Arial" w:cs="Arial"/>
          <w:sz w:val="22"/>
          <w:szCs w:val="22"/>
        </w:rPr>
        <w:t xml:space="preserve">sice také </w:t>
      </w:r>
      <w:r w:rsidR="00646D3C">
        <w:rPr>
          <w:rFonts w:ascii="Arial" w:hAnsi="Arial" w:cs="Arial"/>
          <w:sz w:val="22"/>
          <w:szCs w:val="22"/>
        </w:rPr>
        <w:t>vzrostlo oproti minulému roku, ale ve srovnání s dalšími způsoby akvizic nových kontraktů se výběrová řízení umístila až na třetím místě. Pohled do jednotlivých segmentů trhu, tj. rozdělení na způsoby využívané velkými nebo naopak malými firmami</w:t>
      </w:r>
      <w:r w:rsidR="00EA10A6">
        <w:rPr>
          <w:rFonts w:ascii="Arial" w:hAnsi="Arial" w:cs="Arial"/>
          <w:sz w:val="22"/>
          <w:szCs w:val="22"/>
        </w:rPr>
        <w:t>,</w:t>
      </w:r>
      <w:r w:rsidR="00646D3C">
        <w:rPr>
          <w:rFonts w:ascii="Arial" w:hAnsi="Arial" w:cs="Arial"/>
          <w:sz w:val="22"/>
          <w:szCs w:val="22"/>
        </w:rPr>
        <w:t xml:space="preserve"> ukazuje na </w:t>
      </w:r>
      <w:r w:rsidR="001B32F9">
        <w:rPr>
          <w:rFonts w:ascii="Arial" w:hAnsi="Arial" w:cs="Arial"/>
          <w:sz w:val="22"/>
          <w:szCs w:val="22"/>
        </w:rPr>
        <w:t xml:space="preserve">jisté </w:t>
      </w:r>
      <w:r w:rsidR="00646D3C">
        <w:rPr>
          <w:rFonts w:ascii="Arial" w:hAnsi="Arial" w:cs="Arial"/>
          <w:sz w:val="22"/>
          <w:szCs w:val="22"/>
        </w:rPr>
        <w:t>rozdíly v pořadí aplikovaných postupů.</w:t>
      </w:r>
    </w:p>
    <w:p w:rsidR="00646D3C" w:rsidRDefault="00646D3C" w:rsidP="0010108D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BF0427" w:rsidRDefault="00646D3C" w:rsidP="0029555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čem se ale oba zmíněné segmenty shodují, jsou informační zdroje využívané pro získávání informací o připravovaných zakázkách. Jak velké, tak i střední a malé společnosti za nejužitečnější zdroj informací </w:t>
      </w:r>
      <w:r w:rsidR="00295558">
        <w:rPr>
          <w:rFonts w:ascii="Arial" w:hAnsi="Arial" w:cs="Arial"/>
          <w:sz w:val="22"/>
          <w:szCs w:val="22"/>
        </w:rPr>
        <w:t xml:space="preserve">o připravovaných zakázkách </w:t>
      </w:r>
      <w:r>
        <w:rPr>
          <w:rFonts w:ascii="Arial" w:hAnsi="Arial" w:cs="Arial"/>
          <w:sz w:val="22"/>
          <w:szCs w:val="22"/>
        </w:rPr>
        <w:t xml:space="preserve">uvádějí právě </w:t>
      </w:r>
      <w:r w:rsidR="00295558">
        <w:rPr>
          <w:rFonts w:ascii="Arial" w:hAnsi="Arial" w:cs="Arial"/>
          <w:sz w:val="22"/>
          <w:szCs w:val="22"/>
        </w:rPr>
        <w:t xml:space="preserve">zmíněné osobní kontakty. S výrazným odstupem pak následují veřejné věstníky, další zdroje jsou již hodnoceny jako spíše neefektivní (informace poskytují zpravidla již pozdě). Čas získání informace přitom hraje klíčovou roli a </w:t>
      </w:r>
      <w:r w:rsidR="00EA10A6">
        <w:rPr>
          <w:rFonts w:ascii="Arial" w:hAnsi="Arial" w:cs="Arial"/>
          <w:sz w:val="22"/>
          <w:szCs w:val="22"/>
        </w:rPr>
        <w:t xml:space="preserve">je </w:t>
      </w:r>
      <w:r w:rsidR="00295558">
        <w:rPr>
          <w:rFonts w:ascii="Arial" w:hAnsi="Arial" w:cs="Arial"/>
          <w:sz w:val="22"/>
          <w:szCs w:val="22"/>
        </w:rPr>
        <w:t>hlavní</w:t>
      </w:r>
      <w:r w:rsidR="00EA10A6">
        <w:rPr>
          <w:rFonts w:ascii="Arial" w:hAnsi="Arial" w:cs="Arial"/>
          <w:sz w:val="22"/>
          <w:szCs w:val="22"/>
        </w:rPr>
        <w:t>m</w:t>
      </w:r>
      <w:r w:rsidR="00295558">
        <w:rPr>
          <w:rFonts w:ascii="Arial" w:hAnsi="Arial" w:cs="Arial"/>
          <w:sz w:val="22"/>
          <w:szCs w:val="22"/>
        </w:rPr>
        <w:t xml:space="preserve"> rozdíl</w:t>
      </w:r>
      <w:r w:rsidR="00EA10A6">
        <w:rPr>
          <w:rFonts w:ascii="Arial" w:hAnsi="Arial" w:cs="Arial"/>
          <w:sz w:val="22"/>
          <w:szCs w:val="22"/>
        </w:rPr>
        <w:t>em</w:t>
      </w:r>
      <w:r w:rsidR="00295558">
        <w:rPr>
          <w:rFonts w:ascii="Arial" w:hAnsi="Arial" w:cs="Arial"/>
          <w:sz w:val="22"/>
          <w:szCs w:val="22"/>
        </w:rPr>
        <w:t xml:space="preserve"> mezi zmíněnými osobními kontakty a veřejnými věstníky. Osobní kontakty přinášejí informaci podstatně dříve a umožňují tak pracovat s danou informací mnohem dříve, v některých případech například umožní i stavební firmě zapojit se do přípravy projektu</w:t>
      </w:r>
      <w:r w:rsidR="00BF0427">
        <w:rPr>
          <w:rFonts w:ascii="Arial" w:hAnsi="Arial" w:cs="Arial"/>
          <w:sz w:val="22"/>
          <w:szCs w:val="22"/>
        </w:rPr>
        <w:t xml:space="preserve"> a přizpůsobit projekt i svým technologiím nebo prostě jen mít lepší přehled o jednotlivých položkách a díky tomu připravit lepší nabídku s nižšími náklady. </w:t>
      </w:r>
      <w:r w:rsidR="00507A24" w:rsidRPr="00507A24">
        <w:rPr>
          <w:rFonts w:ascii="Arial" w:hAnsi="Arial" w:cs="Arial"/>
          <w:sz w:val="22"/>
          <w:szCs w:val="22"/>
        </w:rPr>
        <w:t>Vzhledem k </w:t>
      </w:r>
      <w:r w:rsidR="00507A24" w:rsidRPr="007D3E42">
        <w:rPr>
          <w:rFonts w:ascii="Arial" w:hAnsi="Arial" w:cs="Arial"/>
          <w:sz w:val="22"/>
          <w:szCs w:val="22"/>
        </w:rPr>
        <w:t xml:space="preserve">tomu, že </w:t>
      </w:r>
      <w:r w:rsidR="007D3E42">
        <w:rPr>
          <w:rFonts w:ascii="Arial" w:hAnsi="Arial" w:cs="Arial"/>
          <w:sz w:val="22"/>
          <w:szCs w:val="22"/>
        </w:rPr>
        <w:t xml:space="preserve">se </w:t>
      </w:r>
      <w:r w:rsidR="00507A24" w:rsidRPr="007D3E42">
        <w:rPr>
          <w:rFonts w:ascii="Arial" w:hAnsi="Arial" w:cs="Arial"/>
          <w:sz w:val="22"/>
          <w:szCs w:val="22"/>
        </w:rPr>
        <w:t xml:space="preserve">firmy snaží podávat co nejvíce nabídek, aby zvýšily svoji úspěšnost při získávání </w:t>
      </w:r>
      <w:r w:rsidR="007D3E42">
        <w:rPr>
          <w:rFonts w:ascii="Arial" w:hAnsi="Arial" w:cs="Arial"/>
          <w:sz w:val="22"/>
          <w:szCs w:val="22"/>
        </w:rPr>
        <w:t>zakázek</w:t>
      </w:r>
      <w:r w:rsidR="00DE4160">
        <w:rPr>
          <w:rFonts w:ascii="Arial" w:hAnsi="Arial" w:cs="Arial"/>
          <w:sz w:val="22"/>
          <w:szCs w:val="22"/>
        </w:rPr>
        <w:t>,</w:t>
      </w:r>
      <w:r w:rsidR="007D3E42">
        <w:rPr>
          <w:rFonts w:ascii="Arial" w:hAnsi="Arial" w:cs="Arial"/>
          <w:sz w:val="22"/>
          <w:szCs w:val="22"/>
        </w:rPr>
        <w:t xml:space="preserve"> a mají tak omezený prostor pro kvalitní </w:t>
      </w:r>
      <w:r w:rsidR="007D3E42">
        <w:rPr>
          <w:rFonts w:ascii="Arial" w:hAnsi="Arial" w:cs="Arial"/>
          <w:sz w:val="22"/>
          <w:szCs w:val="22"/>
        </w:rPr>
        <w:lastRenderedPageBreak/>
        <w:t>přípravu, může být tento předstih a kvalitní informační základ i rozdílem mezi vítězstvím nebo prohrou výběrového řízení, případně rozdílem mezi realizací zisku nebo ztráty u získané zakázky.</w:t>
      </w:r>
    </w:p>
    <w:p w:rsidR="00BF0427" w:rsidRDefault="00BF0427" w:rsidP="0029555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95558" w:rsidRPr="001B32F9" w:rsidRDefault="00295558" w:rsidP="0029555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 ukazují výsledky Kvartální analýzy českého stavebnictví</w:t>
      </w:r>
      <w:r w:rsidR="00EA10A6">
        <w:rPr>
          <w:rFonts w:ascii="Arial" w:hAnsi="Arial" w:cs="Arial"/>
          <w:sz w:val="22"/>
          <w:szCs w:val="22"/>
        </w:rPr>
        <w:t xml:space="preserve"> Q2/</w:t>
      </w:r>
      <w:r w:rsidR="00BF0427">
        <w:rPr>
          <w:rFonts w:ascii="Arial" w:hAnsi="Arial" w:cs="Arial"/>
          <w:sz w:val="22"/>
          <w:szCs w:val="22"/>
        </w:rPr>
        <w:t>2013</w:t>
      </w:r>
      <w:r>
        <w:rPr>
          <w:rFonts w:ascii="Arial" w:hAnsi="Arial" w:cs="Arial"/>
          <w:sz w:val="22"/>
          <w:szCs w:val="22"/>
        </w:rPr>
        <w:t xml:space="preserve">, </w:t>
      </w:r>
      <w:r w:rsidR="00BF0427">
        <w:rPr>
          <w:rFonts w:ascii="Arial" w:hAnsi="Arial" w:cs="Arial"/>
          <w:sz w:val="22"/>
          <w:szCs w:val="22"/>
        </w:rPr>
        <w:t>p</w:t>
      </w:r>
      <w:r w:rsidRPr="001B32F9">
        <w:rPr>
          <w:rFonts w:ascii="Arial" w:hAnsi="Arial" w:cs="Arial"/>
          <w:sz w:val="22"/>
          <w:szCs w:val="22"/>
        </w:rPr>
        <w:t xml:space="preserve">odíl zakázek, o kterých společnosti ví ještě před jejich </w:t>
      </w:r>
      <w:r w:rsidR="00BF0427" w:rsidRPr="001B32F9">
        <w:rPr>
          <w:rFonts w:ascii="Arial" w:hAnsi="Arial" w:cs="Arial"/>
          <w:sz w:val="22"/>
          <w:szCs w:val="22"/>
        </w:rPr>
        <w:t xml:space="preserve">oficiálním </w:t>
      </w:r>
      <w:r w:rsidRPr="001B32F9">
        <w:rPr>
          <w:rFonts w:ascii="Arial" w:hAnsi="Arial" w:cs="Arial"/>
          <w:sz w:val="22"/>
          <w:szCs w:val="22"/>
        </w:rPr>
        <w:t xml:space="preserve">vyhlášením, je největší </w:t>
      </w:r>
      <w:r w:rsidR="00BF0427" w:rsidRPr="001B32F9">
        <w:rPr>
          <w:rFonts w:ascii="Arial" w:hAnsi="Arial" w:cs="Arial"/>
          <w:sz w:val="22"/>
          <w:szCs w:val="22"/>
        </w:rPr>
        <w:t xml:space="preserve">u velkých </w:t>
      </w:r>
      <w:r w:rsidR="00E41155">
        <w:rPr>
          <w:rFonts w:ascii="Arial" w:hAnsi="Arial" w:cs="Arial"/>
          <w:sz w:val="22"/>
          <w:szCs w:val="22"/>
        </w:rPr>
        <w:t xml:space="preserve">společností </w:t>
      </w:r>
      <w:r w:rsidRPr="001B32F9">
        <w:rPr>
          <w:rFonts w:ascii="Arial" w:hAnsi="Arial" w:cs="Arial"/>
          <w:sz w:val="22"/>
          <w:szCs w:val="22"/>
        </w:rPr>
        <w:t>(v průměru 65 %), naopak střední a malé firmy mají tyto i</w:t>
      </w:r>
      <w:r w:rsidR="00EA10A6">
        <w:rPr>
          <w:rFonts w:ascii="Arial" w:hAnsi="Arial" w:cs="Arial"/>
          <w:sz w:val="22"/>
          <w:szCs w:val="22"/>
        </w:rPr>
        <w:t xml:space="preserve">nformace předem podstatně méně často </w:t>
      </w:r>
      <w:r w:rsidRPr="001B32F9">
        <w:rPr>
          <w:rFonts w:ascii="Arial" w:hAnsi="Arial" w:cs="Arial"/>
          <w:sz w:val="22"/>
          <w:szCs w:val="22"/>
        </w:rPr>
        <w:t>(24 %). „</w:t>
      </w:r>
      <w:r w:rsidR="00CD09AD">
        <w:rPr>
          <w:rFonts w:ascii="Arial" w:hAnsi="Arial" w:cs="Arial"/>
          <w:i/>
          <w:sz w:val="22"/>
          <w:szCs w:val="22"/>
        </w:rPr>
        <w:t>Jedná se ale o dvojsečnou zbra</w:t>
      </w:r>
      <w:r w:rsidR="00E27838">
        <w:rPr>
          <w:rFonts w:ascii="Arial" w:hAnsi="Arial" w:cs="Arial"/>
          <w:i/>
          <w:sz w:val="22"/>
          <w:szCs w:val="22"/>
        </w:rPr>
        <w:t>ň. N</w:t>
      </w:r>
      <w:r w:rsidR="00CD09AD">
        <w:rPr>
          <w:rFonts w:ascii="Arial" w:hAnsi="Arial" w:cs="Arial"/>
          <w:i/>
          <w:sz w:val="22"/>
          <w:szCs w:val="22"/>
        </w:rPr>
        <w:t>a straně jedné</w:t>
      </w:r>
      <w:r w:rsidR="00E27838">
        <w:rPr>
          <w:rFonts w:ascii="Arial" w:hAnsi="Arial" w:cs="Arial"/>
          <w:i/>
          <w:sz w:val="22"/>
          <w:szCs w:val="22"/>
        </w:rPr>
        <w:t>,</w:t>
      </w:r>
      <w:r w:rsidR="00CD09AD">
        <w:rPr>
          <w:rFonts w:ascii="Arial" w:hAnsi="Arial" w:cs="Arial"/>
          <w:i/>
          <w:sz w:val="22"/>
          <w:szCs w:val="22"/>
        </w:rPr>
        <w:t xml:space="preserve"> může</w:t>
      </w:r>
      <w:r w:rsidR="00E27838">
        <w:rPr>
          <w:rFonts w:ascii="Arial" w:hAnsi="Arial" w:cs="Arial"/>
          <w:i/>
          <w:sz w:val="22"/>
          <w:szCs w:val="22"/>
        </w:rPr>
        <w:t>, ať již oficiální nebo neoficiální</w:t>
      </w:r>
      <w:r w:rsidR="00DE4160">
        <w:rPr>
          <w:rFonts w:ascii="Arial" w:hAnsi="Arial" w:cs="Arial"/>
          <w:i/>
          <w:sz w:val="22"/>
          <w:szCs w:val="22"/>
        </w:rPr>
        <w:t xml:space="preserve"> </w:t>
      </w:r>
      <w:r w:rsidR="00CD09AD">
        <w:rPr>
          <w:rFonts w:ascii="Arial" w:hAnsi="Arial" w:cs="Arial"/>
          <w:i/>
          <w:sz w:val="22"/>
          <w:szCs w:val="22"/>
        </w:rPr>
        <w:t>spolupráce investora a stavební firmy pomoci lépe zakázku připravit</w:t>
      </w:r>
      <w:r w:rsidR="00E27838">
        <w:rPr>
          <w:rFonts w:ascii="Arial" w:hAnsi="Arial" w:cs="Arial"/>
          <w:i/>
          <w:sz w:val="22"/>
          <w:szCs w:val="22"/>
        </w:rPr>
        <w:t xml:space="preserve"> pro výběrové řízení</w:t>
      </w:r>
      <w:r w:rsidR="00CD09AD">
        <w:rPr>
          <w:rFonts w:ascii="Arial" w:hAnsi="Arial" w:cs="Arial"/>
          <w:i/>
          <w:sz w:val="22"/>
          <w:szCs w:val="22"/>
        </w:rPr>
        <w:t>, na straně druhé může ale také způsobit zvýhodnění jednoho uchazeče oproti ostatním</w:t>
      </w:r>
      <w:r w:rsidR="00EA10A6">
        <w:rPr>
          <w:rFonts w:ascii="Arial" w:hAnsi="Arial" w:cs="Arial"/>
          <w:i/>
          <w:sz w:val="22"/>
          <w:szCs w:val="22"/>
        </w:rPr>
        <w:t>,</w:t>
      </w:r>
      <w:r w:rsidR="00BF0427" w:rsidRPr="001B32F9">
        <w:rPr>
          <w:rFonts w:ascii="Arial" w:hAnsi="Arial" w:cs="Arial"/>
          <w:sz w:val="22"/>
          <w:szCs w:val="22"/>
        </w:rPr>
        <w:t xml:space="preserve">“ uvádí </w:t>
      </w:r>
      <w:r w:rsidR="00BF0427" w:rsidRPr="00EA10A6">
        <w:rPr>
          <w:rFonts w:ascii="Arial" w:hAnsi="Arial" w:cs="Arial"/>
          <w:b/>
          <w:i/>
          <w:sz w:val="22"/>
          <w:szCs w:val="22"/>
        </w:rPr>
        <w:t>Jiří Vacek</w:t>
      </w:r>
      <w:r w:rsidR="00BF0427" w:rsidRPr="001B32F9">
        <w:rPr>
          <w:rFonts w:ascii="Arial" w:hAnsi="Arial" w:cs="Arial"/>
          <w:sz w:val="22"/>
          <w:szCs w:val="22"/>
        </w:rPr>
        <w:t xml:space="preserve">, </w:t>
      </w:r>
      <w:r w:rsidR="00BF0427" w:rsidRPr="00EA10A6">
        <w:rPr>
          <w:rFonts w:ascii="Arial" w:hAnsi="Arial" w:cs="Arial"/>
          <w:b/>
          <w:i/>
          <w:sz w:val="22"/>
          <w:szCs w:val="22"/>
        </w:rPr>
        <w:t>ředitel výzkumné společnosti CEEC Research</w:t>
      </w:r>
      <w:r w:rsidR="00BF0427" w:rsidRPr="001B32F9">
        <w:rPr>
          <w:rFonts w:ascii="Arial" w:hAnsi="Arial" w:cs="Arial"/>
          <w:sz w:val="22"/>
          <w:szCs w:val="22"/>
        </w:rPr>
        <w:t>.</w:t>
      </w:r>
    </w:p>
    <w:p w:rsidR="00646D3C" w:rsidRDefault="00646D3C" w:rsidP="0010108D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Arial" w:hAnsi="Arial" w:cs="Arial"/>
          <w:sz w:val="22"/>
          <w:szCs w:val="22"/>
        </w:rPr>
      </w:pPr>
    </w:p>
    <w:p w:rsidR="00BF0427" w:rsidRPr="00B90F59" w:rsidRDefault="00BF0427" w:rsidP="00BF042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90F59">
        <w:rPr>
          <w:rFonts w:ascii="Arial" w:hAnsi="Arial" w:cs="Arial"/>
          <w:sz w:val="22"/>
          <w:szCs w:val="22"/>
        </w:rPr>
        <w:t xml:space="preserve">Pokud ze srovnání vypustíme zamýšlené realizace, které jsou diskutovány v řádech let (zejména velké veřejné zakázky na </w:t>
      </w:r>
      <w:r w:rsidR="00B90F59">
        <w:rPr>
          <w:rFonts w:ascii="Arial" w:hAnsi="Arial" w:cs="Arial"/>
          <w:sz w:val="22"/>
          <w:szCs w:val="22"/>
        </w:rPr>
        <w:t xml:space="preserve">dopravní </w:t>
      </w:r>
      <w:r w:rsidRPr="00B90F59">
        <w:rPr>
          <w:rFonts w:ascii="Arial" w:hAnsi="Arial" w:cs="Arial"/>
          <w:sz w:val="22"/>
          <w:szCs w:val="22"/>
        </w:rPr>
        <w:t xml:space="preserve">infrastrukturu), tj. extrémní případy, průměrná doba tohoto </w:t>
      </w:r>
      <w:r w:rsidR="00B90F59">
        <w:rPr>
          <w:rFonts w:ascii="Arial" w:hAnsi="Arial" w:cs="Arial"/>
          <w:sz w:val="22"/>
          <w:szCs w:val="22"/>
        </w:rPr>
        <w:t xml:space="preserve">informačního </w:t>
      </w:r>
      <w:r w:rsidRPr="00B90F59">
        <w:rPr>
          <w:rFonts w:ascii="Arial" w:hAnsi="Arial" w:cs="Arial"/>
          <w:sz w:val="22"/>
          <w:szCs w:val="22"/>
        </w:rPr>
        <w:t>předstihu</w:t>
      </w:r>
      <w:r w:rsidR="00B90F59">
        <w:rPr>
          <w:rFonts w:ascii="Arial" w:hAnsi="Arial" w:cs="Arial"/>
          <w:sz w:val="22"/>
          <w:szCs w:val="22"/>
        </w:rPr>
        <w:t xml:space="preserve"> před zahájením výběrového řízení</w:t>
      </w:r>
      <w:r w:rsidRPr="00B90F59">
        <w:rPr>
          <w:rFonts w:ascii="Arial" w:hAnsi="Arial" w:cs="Arial"/>
          <w:sz w:val="22"/>
          <w:szCs w:val="22"/>
        </w:rPr>
        <w:t xml:space="preserve"> je 5,2 měsíce v případě veřejných zakázek a 4,2 měsíce u zakázek privátních. Nejlépe informovány jsou opět velké společnosti (v</w:t>
      </w:r>
      <w:r w:rsidR="00EA10A6">
        <w:rPr>
          <w:rFonts w:ascii="Arial" w:hAnsi="Arial" w:cs="Arial"/>
          <w:sz w:val="22"/>
          <w:szCs w:val="22"/>
        </w:rPr>
        <w:t xml:space="preserve"> průměru o </w:t>
      </w:r>
      <w:r w:rsidR="00AF71EC">
        <w:rPr>
          <w:rFonts w:ascii="Arial" w:hAnsi="Arial" w:cs="Arial"/>
          <w:sz w:val="22"/>
          <w:szCs w:val="22"/>
        </w:rPr>
        <w:t>osm</w:t>
      </w:r>
      <w:r w:rsidR="00DE4160">
        <w:rPr>
          <w:rFonts w:ascii="Arial" w:hAnsi="Arial" w:cs="Arial"/>
          <w:sz w:val="22"/>
          <w:szCs w:val="22"/>
        </w:rPr>
        <w:t xml:space="preserve"> </w:t>
      </w:r>
      <w:r w:rsidR="00EA10A6">
        <w:rPr>
          <w:rFonts w:ascii="Arial" w:hAnsi="Arial" w:cs="Arial"/>
          <w:sz w:val="22"/>
          <w:szCs w:val="22"/>
        </w:rPr>
        <w:t xml:space="preserve">měsíců </w:t>
      </w:r>
      <w:r w:rsidR="009B6833">
        <w:rPr>
          <w:rFonts w:ascii="Arial" w:hAnsi="Arial" w:cs="Arial"/>
          <w:sz w:val="22"/>
          <w:szCs w:val="22"/>
        </w:rPr>
        <w:t>před zahájením výběrového řízení</w:t>
      </w:r>
      <w:r w:rsidRPr="00B90F59">
        <w:rPr>
          <w:rFonts w:ascii="Arial" w:hAnsi="Arial" w:cs="Arial"/>
          <w:sz w:val="22"/>
          <w:szCs w:val="22"/>
        </w:rPr>
        <w:t>).</w:t>
      </w:r>
    </w:p>
    <w:p w:rsidR="00C437C8" w:rsidRDefault="00C437C8" w:rsidP="0010108D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Arial" w:hAnsi="Arial" w:cs="Arial"/>
          <w:sz w:val="22"/>
          <w:szCs w:val="22"/>
        </w:rPr>
      </w:pPr>
    </w:p>
    <w:p w:rsidR="00411DED" w:rsidRPr="00411DED" w:rsidRDefault="00BF0427" w:rsidP="00411DED">
      <w:pPr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90F59">
        <w:rPr>
          <w:rFonts w:ascii="Arial" w:hAnsi="Arial" w:cs="Arial"/>
          <w:sz w:val="22"/>
          <w:szCs w:val="22"/>
        </w:rPr>
        <w:t>Hlavní rozdíly mezi následnými veřejnými nebo privátními výběrovými řízeními spočívají podle ředitelů stavebních společností v tom, že řízení z privátních zdrojů jsou zpravidla lépe připravená, zahrnují v </w:t>
      </w:r>
      <w:r w:rsidR="00EA10A6">
        <w:rPr>
          <w:rFonts w:ascii="Arial" w:hAnsi="Arial" w:cs="Arial"/>
          <w:sz w:val="22"/>
          <w:szCs w:val="22"/>
        </w:rPr>
        <w:t>sobě více výběrových kol, také</w:t>
      </w:r>
      <w:r w:rsidRPr="00B90F59">
        <w:rPr>
          <w:rFonts w:ascii="Arial" w:hAnsi="Arial" w:cs="Arial"/>
          <w:sz w:val="22"/>
          <w:szCs w:val="22"/>
        </w:rPr>
        <w:t xml:space="preserve"> si v průběhu výběrového řízení nechají pri</w:t>
      </w:r>
      <w:r w:rsidR="00EA10A6">
        <w:rPr>
          <w:rFonts w:ascii="Arial" w:hAnsi="Arial" w:cs="Arial"/>
          <w:sz w:val="22"/>
          <w:szCs w:val="22"/>
        </w:rPr>
        <w:t xml:space="preserve">vátní investoři častěji poradit, </w:t>
      </w:r>
      <w:r w:rsidRPr="00B90F59">
        <w:rPr>
          <w:rFonts w:ascii="Arial" w:hAnsi="Arial" w:cs="Arial"/>
          <w:sz w:val="22"/>
          <w:szCs w:val="22"/>
        </w:rPr>
        <w:t>jak lépe a efektivněji danou stavbu realizovat, tj. změnit původní záměr realizace, pokud to povede k lepšímu řešení. Naopak veřejný investor se v řadě případů obává změnit podmínky v průběhu řízení, aby nebyl nařčen z podjatosti nebo korupce, a to i když b</w:t>
      </w:r>
      <w:r w:rsidR="00EA10A6">
        <w:rPr>
          <w:rFonts w:ascii="Arial" w:hAnsi="Arial" w:cs="Arial"/>
          <w:sz w:val="22"/>
          <w:szCs w:val="22"/>
        </w:rPr>
        <w:t xml:space="preserve">y </w:t>
      </w:r>
      <w:r w:rsidR="009B6833">
        <w:rPr>
          <w:rFonts w:ascii="Arial" w:hAnsi="Arial" w:cs="Arial"/>
          <w:sz w:val="22"/>
          <w:szCs w:val="22"/>
        </w:rPr>
        <w:t xml:space="preserve">změny </w:t>
      </w:r>
      <w:r w:rsidR="00EA10A6">
        <w:rPr>
          <w:rFonts w:ascii="Arial" w:hAnsi="Arial" w:cs="Arial"/>
          <w:sz w:val="22"/>
          <w:szCs w:val="22"/>
        </w:rPr>
        <w:t xml:space="preserve">mohly být ku prospěchu věci. </w:t>
      </w:r>
      <w:r w:rsidRPr="00B90F59">
        <w:rPr>
          <w:rFonts w:ascii="Arial" w:hAnsi="Arial" w:cs="Arial"/>
          <w:sz w:val="22"/>
          <w:szCs w:val="22"/>
        </w:rPr>
        <w:t xml:space="preserve">Přestože privátní investor usiluje o nejnižší cenu, před rozhodnutí posoudí, jestli za danou cenu je možné jím požadované dílo realizovat a jestli daná firma je toho schopná. Pokud uzná, že není, nemá problém vybrat i druhého nebo dalšího v pořadí. </w:t>
      </w:r>
      <w:r w:rsidR="00794AC2" w:rsidRPr="00B90F59">
        <w:rPr>
          <w:rFonts w:ascii="Arial" w:hAnsi="Arial" w:cs="Arial"/>
          <w:sz w:val="22"/>
          <w:szCs w:val="22"/>
        </w:rPr>
        <w:t>Naopak veřejný investor z výše uvedených obav zpravidla radši vybere i zájemce, o jehož kvalitách není zcela přesvědčen, ale nabídl nejnižší cenu.</w:t>
      </w:r>
      <w:r w:rsidR="00DE4160">
        <w:rPr>
          <w:rFonts w:ascii="Arial" w:hAnsi="Arial" w:cs="Arial"/>
          <w:sz w:val="22"/>
          <w:szCs w:val="22"/>
        </w:rPr>
        <w:t xml:space="preserve"> </w:t>
      </w:r>
      <w:r w:rsidR="00411DED" w:rsidRPr="00411DED">
        <w:rPr>
          <w:rFonts w:ascii="Arial" w:hAnsi="Arial" w:cs="Arial"/>
          <w:sz w:val="22"/>
          <w:szCs w:val="22"/>
        </w:rPr>
        <w:t>„</w:t>
      </w:r>
      <w:r w:rsidR="00411DED" w:rsidRPr="00EA10A6">
        <w:rPr>
          <w:rFonts w:ascii="Arial" w:hAnsi="Arial" w:cs="Arial"/>
          <w:i/>
          <w:sz w:val="22"/>
          <w:szCs w:val="22"/>
        </w:rPr>
        <w:t>Výběr dle kritéria nejnižší ceny je typickým problémem. Je pravda, že při detailní definici kvalitativních předpokladů je možné soutěžit pouze dle cenového kritéria, v praxi je ale každá zakázka individuální a odpovídající definice kvalitativních předpokladů je problematická</w:t>
      </w:r>
      <w:r w:rsidR="00411DED">
        <w:rPr>
          <w:rFonts w:ascii="Arial" w:hAnsi="Arial" w:cs="Arial"/>
          <w:sz w:val="22"/>
          <w:szCs w:val="22"/>
        </w:rPr>
        <w:t>,</w:t>
      </w:r>
      <w:r w:rsidR="00411DED" w:rsidRPr="00411DED">
        <w:rPr>
          <w:rFonts w:ascii="Arial" w:hAnsi="Arial" w:cs="Arial"/>
          <w:sz w:val="22"/>
          <w:szCs w:val="22"/>
        </w:rPr>
        <w:t xml:space="preserve">“ </w:t>
      </w:r>
      <w:r w:rsidR="00411DED">
        <w:rPr>
          <w:rFonts w:ascii="Arial" w:hAnsi="Arial" w:cs="Arial"/>
          <w:sz w:val="22"/>
          <w:szCs w:val="22"/>
        </w:rPr>
        <w:lastRenderedPageBreak/>
        <w:t xml:space="preserve">uvádí </w:t>
      </w:r>
      <w:r w:rsidR="00411DED" w:rsidRPr="00EA10A6">
        <w:rPr>
          <w:rFonts w:ascii="Arial" w:hAnsi="Arial" w:cs="Arial"/>
          <w:b/>
          <w:i/>
          <w:sz w:val="22"/>
          <w:szCs w:val="22"/>
        </w:rPr>
        <w:t>Pavel Kliment</w:t>
      </w:r>
      <w:r w:rsidR="00EA10A6">
        <w:rPr>
          <w:rFonts w:ascii="Arial" w:hAnsi="Arial" w:cs="Arial"/>
          <w:sz w:val="22"/>
          <w:szCs w:val="22"/>
        </w:rPr>
        <w:t xml:space="preserve">, </w:t>
      </w:r>
      <w:r w:rsidR="00EA10A6" w:rsidRPr="00EA10A6">
        <w:rPr>
          <w:rFonts w:ascii="Arial" w:hAnsi="Arial" w:cs="Arial"/>
          <w:b/>
          <w:i/>
          <w:sz w:val="22"/>
          <w:szCs w:val="22"/>
        </w:rPr>
        <w:t>P</w:t>
      </w:r>
      <w:r w:rsidR="00411DED" w:rsidRPr="00EA10A6">
        <w:rPr>
          <w:rFonts w:ascii="Arial" w:hAnsi="Arial" w:cs="Arial"/>
          <w:b/>
          <w:i/>
          <w:sz w:val="22"/>
          <w:szCs w:val="22"/>
        </w:rPr>
        <w:t>artner odpovědný za služby pro realitní a stavební společnosti, KPMG Česká republika</w:t>
      </w:r>
      <w:r w:rsidR="00411DED">
        <w:rPr>
          <w:rFonts w:ascii="Arial" w:hAnsi="Arial" w:cs="Arial"/>
          <w:sz w:val="22"/>
          <w:szCs w:val="22"/>
        </w:rPr>
        <w:t xml:space="preserve">. </w:t>
      </w:r>
    </w:p>
    <w:p w:rsidR="00144B3A" w:rsidRDefault="00144B3A" w:rsidP="00132A75">
      <w:pPr>
        <w:spacing w:after="240" w:line="360" w:lineRule="auto"/>
        <w:jc w:val="center"/>
        <w:rPr>
          <w:rFonts w:ascii="Arial" w:hAnsi="Arial" w:cs="Arial"/>
          <w:b/>
          <w:sz w:val="18"/>
          <w:szCs w:val="18"/>
          <w:highlight w:val="yellow"/>
        </w:rPr>
      </w:pPr>
    </w:p>
    <w:p w:rsidR="00C6258A" w:rsidRPr="003B3EF0" w:rsidRDefault="00B81F9E" w:rsidP="00132A75">
      <w:pPr>
        <w:spacing w:after="24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EA10A6">
        <w:rPr>
          <w:rFonts w:ascii="Arial" w:hAnsi="Arial" w:cs="Arial"/>
          <w:b/>
          <w:sz w:val="18"/>
          <w:szCs w:val="18"/>
        </w:rPr>
        <w:t xml:space="preserve">Zlatým partnerem </w:t>
      </w:r>
      <w:r w:rsidR="00794AC2" w:rsidRPr="00EA10A6">
        <w:rPr>
          <w:rFonts w:ascii="Arial" w:hAnsi="Arial" w:cs="Arial"/>
          <w:b/>
          <w:sz w:val="18"/>
          <w:szCs w:val="18"/>
        </w:rPr>
        <w:t xml:space="preserve">Kvartálních analýz českého stavebnictví </w:t>
      </w:r>
      <w:r w:rsidR="00C6258A" w:rsidRPr="00EA10A6">
        <w:rPr>
          <w:rFonts w:ascii="Arial" w:hAnsi="Arial" w:cs="Arial"/>
          <w:b/>
          <w:sz w:val="18"/>
          <w:szCs w:val="18"/>
        </w:rPr>
        <w:t>je společnost Saint</w:t>
      </w:r>
      <w:r w:rsidR="00DE4160">
        <w:rPr>
          <w:rFonts w:ascii="Arial" w:hAnsi="Arial" w:cs="Arial"/>
          <w:b/>
          <w:sz w:val="18"/>
          <w:szCs w:val="18"/>
        </w:rPr>
        <w:t xml:space="preserve"> </w:t>
      </w:r>
      <w:r w:rsidR="00C6258A" w:rsidRPr="00EA10A6">
        <w:rPr>
          <w:rFonts w:ascii="Arial" w:hAnsi="Arial" w:cs="Arial"/>
          <w:b/>
          <w:sz w:val="18"/>
          <w:szCs w:val="18"/>
        </w:rPr>
        <w:t xml:space="preserve">Gobain Weber Terranova, </w:t>
      </w:r>
      <w:r w:rsidR="00A615D0" w:rsidRPr="00EA10A6">
        <w:rPr>
          <w:rFonts w:ascii="Arial" w:hAnsi="Arial" w:cs="Arial"/>
          <w:b/>
          <w:sz w:val="18"/>
          <w:szCs w:val="18"/>
        </w:rPr>
        <w:t xml:space="preserve">stříbrným partnerem společnost Ramirent, </w:t>
      </w:r>
      <w:r w:rsidR="00C6258A" w:rsidRPr="00EA10A6">
        <w:rPr>
          <w:rFonts w:ascii="Arial" w:hAnsi="Arial" w:cs="Arial"/>
          <w:b/>
          <w:sz w:val="18"/>
          <w:szCs w:val="18"/>
        </w:rPr>
        <w:t>výhra</w:t>
      </w:r>
      <w:r w:rsidR="00FF39C9" w:rsidRPr="00EA10A6">
        <w:rPr>
          <w:rFonts w:ascii="Arial" w:hAnsi="Arial" w:cs="Arial"/>
          <w:b/>
          <w:sz w:val="18"/>
          <w:szCs w:val="18"/>
        </w:rPr>
        <w:t xml:space="preserve">dním </w:t>
      </w:r>
      <w:r w:rsidR="00A615D0" w:rsidRPr="00EA10A6">
        <w:rPr>
          <w:rFonts w:ascii="Arial" w:hAnsi="Arial" w:cs="Arial"/>
          <w:b/>
          <w:sz w:val="18"/>
          <w:szCs w:val="18"/>
        </w:rPr>
        <w:t xml:space="preserve">bankovním </w:t>
      </w:r>
      <w:r w:rsidR="00FF39C9" w:rsidRPr="00EA10A6">
        <w:rPr>
          <w:rFonts w:ascii="Arial" w:hAnsi="Arial" w:cs="Arial"/>
          <w:b/>
          <w:sz w:val="18"/>
          <w:szCs w:val="18"/>
        </w:rPr>
        <w:t xml:space="preserve">partnerem </w:t>
      </w:r>
      <w:r w:rsidR="00A615D0" w:rsidRPr="00EA10A6">
        <w:rPr>
          <w:rFonts w:ascii="Arial" w:hAnsi="Arial" w:cs="Arial"/>
          <w:b/>
          <w:sz w:val="18"/>
          <w:szCs w:val="18"/>
        </w:rPr>
        <w:t>ČSOB</w:t>
      </w:r>
      <w:r w:rsidR="0061612F" w:rsidRPr="00EA10A6">
        <w:rPr>
          <w:rFonts w:ascii="Arial" w:hAnsi="Arial" w:cs="Arial"/>
          <w:b/>
          <w:sz w:val="18"/>
          <w:szCs w:val="18"/>
        </w:rPr>
        <w:t xml:space="preserve"> a</w:t>
      </w:r>
      <w:r w:rsidR="00C6258A" w:rsidRPr="00EA10A6">
        <w:rPr>
          <w:rFonts w:ascii="Arial" w:hAnsi="Arial" w:cs="Arial"/>
          <w:b/>
          <w:sz w:val="18"/>
          <w:szCs w:val="18"/>
        </w:rPr>
        <w:t>výhradním partnerem v p</w:t>
      </w:r>
      <w:r w:rsidR="00CA1F59" w:rsidRPr="00EA10A6">
        <w:rPr>
          <w:rFonts w:ascii="Arial" w:hAnsi="Arial" w:cs="Arial"/>
          <w:b/>
          <w:sz w:val="18"/>
          <w:szCs w:val="18"/>
        </w:rPr>
        <w:t>ojištění s</w:t>
      </w:r>
      <w:r w:rsidR="00F23BDE" w:rsidRPr="00EA10A6">
        <w:rPr>
          <w:rFonts w:ascii="Arial" w:hAnsi="Arial" w:cs="Arial"/>
          <w:b/>
          <w:sz w:val="18"/>
          <w:szCs w:val="18"/>
        </w:rPr>
        <w:t>polečnost Kooperativa</w:t>
      </w:r>
      <w:r w:rsidR="00CA1F59" w:rsidRPr="00EA10A6">
        <w:rPr>
          <w:rFonts w:ascii="Arial" w:hAnsi="Arial" w:cs="Arial"/>
          <w:b/>
          <w:sz w:val="18"/>
          <w:szCs w:val="18"/>
        </w:rPr>
        <w:t>.</w:t>
      </w:r>
    </w:p>
    <w:p w:rsidR="00CC57CA" w:rsidRPr="003B3EF0" w:rsidRDefault="00DE4160" w:rsidP="003B3EF0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  <w:r>
        <w:rPr>
          <w:rFonts w:ascii="Arial" w:hAnsi="Arial" w:cs="Arial"/>
          <w:color w:val="1F497D"/>
          <w:sz w:val="22"/>
          <w:szCs w:val="22"/>
        </w:rPr>
        <w:t xml:space="preserve">Kompletní </w:t>
      </w:r>
      <w:r w:rsidR="00D66492" w:rsidRPr="00B81F9E">
        <w:rPr>
          <w:rFonts w:ascii="Arial" w:hAnsi="Arial" w:cs="Arial"/>
          <w:color w:val="1F497D"/>
          <w:sz w:val="22"/>
          <w:szCs w:val="22"/>
        </w:rPr>
        <w:t>Kvartální analýza čes</w:t>
      </w:r>
      <w:r w:rsidR="00227DEB" w:rsidRPr="00B81F9E">
        <w:rPr>
          <w:rFonts w:ascii="Arial" w:hAnsi="Arial" w:cs="Arial"/>
          <w:color w:val="1F497D"/>
          <w:sz w:val="22"/>
          <w:szCs w:val="22"/>
        </w:rPr>
        <w:t xml:space="preserve">kého stavebnictví </w:t>
      </w:r>
      <w:r w:rsidR="00387742" w:rsidRPr="00B81F9E">
        <w:rPr>
          <w:rFonts w:ascii="Arial" w:hAnsi="Arial" w:cs="Arial"/>
          <w:color w:val="1F497D"/>
          <w:sz w:val="22"/>
          <w:szCs w:val="22"/>
        </w:rPr>
        <w:t>Q</w:t>
      </w:r>
      <w:r w:rsidR="0010108D">
        <w:rPr>
          <w:rFonts w:ascii="Arial" w:hAnsi="Arial" w:cs="Arial"/>
          <w:color w:val="1F497D"/>
          <w:sz w:val="22"/>
          <w:szCs w:val="22"/>
        </w:rPr>
        <w:t>2</w:t>
      </w:r>
      <w:r w:rsidR="00387742" w:rsidRPr="00B81F9E">
        <w:rPr>
          <w:rFonts w:ascii="Arial" w:hAnsi="Arial" w:cs="Arial"/>
          <w:color w:val="1F497D"/>
          <w:sz w:val="22"/>
          <w:szCs w:val="22"/>
          <w:lang w:val="en-US"/>
        </w:rPr>
        <w:t>/</w:t>
      </w:r>
      <w:r w:rsidR="00A615D0" w:rsidRPr="00B81F9E">
        <w:rPr>
          <w:rFonts w:ascii="Arial" w:hAnsi="Arial" w:cs="Arial"/>
          <w:color w:val="1F497D"/>
          <w:sz w:val="22"/>
          <w:szCs w:val="22"/>
        </w:rPr>
        <w:t>2013</w:t>
      </w:r>
      <w:r w:rsidR="0010108D">
        <w:rPr>
          <w:rFonts w:ascii="Arial" w:hAnsi="Arial" w:cs="Arial"/>
          <w:color w:val="1F497D"/>
          <w:sz w:val="22"/>
          <w:szCs w:val="22"/>
        </w:rPr>
        <w:t xml:space="preserve"> bude zveřejněna 30.května a umístěna </w:t>
      </w:r>
      <w:r w:rsidR="00227DEB" w:rsidRPr="003B3EF0">
        <w:rPr>
          <w:rFonts w:ascii="Arial" w:hAnsi="Arial" w:cs="Arial"/>
          <w:color w:val="1F497D"/>
          <w:sz w:val="22"/>
          <w:szCs w:val="22"/>
          <w:lang w:val="sk-SK"/>
        </w:rPr>
        <w:t>k bezplatnému st</w:t>
      </w:r>
      <w:r w:rsidR="00D30E6E">
        <w:rPr>
          <w:rFonts w:ascii="Arial" w:hAnsi="Arial" w:cs="Arial"/>
          <w:color w:val="1F497D"/>
          <w:sz w:val="22"/>
          <w:szCs w:val="22"/>
          <w:lang w:val="sk-SK"/>
        </w:rPr>
        <w:t>ažení</w:t>
      </w:r>
      <w:r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na </w:t>
      </w:r>
      <w:r w:rsidR="0068532F">
        <w:rPr>
          <w:rFonts w:ascii="Arial" w:hAnsi="Arial" w:cs="Arial"/>
          <w:color w:val="1F497D"/>
          <w:sz w:val="22"/>
          <w:szCs w:val="22"/>
          <w:lang w:val="sk-SK"/>
        </w:rPr>
        <w:t xml:space="preserve">webových 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stránkach </w:t>
      </w:r>
      <w:r w:rsidR="00794AC2">
        <w:rPr>
          <w:rFonts w:ascii="Arial" w:hAnsi="Arial" w:cs="Arial"/>
          <w:color w:val="1F497D"/>
          <w:sz w:val="22"/>
          <w:szCs w:val="22"/>
          <w:lang w:val="sk-SK"/>
        </w:rPr>
        <w:t>výzkumné</w:t>
      </w:r>
      <w:r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>sp</w:t>
      </w:r>
      <w:r w:rsidR="00227DEB" w:rsidRPr="003B3EF0">
        <w:rPr>
          <w:rFonts w:ascii="Arial" w:hAnsi="Arial" w:cs="Arial"/>
          <w:color w:val="1F497D"/>
          <w:sz w:val="22"/>
          <w:szCs w:val="22"/>
          <w:lang w:val="sk-SK"/>
        </w:rPr>
        <w:t>ole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>čnost</w:t>
      </w:r>
      <w:r w:rsidR="00227DEB" w:rsidRPr="003B3EF0">
        <w:rPr>
          <w:rFonts w:ascii="Arial" w:hAnsi="Arial" w:cs="Arial"/>
          <w:color w:val="1F497D"/>
          <w:sz w:val="22"/>
          <w:szCs w:val="22"/>
          <w:lang w:val="sk-SK"/>
        </w:rPr>
        <w:t>i CEEC Research</w:t>
      </w:r>
      <w:r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hyperlink r:id="rId7" w:history="1">
        <w:r w:rsidR="00CC57CA" w:rsidRPr="003B3EF0">
          <w:rPr>
            <w:rStyle w:val="Hypertextovodkaz"/>
            <w:rFonts w:ascii="Arial" w:hAnsi="Arial" w:cs="Arial"/>
            <w:sz w:val="22"/>
            <w:szCs w:val="22"/>
            <w:lang w:val="sk-SK"/>
          </w:rPr>
          <w:t>www.ceec.eu</w:t>
        </w:r>
      </w:hyperlink>
    </w:p>
    <w:p w:rsidR="00472BAD" w:rsidRPr="003B3EF0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</w:p>
    <w:p w:rsidR="00D66492" w:rsidRPr="003B3EF0" w:rsidRDefault="00497D85" w:rsidP="00D66492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sz w:val="22"/>
          <w:szCs w:val="22"/>
          <w:lang w:val="sk-SK"/>
        </w:rPr>
        <w:t>Kontakt pr</w:t>
      </w:r>
      <w:r w:rsidR="00227DEB" w:rsidRPr="003B3EF0">
        <w:rPr>
          <w:rFonts w:ascii="Arial" w:hAnsi="Arial" w:cs="Arial"/>
          <w:b/>
          <w:sz w:val="22"/>
          <w:szCs w:val="22"/>
          <w:lang w:val="sk-SK"/>
        </w:rPr>
        <w:t>o</w:t>
      </w:r>
      <w:r w:rsidRPr="003B3EF0">
        <w:rPr>
          <w:rFonts w:ascii="Arial" w:hAnsi="Arial" w:cs="Arial"/>
          <w:b/>
          <w:sz w:val="22"/>
          <w:szCs w:val="22"/>
          <w:lang w:val="sk-SK"/>
        </w:rPr>
        <w:t xml:space="preserve"> média:</w:t>
      </w:r>
      <w:r w:rsidRPr="003B3EF0">
        <w:rPr>
          <w:rFonts w:ascii="Arial" w:hAnsi="Arial" w:cs="Arial"/>
          <w:b/>
          <w:sz w:val="22"/>
          <w:szCs w:val="22"/>
          <w:lang w:val="sk-SK"/>
        </w:rPr>
        <w:br/>
      </w:r>
      <w:r w:rsidRPr="003B3EF0">
        <w:rPr>
          <w:rFonts w:ascii="Arial" w:hAnsi="Arial" w:cs="Arial"/>
          <w:sz w:val="22"/>
          <w:szCs w:val="22"/>
          <w:lang w:val="sk-SK"/>
        </w:rPr>
        <w:t>Jitka Němečková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  <w:r w:rsidR="00A615D0" w:rsidRPr="003B3EF0">
        <w:rPr>
          <w:rFonts w:ascii="Arial" w:hAnsi="Arial" w:cs="Arial"/>
          <w:sz w:val="22"/>
          <w:szCs w:val="22"/>
          <w:lang w:val="sk-SK"/>
        </w:rPr>
        <w:t>Communication</w:t>
      </w:r>
      <w:r w:rsidR="00DE4160">
        <w:rPr>
          <w:rFonts w:ascii="Arial" w:hAnsi="Arial" w:cs="Arial"/>
          <w:sz w:val="22"/>
          <w:szCs w:val="22"/>
          <w:lang w:val="sk-SK"/>
        </w:rPr>
        <w:t xml:space="preserve"> </w:t>
      </w:r>
      <w:r w:rsidRPr="003B3EF0">
        <w:rPr>
          <w:rFonts w:ascii="Arial" w:hAnsi="Arial" w:cs="Arial"/>
          <w:sz w:val="22"/>
          <w:szCs w:val="22"/>
          <w:lang w:val="sk-SK"/>
        </w:rPr>
        <w:t>Director</w:t>
      </w:r>
      <w:r w:rsidRPr="003B3EF0">
        <w:rPr>
          <w:rFonts w:ascii="Arial" w:hAnsi="Arial" w:cs="Arial"/>
          <w:sz w:val="22"/>
          <w:szCs w:val="22"/>
          <w:lang w:val="sk-SK"/>
        </w:rPr>
        <w:br/>
        <w:t>CEEC Research</w:t>
      </w:r>
      <w:r w:rsidRPr="003B3EF0">
        <w:rPr>
          <w:rFonts w:ascii="Arial" w:hAnsi="Arial" w:cs="Arial"/>
          <w:sz w:val="22"/>
          <w:szCs w:val="22"/>
          <w:lang w:val="sk-SK"/>
        </w:rPr>
        <w:br/>
        <w:t>E-mail: nemeckova@ceec.eu</w:t>
      </w:r>
      <w:r w:rsidRPr="003B3EF0">
        <w:rPr>
          <w:rFonts w:ascii="Arial" w:hAnsi="Arial" w:cs="Arial"/>
          <w:sz w:val="22"/>
          <w:szCs w:val="22"/>
          <w:lang w:val="sk-SK"/>
        </w:rPr>
        <w:br/>
        <w:t>Tel.: +420 731 193</w:t>
      </w:r>
      <w:r w:rsidR="00D66492" w:rsidRPr="003B3EF0">
        <w:rPr>
          <w:rFonts w:ascii="Arial" w:hAnsi="Arial" w:cs="Arial"/>
          <w:sz w:val="22"/>
          <w:szCs w:val="22"/>
          <w:lang w:val="sk-SK"/>
        </w:rPr>
        <w:t> </w:t>
      </w:r>
      <w:r w:rsidRPr="003B3EF0">
        <w:rPr>
          <w:rFonts w:ascii="Arial" w:hAnsi="Arial" w:cs="Arial"/>
          <w:sz w:val="22"/>
          <w:szCs w:val="22"/>
          <w:lang w:val="sk-SK"/>
        </w:rPr>
        <w:t>191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</w:p>
    <w:p w:rsidR="0010108D" w:rsidRPr="003B3EF0" w:rsidRDefault="0010108D" w:rsidP="0010108D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sz w:val="18"/>
          <w:szCs w:val="18"/>
        </w:rPr>
        <w:t>Kvartální analýza českého stavebnictví</w:t>
      </w:r>
      <w:r>
        <w:rPr>
          <w:rFonts w:ascii="Arial" w:hAnsi="Arial" w:cs="Arial"/>
          <w:b/>
          <w:sz w:val="18"/>
          <w:szCs w:val="18"/>
        </w:rPr>
        <w:t xml:space="preserve"> Q2</w:t>
      </w:r>
      <w:r w:rsidRPr="003B3EF0">
        <w:rPr>
          <w:rFonts w:ascii="Arial" w:hAnsi="Arial" w:cs="Arial"/>
          <w:b/>
          <w:sz w:val="18"/>
          <w:szCs w:val="18"/>
        </w:rPr>
        <w:t>/2013</w:t>
      </w:r>
      <w:r w:rsidRPr="003B3EF0">
        <w:rPr>
          <w:rStyle w:val="hps"/>
          <w:rFonts w:ascii="Arial" w:hAnsi="Arial" w:cs="Arial"/>
          <w:sz w:val="18"/>
          <w:szCs w:val="18"/>
        </w:rPr>
        <w:t>je založena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na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strukturovaných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telefonických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rozhovorech s vybraným vzorkem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100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stavebních společností</w:t>
      </w:r>
      <w:r w:rsidRPr="003B3EF0">
        <w:rPr>
          <w:rFonts w:ascii="Arial" w:hAnsi="Arial" w:cs="Arial"/>
          <w:sz w:val="18"/>
          <w:szCs w:val="18"/>
        </w:rPr>
        <w:t xml:space="preserve">. </w:t>
      </w:r>
      <w:r w:rsidRPr="003B3EF0">
        <w:rPr>
          <w:rStyle w:val="hps"/>
          <w:rFonts w:ascii="Arial" w:hAnsi="Arial" w:cs="Arial"/>
          <w:sz w:val="18"/>
          <w:szCs w:val="18"/>
        </w:rPr>
        <w:t>Rozhovory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proběhly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v</w:t>
      </w:r>
      <w:r w:rsidR="00794AC2">
        <w:rPr>
          <w:rFonts w:ascii="Arial" w:hAnsi="Arial" w:cs="Arial"/>
          <w:sz w:val="18"/>
          <w:szCs w:val="18"/>
        </w:rPr>
        <w:t> </w:t>
      </w:r>
      <w:r>
        <w:rPr>
          <w:rStyle w:val="hps"/>
          <w:rFonts w:ascii="Arial" w:hAnsi="Arial" w:cs="Arial"/>
          <w:sz w:val="18"/>
          <w:szCs w:val="18"/>
        </w:rPr>
        <w:t>dubnu</w:t>
      </w:r>
      <w:r w:rsidR="00794AC2">
        <w:rPr>
          <w:rStyle w:val="hps"/>
          <w:rFonts w:ascii="Arial" w:hAnsi="Arial" w:cs="Arial"/>
          <w:sz w:val="18"/>
          <w:szCs w:val="18"/>
        </w:rPr>
        <w:t xml:space="preserve"> a květnu</w:t>
      </w:r>
      <w:r w:rsidRPr="003B3EF0">
        <w:rPr>
          <w:rStyle w:val="hps"/>
          <w:rFonts w:ascii="Arial" w:hAnsi="Arial" w:cs="Arial"/>
          <w:sz w:val="18"/>
          <w:szCs w:val="18"/>
        </w:rPr>
        <w:t>2013</w:t>
      </w:r>
      <w:r w:rsidRPr="003B3EF0">
        <w:rPr>
          <w:rFonts w:ascii="Arial" w:hAnsi="Arial" w:cs="Arial"/>
          <w:sz w:val="18"/>
          <w:szCs w:val="18"/>
        </w:rPr>
        <w:t xml:space="preserve">. </w:t>
      </w:r>
      <w:r w:rsidRPr="003B3EF0">
        <w:rPr>
          <w:rStyle w:val="hps"/>
          <w:rFonts w:ascii="Arial" w:hAnsi="Arial" w:cs="Arial"/>
          <w:sz w:val="18"/>
          <w:szCs w:val="18"/>
        </w:rPr>
        <w:t>Kromě standardní analýzy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nabízí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tento výzkum rovněž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detailní informace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o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postojích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hlavních segmentů stavebnictví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podle dvojrozměrné segmentace vzorku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(</w:t>
      </w:r>
      <w:r w:rsidRPr="003B3EF0">
        <w:rPr>
          <w:rFonts w:ascii="Arial" w:hAnsi="Arial" w:cs="Arial"/>
          <w:sz w:val="18"/>
          <w:szCs w:val="18"/>
        </w:rPr>
        <w:t xml:space="preserve">tj. z </w:t>
      </w:r>
      <w:r w:rsidRPr="003B3EF0">
        <w:rPr>
          <w:rStyle w:val="hps"/>
          <w:rFonts w:ascii="Arial" w:hAnsi="Arial" w:cs="Arial"/>
          <w:sz w:val="18"/>
          <w:szCs w:val="18"/>
        </w:rPr>
        <w:t>hlediska velikosti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stavebních společností</w:t>
      </w:r>
      <w:r w:rsidRPr="003B3EF0">
        <w:rPr>
          <w:rFonts w:ascii="Arial" w:hAnsi="Arial" w:cs="Arial"/>
          <w:sz w:val="18"/>
          <w:szCs w:val="18"/>
        </w:rPr>
        <w:t xml:space="preserve">, </w:t>
      </w:r>
      <w:r w:rsidRPr="003B3EF0">
        <w:rPr>
          <w:rStyle w:val="hps"/>
          <w:rFonts w:ascii="Arial" w:hAnsi="Arial" w:cs="Arial"/>
          <w:sz w:val="18"/>
          <w:szCs w:val="18"/>
        </w:rPr>
        <w:t>jakož i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stavebního zaměření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účastníků)</w:t>
      </w:r>
      <w:r w:rsidRPr="003B3EF0">
        <w:rPr>
          <w:rFonts w:ascii="Arial" w:hAnsi="Arial" w:cs="Arial"/>
          <w:sz w:val="18"/>
          <w:szCs w:val="18"/>
        </w:rPr>
        <w:t xml:space="preserve">. </w:t>
      </w:r>
      <w:r w:rsidRPr="003B3EF0">
        <w:rPr>
          <w:rStyle w:val="hps"/>
          <w:rFonts w:ascii="Arial" w:hAnsi="Arial" w:cs="Arial"/>
          <w:sz w:val="18"/>
          <w:szCs w:val="18"/>
        </w:rPr>
        <w:t>Segmenty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jsou rozděleny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na velké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a střední/malé společnosti</w:t>
      </w:r>
      <w:r w:rsidRPr="003B3EF0">
        <w:rPr>
          <w:rFonts w:ascii="Arial" w:hAnsi="Arial" w:cs="Arial"/>
          <w:sz w:val="18"/>
          <w:szCs w:val="18"/>
        </w:rPr>
        <w:t xml:space="preserve">. </w:t>
      </w:r>
      <w:r w:rsidRPr="003B3EF0">
        <w:rPr>
          <w:rStyle w:val="hps"/>
          <w:rFonts w:ascii="Arial" w:hAnsi="Arial" w:cs="Arial"/>
          <w:sz w:val="18"/>
          <w:szCs w:val="18"/>
        </w:rPr>
        <w:t>Z</w:t>
      </w:r>
      <w:r w:rsidR="00DE4160">
        <w:rPr>
          <w:rStyle w:val="hps"/>
          <w:rFonts w:ascii="Arial" w:hAnsi="Arial" w:cs="Arial"/>
          <w:sz w:val="18"/>
          <w:szCs w:val="18"/>
        </w:rPr>
        <w:t> </w:t>
      </w:r>
      <w:r w:rsidRPr="003B3EF0">
        <w:rPr>
          <w:rStyle w:val="hps"/>
          <w:rFonts w:ascii="Arial" w:hAnsi="Arial" w:cs="Arial"/>
          <w:sz w:val="18"/>
          <w:szCs w:val="18"/>
        </w:rPr>
        <w:t>druhého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pohledu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pak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na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segmenty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zabývající se pozemním</w:t>
      </w:r>
      <w:r w:rsidR="00DE4160">
        <w:rPr>
          <w:rStyle w:val="hps"/>
          <w:rFonts w:ascii="Arial" w:hAnsi="Arial" w:cs="Arial"/>
          <w:sz w:val="18"/>
          <w:szCs w:val="18"/>
        </w:rPr>
        <w:t xml:space="preserve"> </w:t>
      </w:r>
      <w:r w:rsidRPr="003B3EF0">
        <w:rPr>
          <w:rStyle w:val="hps"/>
          <w:rFonts w:ascii="Arial" w:hAnsi="Arial" w:cs="Arial"/>
          <w:sz w:val="18"/>
          <w:szCs w:val="18"/>
        </w:rPr>
        <w:t>nebo inženýrským stavitelstvím</w:t>
      </w:r>
      <w:r w:rsidRPr="003B3EF0">
        <w:rPr>
          <w:rFonts w:ascii="Arial" w:hAnsi="Arial" w:cs="Arial"/>
          <w:sz w:val="18"/>
          <w:szCs w:val="18"/>
        </w:rPr>
        <w:t>.</w:t>
      </w:r>
    </w:p>
    <w:p w:rsidR="0010108D" w:rsidRDefault="0010108D" w:rsidP="005E624E">
      <w:pPr>
        <w:spacing w:line="200" w:lineRule="atLeast"/>
        <w:jc w:val="both"/>
        <w:rPr>
          <w:rFonts w:ascii="Arial" w:hAnsi="Arial" w:cs="Arial"/>
          <w:b/>
          <w:i/>
          <w:sz w:val="16"/>
          <w:szCs w:val="16"/>
        </w:rPr>
      </w:pPr>
    </w:p>
    <w:p w:rsidR="00497D85" w:rsidRPr="003B3EF0" w:rsidRDefault="00497D85" w:rsidP="005E624E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i/>
          <w:sz w:val="16"/>
          <w:szCs w:val="16"/>
        </w:rPr>
        <w:t>CEEC Research</w:t>
      </w:r>
      <w:r w:rsidRPr="003B3EF0">
        <w:rPr>
          <w:rFonts w:ascii="Arial" w:hAnsi="Arial" w:cs="Arial"/>
          <w:i/>
          <w:sz w:val="16"/>
          <w:szCs w:val="16"/>
        </w:rPr>
        <w:t xml:space="preserve"> je ne</w:t>
      </w:r>
      <w:r w:rsidR="00CC57CA" w:rsidRPr="003B3EF0">
        <w:rPr>
          <w:rFonts w:ascii="Arial" w:hAnsi="Arial" w:cs="Arial"/>
          <w:i/>
          <w:sz w:val="16"/>
          <w:szCs w:val="16"/>
        </w:rPr>
        <w:t>jvětší analytickou společností specializující se na stavebnictví</w:t>
      </w:r>
      <w:r w:rsidRPr="003B3EF0">
        <w:rPr>
          <w:rFonts w:ascii="Arial" w:hAnsi="Arial" w:cs="Arial"/>
          <w:i/>
          <w:sz w:val="16"/>
          <w:szCs w:val="16"/>
        </w:rPr>
        <w:t xml:space="preserve"> v zemích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střední a východní Evropy. Byla </w:t>
      </w:r>
      <w:r w:rsidRPr="003B3EF0">
        <w:rPr>
          <w:rFonts w:ascii="Arial" w:hAnsi="Arial" w:cs="Arial"/>
          <w:i/>
          <w:sz w:val="16"/>
          <w:szCs w:val="16"/>
        </w:rPr>
        <w:t>založen</w:t>
      </w:r>
      <w:r w:rsidR="000D76DD" w:rsidRPr="003B3EF0">
        <w:rPr>
          <w:rFonts w:ascii="Arial" w:hAnsi="Arial" w:cs="Arial"/>
          <w:i/>
          <w:sz w:val="16"/>
          <w:szCs w:val="16"/>
        </w:rPr>
        <w:t>a</w:t>
      </w:r>
      <w:r w:rsidRPr="003B3EF0">
        <w:rPr>
          <w:rFonts w:ascii="Arial" w:hAnsi="Arial" w:cs="Arial"/>
          <w:i/>
          <w:sz w:val="16"/>
          <w:szCs w:val="16"/>
        </w:rPr>
        <w:t xml:space="preserve"> v roce 2005 a od té doby bezplatně poskytuje studie o aktuálním stavu a očekávaném vývoji stavebnictví v deseti zemích střední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a východní Evropy. Všechny</w:t>
      </w:r>
      <w:r w:rsidRPr="003B3EF0">
        <w:rPr>
          <w:rFonts w:ascii="Arial" w:hAnsi="Arial" w:cs="Arial"/>
          <w:i/>
          <w:sz w:val="16"/>
          <w:szCs w:val="16"/>
        </w:rPr>
        <w:t xml:space="preserve"> studie a analýzy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CEEC Research</w:t>
      </w:r>
      <w:r w:rsidRPr="003B3EF0">
        <w:rPr>
          <w:rFonts w:ascii="Arial" w:hAnsi="Arial" w:cs="Arial"/>
          <w:i/>
          <w:sz w:val="16"/>
          <w:szCs w:val="16"/>
        </w:rPr>
        <w:t xml:space="preserve"> jsou založeny výhradně na údajích získaných z pravidelných strukturovaných interview s klíčovými představiteli vybraných největších, středních i malých stavebních společností. </w:t>
      </w:r>
    </w:p>
    <w:p w:rsidR="00087DBB" w:rsidRPr="003B3EF0" w:rsidRDefault="00087DBB" w:rsidP="005E624E">
      <w:pPr>
        <w:jc w:val="both"/>
        <w:rPr>
          <w:rFonts w:ascii="Arial" w:hAnsi="Arial" w:cs="Arial"/>
          <w:i/>
          <w:sz w:val="16"/>
          <w:szCs w:val="16"/>
        </w:rPr>
      </w:pPr>
    </w:p>
    <w:p w:rsidR="00497D85" w:rsidRPr="003B3EF0" w:rsidRDefault="00497D85" w:rsidP="005E624E">
      <w:pPr>
        <w:jc w:val="both"/>
        <w:rPr>
          <w:rFonts w:ascii="Arial" w:hAnsi="Arial" w:cs="Arial"/>
          <w:i/>
          <w:sz w:val="16"/>
          <w:szCs w:val="16"/>
        </w:rPr>
      </w:pPr>
      <w:r w:rsidRPr="003B3EF0">
        <w:rPr>
          <w:rFonts w:ascii="Arial" w:hAnsi="Arial" w:cs="Arial"/>
          <w:i/>
          <w:sz w:val="16"/>
          <w:szCs w:val="16"/>
        </w:rPr>
        <w:t>CEEC Research navíc k pravidelným a bezplatným analýzám stavebnictví také organizuje Setkání lídrů stavebních společností, kterých se účastní generální ředitelé nejvýznamnějších stavebních společností, prezidenti svazů, cechů a komor z oblasti stavebnictví a rovněž i ministři a nejvyšší představitelé státu vybraných zemí.</w:t>
      </w:r>
    </w:p>
    <w:p w:rsidR="00087DBB" w:rsidRPr="003B3EF0" w:rsidRDefault="00087DBB" w:rsidP="005E624E">
      <w:pPr>
        <w:spacing w:line="200" w:lineRule="atLeast"/>
        <w:jc w:val="both"/>
        <w:rPr>
          <w:rStyle w:val="Zvraznn"/>
          <w:rFonts w:ascii="Arial" w:hAnsi="Arial" w:cs="Arial"/>
          <w:b/>
          <w:sz w:val="16"/>
          <w:szCs w:val="16"/>
        </w:rPr>
      </w:pPr>
    </w:p>
    <w:p w:rsidR="0011243B" w:rsidRPr="003B3EF0" w:rsidRDefault="0011243B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  <w:bookmarkStart w:id="1" w:name="OLE_LINK1"/>
      <w:bookmarkStart w:id="2" w:name="OLE_LINK2"/>
      <w:r w:rsidRPr="003B3EF0">
        <w:rPr>
          <w:rFonts w:ascii="Arial" w:hAnsi="Arial" w:cs="Arial"/>
          <w:b/>
          <w:i/>
          <w:sz w:val="16"/>
          <w:szCs w:val="16"/>
        </w:rPr>
        <w:t xml:space="preserve">KPMG </w:t>
      </w:r>
      <w:r w:rsidRPr="003B3EF0">
        <w:rPr>
          <w:rFonts w:ascii="Arial" w:hAnsi="Arial" w:cs="Arial"/>
          <w:i/>
          <w:sz w:val="16"/>
          <w:szCs w:val="16"/>
        </w:rPr>
        <w:t>je celosvětová síť poradenských společností poskytujících služby v oblasti auditu, daní a poradenství. V jejích členských společnostech pracuj</w:t>
      </w:r>
      <w:r w:rsidR="00A615D0" w:rsidRPr="003B3EF0">
        <w:rPr>
          <w:rFonts w:ascii="Arial" w:hAnsi="Arial" w:cs="Arial"/>
          <w:i/>
          <w:sz w:val="16"/>
          <w:szCs w:val="16"/>
        </w:rPr>
        <w:t>e více než 145 000 pracovníků ve</w:t>
      </w:r>
      <w:r w:rsidRPr="003B3EF0">
        <w:rPr>
          <w:rFonts w:ascii="Arial" w:hAnsi="Arial" w:cs="Arial"/>
          <w:i/>
          <w:sz w:val="16"/>
          <w:szCs w:val="16"/>
        </w:rPr>
        <w:t xml:space="preserve"> 152 zemích. Nezávislé členské společnosti sítě KPMG jsou přidružené ke KPMG International Cooperative („KPMG International“), švýcarské organizační jednotce. Každá členská společnost celosvětové sítě KPMG je právně samostatná a oddělená jednotka a tak se označuje.</w:t>
      </w:r>
      <w:bookmarkEnd w:id="1"/>
      <w:bookmarkEnd w:id="2"/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  <w:bookmarkStart w:id="3" w:name="OLE_LINK3"/>
      <w:bookmarkStart w:id="4" w:name="OLE_LINK4"/>
      <w:r w:rsidRPr="003B3EF0">
        <w:rPr>
          <w:rFonts w:ascii="Arial" w:hAnsi="Arial" w:cs="Arial"/>
          <w:i/>
          <w:sz w:val="16"/>
          <w:szCs w:val="16"/>
        </w:rPr>
        <w:t>Společnost KPMG Česká republika zahájila svou činnost v roce 1990, kdy byla v Praze otevřena první kancelář. V současné době má 760 zaměstnanců a kanceláře v Praze, Brně, Českých Budějovicích, Liberci a Ostravě. KPMG Česká republika poskytuje služby v oblasti auditu, daní, poradenství a práva. Z 620 odborných pracovníků je 29 partnerů, 27 statutárních auditorů, 96 certifikovaných účetních a 65 daňových poradců. V KPMG Česká republika působí celkem 22 kvalifikovaných zahraničních odborníků.</w:t>
      </w:r>
    </w:p>
    <w:bookmarkEnd w:id="3"/>
    <w:bookmarkEnd w:id="4"/>
    <w:p w:rsidR="0011243B" w:rsidRPr="003B3EF0" w:rsidRDefault="0011243B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sectPr w:rsidR="0011243B" w:rsidRPr="003B3EF0" w:rsidSect="00FC1B5C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FB9" w:rsidRDefault="003E4FB9">
      <w:r>
        <w:separator/>
      </w:r>
    </w:p>
  </w:endnote>
  <w:endnote w:type="continuationSeparator" w:id="1">
    <w:p w:rsidR="003E4FB9" w:rsidRDefault="003E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277D04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8.35pt;margin-top:.05pt;width:5.9pt;height:13.65pt;z-index:25165670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" stroked="f">
          <v:fill opacity="0"/>
          <v:textbox inset="0,0,0,0">
            <w:txbxContent>
              <w:p w:rsidR="00C56190" w:rsidRDefault="00277D04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C56190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DA6A57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FB9" w:rsidRDefault="003E4FB9">
      <w:r>
        <w:separator/>
      </w:r>
    </w:p>
  </w:footnote>
  <w:footnote w:type="continuationSeparator" w:id="1">
    <w:p w:rsidR="003E4FB9" w:rsidRDefault="003E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695758">
    <w:pPr>
      <w:pStyle w:val="Zhlav"/>
    </w:pPr>
    <w:r>
      <w:rPr>
        <w:noProof/>
        <w:lang w:eastAsia="cs-CZ"/>
      </w:rPr>
      <w:drawing>
        <wp:inline distT="0" distB="0" distL="0" distR="0">
          <wp:extent cx="1240155" cy="731520"/>
          <wp:effectExtent l="19050" t="0" r="0" b="0"/>
          <wp:docPr id="1" name="obrázek 1" descr="ceec-logo-final-2012-kriv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ec-logo-final-2012-krivk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615D0">
      <w:tab/>
    </w:r>
    <w:r w:rsidR="00A615D0">
      <w:tab/>
    </w:r>
    <w:r>
      <w:rPr>
        <w:noProof/>
        <w:lang w:eastAsia="cs-CZ"/>
      </w:rPr>
      <w:drawing>
        <wp:inline distT="0" distB="0" distL="0" distR="0">
          <wp:extent cx="962025" cy="365760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65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6190" w:rsidRPr="00A615D0" w:rsidRDefault="00277D04">
    <w:pPr>
      <w:pStyle w:val="Zhlav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69.65pt;margin-top:7.85pt;width:314.85pt;height:34.4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" stroked="f">
          <v:fill opacity="0"/>
          <v:textbox inset="0,0,0,0">
            <w:txbxContent>
              <w:p w:rsidR="00C56190" w:rsidRPr="00227DEB" w:rsidRDefault="00C56190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 w:rsidRPr="00227DEB"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Tisková</w:t>
                </w:r>
                <w:r w:rsidR="00DE4160"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 xml:space="preserve"> </w:t>
                </w:r>
                <w:r w:rsidRPr="00227DEB"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zpráva</w:t>
                </w:r>
              </w:p>
            </w:txbxContent>
          </v:textbox>
        </v:shape>
      </w:pict>
    </w:r>
    <w:r>
      <w:rPr>
        <w:noProof/>
        <w:lang w:eastAsia="cs-CZ"/>
      </w:rPr>
      <w:pict>
        <v:shape id="Text Box 4" o:spid="_x0000_s4098" type="#_x0000_t202" style="position:absolute;margin-left:357.8pt;margin-top:11.9pt;width:128.05pt;height:26.6pt;z-index:-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" stroked="f">
          <v:textbox inset="0,0,0,0">
            <w:txbxContent>
              <w:p w:rsidR="00C56190" w:rsidRPr="00227DEB" w:rsidRDefault="00C56190">
                <w:pPr>
                  <w:rPr>
                    <w:rFonts w:ascii="Arial" w:hAnsi="Arial" w:cs="Arial"/>
                    <w:color w:val="808080"/>
                  </w:rPr>
                </w:pPr>
                <w:r w:rsidRPr="00227DEB">
                  <w:rPr>
                    <w:rFonts w:ascii="Arial" w:hAnsi="Arial" w:cs="Arial"/>
                    <w:color w:val="808080"/>
                  </w:rPr>
                  <w:t>Generální partner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38F96395"/>
    <w:multiLevelType w:val="hybridMultilevel"/>
    <w:tmpl w:val="BCB647BA"/>
    <w:lvl w:ilvl="0" w:tplc="B08676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91467"/>
    <w:rsid w:val="00006399"/>
    <w:rsid w:val="00015750"/>
    <w:rsid w:val="00016F94"/>
    <w:rsid w:val="0002464E"/>
    <w:rsid w:val="000305DC"/>
    <w:rsid w:val="00032EF8"/>
    <w:rsid w:val="000377C3"/>
    <w:rsid w:val="00046B0F"/>
    <w:rsid w:val="00047C56"/>
    <w:rsid w:val="00050DD6"/>
    <w:rsid w:val="00053E60"/>
    <w:rsid w:val="00060D78"/>
    <w:rsid w:val="00062B55"/>
    <w:rsid w:val="00081CE6"/>
    <w:rsid w:val="00087DBB"/>
    <w:rsid w:val="0009471A"/>
    <w:rsid w:val="000B4D94"/>
    <w:rsid w:val="000C15F4"/>
    <w:rsid w:val="000D69B7"/>
    <w:rsid w:val="000D76DD"/>
    <w:rsid w:val="000E226D"/>
    <w:rsid w:val="00100B59"/>
    <w:rsid w:val="0010108D"/>
    <w:rsid w:val="00106334"/>
    <w:rsid w:val="00107605"/>
    <w:rsid w:val="0011243B"/>
    <w:rsid w:val="001267B3"/>
    <w:rsid w:val="00132A75"/>
    <w:rsid w:val="00143D47"/>
    <w:rsid w:val="00144B3A"/>
    <w:rsid w:val="0014775D"/>
    <w:rsid w:val="001517EB"/>
    <w:rsid w:val="00151A8E"/>
    <w:rsid w:val="001531F1"/>
    <w:rsid w:val="00163CE5"/>
    <w:rsid w:val="00163CF6"/>
    <w:rsid w:val="001766B7"/>
    <w:rsid w:val="00191467"/>
    <w:rsid w:val="00192E53"/>
    <w:rsid w:val="00196AB4"/>
    <w:rsid w:val="001A12D7"/>
    <w:rsid w:val="001B32F9"/>
    <w:rsid w:val="001B54AF"/>
    <w:rsid w:val="001E1828"/>
    <w:rsid w:val="001E50E4"/>
    <w:rsid w:val="001E7280"/>
    <w:rsid w:val="001F7163"/>
    <w:rsid w:val="00205827"/>
    <w:rsid w:val="00210E54"/>
    <w:rsid w:val="002225A2"/>
    <w:rsid w:val="00227DEB"/>
    <w:rsid w:val="00233074"/>
    <w:rsid w:val="002435BE"/>
    <w:rsid w:val="002616F7"/>
    <w:rsid w:val="002629A2"/>
    <w:rsid w:val="002764CF"/>
    <w:rsid w:val="00277D04"/>
    <w:rsid w:val="00281185"/>
    <w:rsid w:val="00282ACB"/>
    <w:rsid w:val="00295558"/>
    <w:rsid w:val="002A0CD8"/>
    <w:rsid w:val="002B64FB"/>
    <w:rsid w:val="002C0BDE"/>
    <w:rsid w:val="002E77F8"/>
    <w:rsid w:val="002F49F3"/>
    <w:rsid w:val="0030324A"/>
    <w:rsid w:val="00314F83"/>
    <w:rsid w:val="00321941"/>
    <w:rsid w:val="0032340A"/>
    <w:rsid w:val="00331A29"/>
    <w:rsid w:val="00333729"/>
    <w:rsid w:val="003337B8"/>
    <w:rsid w:val="00337A68"/>
    <w:rsid w:val="00351056"/>
    <w:rsid w:val="00355D50"/>
    <w:rsid w:val="00357C4A"/>
    <w:rsid w:val="003709C2"/>
    <w:rsid w:val="00371886"/>
    <w:rsid w:val="003830F7"/>
    <w:rsid w:val="00387742"/>
    <w:rsid w:val="003955F8"/>
    <w:rsid w:val="00397D4A"/>
    <w:rsid w:val="003A7E5E"/>
    <w:rsid w:val="003B3EF0"/>
    <w:rsid w:val="003C6039"/>
    <w:rsid w:val="003D0BAA"/>
    <w:rsid w:val="003D0D94"/>
    <w:rsid w:val="003D22F1"/>
    <w:rsid w:val="003E4FB9"/>
    <w:rsid w:val="003F3B16"/>
    <w:rsid w:val="004022DB"/>
    <w:rsid w:val="00407613"/>
    <w:rsid w:val="00411DED"/>
    <w:rsid w:val="00413606"/>
    <w:rsid w:val="00424E73"/>
    <w:rsid w:val="00431C19"/>
    <w:rsid w:val="004425EE"/>
    <w:rsid w:val="0045216A"/>
    <w:rsid w:val="0045610D"/>
    <w:rsid w:val="00466543"/>
    <w:rsid w:val="00470817"/>
    <w:rsid w:val="00472BAD"/>
    <w:rsid w:val="00472FEB"/>
    <w:rsid w:val="00480BC0"/>
    <w:rsid w:val="00482E22"/>
    <w:rsid w:val="00497D85"/>
    <w:rsid w:val="004A0836"/>
    <w:rsid w:val="004A35D1"/>
    <w:rsid w:val="004B7F09"/>
    <w:rsid w:val="004C0D23"/>
    <w:rsid w:val="004C3FA9"/>
    <w:rsid w:val="004C7CE6"/>
    <w:rsid w:val="004D7F21"/>
    <w:rsid w:val="004F22E7"/>
    <w:rsid w:val="00507A24"/>
    <w:rsid w:val="0052447B"/>
    <w:rsid w:val="00535F53"/>
    <w:rsid w:val="00545D23"/>
    <w:rsid w:val="005510C3"/>
    <w:rsid w:val="00551228"/>
    <w:rsid w:val="0055496D"/>
    <w:rsid w:val="00556F3F"/>
    <w:rsid w:val="00566EE7"/>
    <w:rsid w:val="00592F41"/>
    <w:rsid w:val="00595D32"/>
    <w:rsid w:val="005A7873"/>
    <w:rsid w:val="005B6144"/>
    <w:rsid w:val="005B6564"/>
    <w:rsid w:val="005B7E03"/>
    <w:rsid w:val="005C1C82"/>
    <w:rsid w:val="005E0150"/>
    <w:rsid w:val="005E624E"/>
    <w:rsid w:val="005F0512"/>
    <w:rsid w:val="005F713A"/>
    <w:rsid w:val="0060251E"/>
    <w:rsid w:val="0060351A"/>
    <w:rsid w:val="0061612F"/>
    <w:rsid w:val="0062185E"/>
    <w:rsid w:val="00627F34"/>
    <w:rsid w:val="00633B3D"/>
    <w:rsid w:val="00637A15"/>
    <w:rsid w:val="00646D3C"/>
    <w:rsid w:val="00651619"/>
    <w:rsid w:val="00652770"/>
    <w:rsid w:val="00665D04"/>
    <w:rsid w:val="00672AC6"/>
    <w:rsid w:val="0068532F"/>
    <w:rsid w:val="00687E6B"/>
    <w:rsid w:val="00687E91"/>
    <w:rsid w:val="00693822"/>
    <w:rsid w:val="00695758"/>
    <w:rsid w:val="006A0446"/>
    <w:rsid w:val="006A4BB8"/>
    <w:rsid w:val="006B06F3"/>
    <w:rsid w:val="006E0B15"/>
    <w:rsid w:val="006F6848"/>
    <w:rsid w:val="0070426A"/>
    <w:rsid w:val="00707A52"/>
    <w:rsid w:val="00714DF0"/>
    <w:rsid w:val="00723EF2"/>
    <w:rsid w:val="00734B6A"/>
    <w:rsid w:val="007552E4"/>
    <w:rsid w:val="007603A9"/>
    <w:rsid w:val="00780E17"/>
    <w:rsid w:val="00794AC2"/>
    <w:rsid w:val="007974AB"/>
    <w:rsid w:val="007A2782"/>
    <w:rsid w:val="007A34CE"/>
    <w:rsid w:val="007A4C16"/>
    <w:rsid w:val="007B17F5"/>
    <w:rsid w:val="007D3E42"/>
    <w:rsid w:val="007E14F2"/>
    <w:rsid w:val="007E6DE5"/>
    <w:rsid w:val="007E78E5"/>
    <w:rsid w:val="00805224"/>
    <w:rsid w:val="008079C4"/>
    <w:rsid w:val="008139D1"/>
    <w:rsid w:val="00822AC4"/>
    <w:rsid w:val="0082483E"/>
    <w:rsid w:val="00836A2A"/>
    <w:rsid w:val="008437FC"/>
    <w:rsid w:val="00851B72"/>
    <w:rsid w:val="00853CAD"/>
    <w:rsid w:val="00863FA0"/>
    <w:rsid w:val="00871AA2"/>
    <w:rsid w:val="0088235F"/>
    <w:rsid w:val="00882D0B"/>
    <w:rsid w:val="008947ED"/>
    <w:rsid w:val="008953C5"/>
    <w:rsid w:val="00897C8D"/>
    <w:rsid w:val="00897CD9"/>
    <w:rsid w:val="008A0BDE"/>
    <w:rsid w:val="008A2FDF"/>
    <w:rsid w:val="008A7C45"/>
    <w:rsid w:val="008C760A"/>
    <w:rsid w:val="008D4B1C"/>
    <w:rsid w:val="008D721B"/>
    <w:rsid w:val="008E7D39"/>
    <w:rsid w:val="00920089"/>
    <w:rsid w:val="00924472"/>
    <w:rsid w:val="00934A2F"/>
    <w:rsid w:val="009434D0"/>
    <w:rsid w:val="0094428B"/>
    <w:rsid w:val="00956005"/>
    <w:rsid w:val="009601F6"/>
    <w:rsid w:val="009744D5"/>
    <w:rsid w:val="00977F12"/>
    <w:rsid w:val="009805FB"/>
    <w:rsid w:val="009810D2"/>
    <w:rsid w:val="00982735"/>
    <w:rsid w:val="00984C0C"/>
    <w:rsid w:val="00984F4A"/>
    <w:rsid w:val="00991BFC"/>
    <w:rsid w:val="009A3E9E"/>
    <w:rsid w:val="009A6219"/>
    <w:rsid w:val="009B6833"/>
    <w:rsid w:val="009C1275"/>
    <w:rsid w:val="009C39CA"/>
    <w:rsid w:val="009C5C04"/>
    <w:rsid w:val="009E191C"/>
    <w:rsid w:val="009E7B77"/>
    <w:rsid w:val="009F2031"/>
    <w:rsid w:val="00A03D76"/>
    <w:rsid w:val="00A0466E"/>
    <w:rsid w:val="00A07CE2"/>
    <w:rsid w:val="00A11111"/>
    <w:rsid w:val="00A208EE"/>
    <w:rsid w:val="00A23F5D"/>
    <w:rsid w:val="00A33724"/>
    <w:rsid w:val="00A422CC"/>
    <w:rsid w:val="00A43A91"/>
    <w:rsid w:val="00A52A4C"/>
    <w:rsid w:val="00A610D6"/>
    <w:rsid w:val="00A61207"/>
    <w:rsid w:val="00A615D0"/>
    <w:rsid w:val="00A80AFE"/>
    <w:rsid w:val="00A846AB"/>
    <w:rsid w:val="00A91F4A"/>
    <w:rsid w:val="00AA39B1"/>
    <w:rsid w:val="00AE0ED9"/>
    <w:rsid w:val="00AE296E"/>
    <w:rsid w:val="00AE2E9A"/>
    <w:rsid w:val="00AF71EC"/>
    <w:rsid w:val="00B04982"/>
    <w:rsid w:val="00B36AF9"/>
    <w:rsid w:val="00B43909"/>
    <w:rsid w:val="00B43AA0"/>
    <w:rsid w:val="00B64A53"/>
    <w:rsid w:val="00B81688"/>
    <w:rsid w:val="00B81DDF"/>
    <w:rsid w:val="00B81F9E"/>
    <w:rsid w:val="00B86320"/>
    <w:rsid w:val="00B86FAE"/>
    <w:rsid w:val="00B90F59"/>
    <w:rsid w:val="00BB2EAE"/>
    <w:rsid w:val="00BC01B8"/>
    <w:rsid w:val="00BC071E"/>
    <w:rsid w:val="00BC4090"/>
    <w:rsid w:val="00BD0850"/>
    <w:rsid w:val="00BE418B"/>
    <w:rsid w:val="00BF0307"/>
    <w:rsid w:val="00BF0427"/>
    <w:rsid w:val="00BF35C2"/>
    <w:rsid w:val="00BF5404"/>
    <w:rsid w:val="00C01251"/>
    <w:rsid w:val="00C04FDF"/>
    <w:rsid w:val="00C11F85"/>
    <w:rsid w:val="00C14740"/>
    <w:rsid w:val="00C26B95"/>
    <w:rsid w:val="00C437C8"/>
    <w:rsid w:val="00C52E5C"/>
    <w:rsid w:val="00C543FA"/>
    <w:rsid w:val="00C56190"/>
    <w:rsid w:val="00C6258A"/>
    <w:rsid w:val="00C6338D"/>
    <w:rsid w:val="00C70B05"/>
    <w:rsid w:val="00C70B3E"/>
    <w:rsid w:val="00C740CD"/>
    <w:rsid w:val="00C92157"/>
    <w:rsid w:val="00C92D3C"/>
    <w:rsid w:val="00CA1F59"/>
    <w:rsid w:val="00CA5FC8"/>
    <w:rsid w:val="00CA7C4C"/>
    <w:rsid w:val="00CC57CA"/>
    <w:rsid w:val="00CC69E3"/>
    <w:rsid w:val="00CD09AD"/>
    <w:rsid w:val="00CD1525"/>
    <w:rsid w:val="00CD2694"/>
    <w:rsid w:val="00D01FD0"/>
    <w:rsid w:val="00D02ADE"/>
    <w:rsid w:val="00D030BC"/>
    <w:rsid w:val="00D254FA"/>
    <w:rsid w:val="00D30E6E"/>
    <w:rsid w:val="00D35C66"/>
    <w:rsid w:val="00D36501"/>
    <w:rsid w:val="00D5485E"/>
    <w:rsid w:val="00D55256"/>
    <w:rsid w:val="00D572F8"/>
    <w:rsid w:val="00D600A8"/>
    <w:rsid w:val="00D66492"/>
    <w:rsid w:val="00D66D0E"/>
    <w:rsid w:val="00D97375"/>
    <w:rsid w:val="00DA208A"/>
    <w:rsid w:val="00DA576E"/>
    <w:rsid w:val="00DA6A57"/>
    <w:rsid w:val="00DB4270"/>
    <w:rsid w:val="00DC12BD"/>
    <w:rsid w:val="00DC4BEE"/>
    <w:rsid w:val="00DE4160"/>
    <w:rsid w:val="00DE522C"/>
    <w:rsid w:val="00DF147C"/>
    <w:rsid w:val="00DF542D"/>
    <w:rsid w:val="00E00387"/>
    <w:rsid w:val="00E144A6"/>
    <w:rsid w:val="00E227F7"/>
    <w:rsid w:val="00E23534"/>
    <w:rsid w:val="00E27838"/>
    <w:rsid w:val="00E3191B"/>
    <w:rsid w:val="00E41155"/>
    <w:rsid w:val="00E513CA"/>
    <w:rsid w:val="00E55608"/>
    <w:rsid w:val="00E565D5"/>
    <w:rsid w:val="00E6126C"/>
    <w:rsid w:val="00E61E10"/>
    <w:rsid w:val="00E6662D"/>
    <w:rsid w:val="00E67D22"/>
    <w:rsid w:val="00E8037A"/>
    <w:rsid w:val="00E813F5"/>
    <w:rsid w:val="00EA10A6"/>
    <w:rsid w:val="00EA7668"/>
    <w:rsid w:val="00EB552F"/>
    <w:rsid w:val="00ED5377"/>
    <w:rsid w:val="00EE5CA3"/>
    <w:rsid w:val="00F17E85"/>
    <w:rsid w:val="00F205F7"/>
    <w:rsid w:val="00F23BDE"/>
    <w:rsid w:val="00F24644"/>
    <w:rsid w:val="00F37E68"/>
    <w:rsid w:val="00F424E5"/>
    <w:rsid w:val="00F43231"/>
    <w:rsid w:val="00F50B69"/>
    <w:rsid w:val="00F50D53"/>
    <w:rsid w:val="00F60EB4"/>
    <w:rsid w:val="00F65533"/>
    <w:rsid w:val="00F659B4"/>
    <w:rsid w:val="00F73422"/>
    <w:rsid w:val="00F74B17"/>
    <w:rsid w:val="00F81B46"/>
    <w:rsid w:val="00F87FA3"/>
    <w:rsid w:val="00F9593D"/>
    <w:rsid w:val="00F95CD9"/>
    <w:rsid w:val="00FA31DE"/>
    <w:rsid w:val="00FB2024"/>
    <w:rsid w:val="00FB450F"/>
    <w:rsid w:val="00FC02FD"/>
    <w:rsid w:val="00FC1B5C"/>
    <w:rsid w:val="00FE7FCF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3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1142</Words>
  <Characters>6743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7870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4</cp:revision>
  <dcterms:created xsi:type="dcterms:W3CDTF">2013-05-23T20:30:00Z</dcterms:created>
  <dcterms:modified xsi:type="dcterms:W3CDTF">2013-05-23T20:30:00Z</dcterms:modified>
</cp:coreProperties>
</file>